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764C194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140B53" w14:paraId="60726AEB" w14:textId="77777777">
      <w:pPr>
        <w:pStyle w:val="BodyText"/>
        <w:spacing w:before="99" w:line="247" w:lineRule="auto"/>
        <w:ind w:left="141"/>
      </w:pPr>
      <w:r>
        <w:t>This procedure applies to all YM Patient Service staff who process deceased patient accounts in EPIC.</w:t>
      </w:r>
    </w:p>
    <w:p w:rsidR="007D39A2" w:rsidRPr="00EC53A3" w:rsidP="00003662" w14:paraId="207CA725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641755" w:rsidP="00641755" w14:paraId="6924EDE3" w14:textId="77777777">
      <w:pPr>
        <w:spacing w:after="120"/>
      </w:pPr>
      <w:r>
        <w:rPr>
          <w:sz w:val="19"/>
          <w:szCs w:val="19"/>
        </w:rPr>
        <w:t>The purpose of this procedure is to provide instructions on h</w:t>
      </w:r>
      <w:r w:rsidRPr="00B81AE0">
        <w:rPr>
          <w:sz w:val="19"/>
          <w:szCs w:val="19"/>
        </w:rPr>
        <w:t>ow to process a deceased patient’s outstanding account</w:t>
      </w:r>
      <w:r>
        <w:t>.</w:t>
      </w:r>
    </w:p>
    <w:p w:rsidR="00ED0249" w:rsidRPr="00EC53A3" w:rsidP="00EB5783" w14:paraId="48C70730" w14:textId="77777777">
      <w:pPr>
        <w:tabs>
          <w:tab w:val="left" w:pos="6645"/>
        </w:tabs>
      </w:pPr>
      <w:r>
        <w:tab/>
      </w:r>
    </w:p>
    <w:p w:rsidR="00271F83" w:rsidRPr="00EC53A3" w:rsidP="00003662" w14:paraId="166BA19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3A22FFF0" w14:textId="77777777">
      <w:bookmarkStart w:id="0" w:name="_Toc425171621"/>
      <w:r>
        <w:rPr>
          <w:b/>
        </w:rPr>
        <w:t>N/A</w:t>
      </w:r>
    </w:p>
    <w:p w:rsidR="001B7499" w:rsidRPr="00EC53A3" w:rsidP="00003662" w14:paraId="6BC16B1C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641755" w:rsidP="00641755" w14:paraId="7636F19A" w14:textId="77777777">
      <w:pPr>
        <w:pStyle w:val="Heading1"/>
        <w:numPr>
          <w:ilvl w:val="0"/>
          <w:numId w:val="16"/>
        </w:numPr>
        <w:tabs>
          <w:tab w:val="left" w:pos="365"/>
        </w:tabs>
        <w:ind w:left="365" w:hanging="224"/>
      </w:pPr>
      <w:r>
        <w:rPr>
          <w:spacing w:val="-2"/>
        </w:rPr>
        <w:t>Procedure</w:t>
      </w:r>
    </w:p>
    <w:p w:rsidR="00641755" w:rsidP="00641755" w14:paraId="34DF9875" w14:textId="77777777">
      <w:pPr>
        <w:pStyle w:val="2-PolicySectionLevel"/>
      </w:pPr>
      <w:r>
        <w:t>YM</w:t>
      </w:r>
      <w:r>
        <w:rPr>
          <w:spacing w:val="25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notified</w:t>
      </w:r>
      <w:r>
        <w:rPr>
          <w:spacing w:val="39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patient</w:t>
      </w:r>
      <w:r>
        <w:rPr>
          <w:spacing w:val="31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deceased</w:t>
      </w:r>
      <w:r>
        <w:rPr>
          <w:spacing w:val="39"/>
        </w:rPr>
        <w:t xml:space="preserve"> </w:t>
      </w:r>
      <w:r>
        <w:t>primarily</w:t>
      </w:r>
      <w:r>
        <w:rPr>
          <w:spacing w:val="33"/>
        </w:rPr>
        <w:t xml:space="preserve"> </w:t>
      </w:r>
      <w:r>
        <w:t>through</w:t>
      </w:r>
      <w:r>
        <w:rPr>
          <w:spacing w:val="20"/>
        </w:rPr>
        <w:t xml:space="preserve"> </w:t>
      </w:r>
      <w:r>
        <w:t>contact</w:t>
      </w:r>
      <w:r>
        <w:rPr>
          <w:spacing w:val="31"/>
        </w:rPr>
        <w:t xml:space="preserve"> </w:t>
      </w:r>
      <w:r>
        <w:rPr>
          <w:spacing w:val="-2"/>
        </w:rPr>
        <w:t>with:</w:t>
      </w:r>
    </w:p>
    <w:p w:rsidR="00641755" w:rsidP="00641755" w14:paraId="00E88F8F" w14:textId="77777777">
      <w:pPr>
        <w:pStyle w:val="3-PolicySectionLevel"/>
      </w:pPr>
      <w:r>
        <w:t>The</w:t>
      </w:r>
      <w:r>
        <w:rPr>
          <w:spacing w:val="40"/>
        </w:rPr>
        <w:t xml:space="preserve"> </w:t>
      </w:r>
      <w:r>
        <w:t>patient’s</w:t>
      </w:r>
      <w:r>
        <w:rPr>
          <w:spacing w:val="21"/>
        </w:rPr>
        <w:t xml:space="preserve"> </w:t>
      </w:r>
      <w:r>
        <w:rPr>
          <w:spacing w:val="-2"/>
        </w:rPr>
        <w:t>family;</w:t>
      </w:r>
    </w:p>
    <w:p w:rsidR="00641755" w:rsidP="00641755" w14:paraId="74D80643" w14:textId="77777777">
      <w:pPr>
        <w:pStyle w:val="3-PolicySectionLevel"/>
      </w:pPr>
      <w:r>
        <w:t>The</w:t>
      </w:r>
      <w:r>
        <w:rPr>
          <w:spacing w:val="44"/>
        </w:rPr>
        <w:t xml:space="preserve"> </w:t>
      </w:r>
      <w:r>
        <w:t>Yale</w:t>
      </w:r>
      <w:r>
        <w:rPr>
          <w:spacing w:val="11"/>
        </w:rPr>
        <w:t xml:space="preserve"> </w:t>
      </w:r>
      <w:r>
        <w:t>Cancer</w:t>
      </w:r>
      <w:r>
        <w:rPr>
          <w:spacing w:val="42"/>
        </w:rPr>
        <w:t xml:space="preserve"> </w:t>
      </w:r>
      <w:r>
        <w:t>Center</w:t>
      </w:r>
      <w:r>
        <w:rPr>
          <w:spacing w:val="45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phone</w:t>
      </w:r>
      <w:r>
        <w:rPr>
          <w:spacing w:val="13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receipt</w:t>
      </w:r>
      <w:r>
        <w:rPr>
          <w:spacing w:val="22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mail</w:t>
      </w:r>
      <w:r>
        <w:rPr>
          <w:spacing w:val="17"/>
        </w:rPr>
        <w:t xml:space="preserve"> </w:t>
      </w:r>
      <w:r>
        <w:rPr>
          <w:spacing w:val="-2"/>
        </w:rPr>
        <w:t>returns; or</w:t>
      </w:r>
    </w:p>
    <w:p w:rsidR="00641755" w:rsidP="00641755" w14:paraId="1E7523B7" w14:textId="77777777">
      <w:pPr>
        <w:pStyle w:val="3-PolicySectionLevel"/>
      </w:pPr>
      <w:r>
        <w:t>Yale</w:t>
      </w:r>
      <w:r>
        <w:rPr>
          <w:spacing w:val="14"/>
        </w:rPr>
        <w:t xml:space="preserve"> </w:t>
      </w:r>
      <w:r>
        <w:t>New</w:t>
      </w:r>
      <w:r>
        <w:rPr>
          <w:spacing w:val="45"/>
        </w:rPr>
        <w:t xml:space="preserve"> </w:t>
      </w:r>
      <w:r>
        <w:t>Haven</w:t>
      </w:r>
      <w:r>
        <w:rPr>
          <w:spacing w:val="33"/>
        </w:rPr>
        <w:t xml:space="preserve"> </w:t>
      </w:r>
      <w:r>
        <w:t>Hospital</w:t>
      </w:r>
      <w:r>
        <w:rPr>
          <w:spacing w:val="22"/>
        </w:rPr>
        <w:t xml:space="preserve"> </w:t>
      </w:r>
      <w:r>
        <w:rPr>
          <w:spacing w:val="-4"/>
        </w:rPr>
        <w:t>staff.</w:t>
      </w:r>
    </w:p>
    <w:p w:rsidR="00641755" w:rsidP="00641755" w14:paraId="0EE7EDBD" w14:textId="77777777">
      <w:pPr>
        <w:pStyle w:val="2-PolicySectionLevel"/>
      </w:pPr>
      <w:r>
        <w:t>The</w:t>
      </w:r>
      <w:r>
        <w:rPr>
          <w:spacing w:val="40"/>
        </w:rPr>
        <w:t xml:space="preserve"> </w:t>
      </w:r>
      <w:r>
        <w:t>“Deceased”</w:t>
      </w:r>
      <w:r>
        <w:rPr>
          <w:spacing w:val="40"/>
        </w:rPr>
        <w:t xml:space="preserve"> </w:t>
      </w:r>
      <w:r>
        <w:t>status</w:t>
      </w:r>
      <w:r>
        <w:rPr>
          <w:spacing w:val="40"/>
        </w:rPr>
        <w:t xml:space="preserve"> </w:t>
      </w:r>
      <w:r>
        <w:t>on the patient’s</w:t>
      </w:r>
      <w:r>
        <w:rPr>
          <w:spacing w:val="40"/>
        </w:rPr>
        <w:t xml:space="preserve"> </w:t>
      </w:r>
      <w:r>
        <w:t>Guarantor Snapshot</w:t>
      </w:r>
      <w:r>
        <w:rPr>
          <w:spacing w:val="40"/>
        </w:rPr>
        <w:t xml:space="preserve"> </w:t>
      </w:r>
      <w:r>
        <w:t>screen</w:t>
      </w:r>
      <w:r>
        <w:rPr>
          <w:spacing w:val="26"/>
        </w:rPr>
        <w:t xml:space="preserve"> </w:t>
      </w:r>
      <w:r>
        <w:t>in EPIC is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 denote</w:t>
      </w:r>
      <w:r>
        <w:rPr>
          <w:spacing w:val="20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patient</w:t>
      </w:r>
      <w:r>
        <w:rPr>
          <w:spacing w:val="3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deceased.</w:t>
      </w:r>
      <w:r>
        <w:rPr>
          <w:spacing w:val="80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status</w:t>
      </w:r>
      <w:r>
        <w:rPr>
          <w:spacing w:val="34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route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account</w:t>
      </w:r>
      <w:r>
        <w:rPr>
          <w:spacing w:val="29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appropriate work</w:t>
      </w:r>
      <w:r>
        <w:rPr>
          <w:spacing w:val="40"/>
        </w:rPr>
        <w:t xml:space="preserve"> </w:t>
      </w:r>
      <w:r>
        <w:t>queue</w:t>
      </w:r>
      <w:r>
        <w:rPr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it</w:t>
      </w:r>
      <w:r>
        <w:rPr>
          <w:spacing w:val="37"/>
        </w:rPr>
        <w:t xml:space="preserve"> </w:t>
      </w:r>
      <w:r>
        <w:t>will</w:t>
      </w:r>
      <w:r>
        <w:rPr>
          <w:spacing w:val="34"/>
        </w:rPr>
        <w:t xml:space="preserve"> </w:t>
      </w:r>
      <w:r>
        <w:t>be worked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 notification will</w:t>
      </w:r>
      <w:r>
        <w:rPr>
          <w:spacing w:val="33"/>
        </w:rPr>
        <w:t xml:space="preserve"> </w:t>
      </w:r>
      <w:r>
        <w:t>be sent</w:t>
      </w:r>
      <w:r>
        <w:rPr>
          <w:spacing w:val="40"/>
        </w:rPr>
        <w:t xml:space="preserve"> </w:t>
      </w:r>
      <w:r>
        <w:t xml:space="preserve">to </w:t>
      </w:r>
      <w:hyperlink r:id="rId10">
        <w:r>
          <w:rPr>
            <w:color w:val="0000FF"/>
            <w:u w:val="single" w:color="0000FF"/>
          </w:rPr>
          <w:t>PatientIdentity@YNHH.ORG</w:t>
        </w:r>
        <w:r>
          <w:rPr>
            <w:color w:val="0000FF"/>
            <w:spacing w:val="80"/>
            <w:u w:val="single" w:color="0000FF"/>
          </w:rPr>
          <w:t xml:space="preserve"> </w:t>
        </w:r>
        <w:r>
          <w:t>and</w:t>
        </w:r>
      </w:hyperlink>
      <w:r>
        <w:rPr>
          <w:spacing w:val="4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account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marked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EPIC.</w:t>
      </w:r>
    </w:p>
    <w:p w:rsidR="00641755" w:rsidP="00641755" w14:paraId="72981F5C" w14:textId="77777777">
      <w:pPr>
        <w:pStyle w:val="2-PolicySectionLevel"/>
      </w:pPr>
      <w:r>
        <w:t>Transactions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checked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outstanding</w:t>
      </w:r>
      <w:r>
        <w:rPr>
          <w:spacing w:val="40"/>
        </w:rPr>
        <w:t xml:space="preserve"> </w:t>
      </w:r>
      <w:r>
        <w:t>insurance</w:t>
      </w:r>
      <w:r>
        <w:rPr>
          <w:spacing w:val="22"/>
        </w:rPr>
        <w:t xml:space="preserve"> </w:t>
      </w:r>
      <w:r>
        <w:t>balances</w:t>
      </w:r>
      <w:r>
        <w:rPr>
          <w:spacing w:val="37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follow up</w:t>
      </w:r>
      <w:r>
        <w:rPr>
          <w:spacing w:val="40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made with the insurance carrier</w:t>
      </w:r>
      <w:r>
        <w:rPr>
          <w:spacing w:val="40"/>
        </w:rPr>
        <w:t xml:space="preserve"> </w:t>
      </w:r>
      <w:r>
        <w:t>as appropriate.</w:t>
      </w:r>
    </w:p>
    <w:p w:rsidR="00641755" w:rsidRPr="00AB5D67" w:rsidP="00641755" w14:paraId="50F7F2FF" w14:textId="77777777">
      <w:pPr>
        <w:pStyle w:val="2-PolicySectionLevel"/>
      </w:pPr>
      <w:r w:rsidRPr="00AB5D67">
        <w:t>For</w:t>
      </w:r>
      <w:r w:rsidRPr="00AB5D67">
        <w:rPr>
          <w:spacing w:val="30"/>
        </w:rPr>
        <w:t xml:space="preserve"> </w:t>
      </w:r>
      <w:r w:rsidRPr="00AB5D67">
        <w:t>self-pay</w:t>
      </w:r>
      <w:r w:rsidRPr="00AB5D67">
        <w:rPr>
          <w:spacing w:val="40"/>
        </w:rPr>
        <w:t xml:space="preserve"> </w:t>
      </w:r>
      <w:r w:rsidRPr="00AB5D67">
        <w:t>balances,</w:t>
      </w:r>
      <w:r w:rsidRPr="00AB5D67">
        <w:rPr>
          <w:spacing w:val="40"/>
        </w:rPr>
        <w:t xml:space="preserve"> </w:t>
      </w:r>
      <w:r w:rsidRPr="00AB5D67">
        <w:t>invoices</w:t>
      </w:r>
      <w:r w:rsidRPr="00AB5D67">
        <w:rPr>
          <w:spacing w:val="40"/>
        </w:rPr>
        <w:t xml:space="preserve"> </w:t>
      </w:r>
      <w:r w:rsidRPr="00AB5D67">
        <w:t>will</w:t>
      </w:r>
      <w:r w:rsidRPr="00AB5D67">
        <w:rPr>
          <w:spacing w:val="39"/>
        </w:rPr>
        <w:t xml:space="preserve"> </w:t>
      </w:r>
      <w:r w:rsidRPr="00AB5D67">
        <w:t>follow</w:t>
      </w:r>
      <w:r w:rsidRPr="00AB5D67">
        <w:rPr>
          <w:spacing w:val="29"/>
        </w:rPr>
        <w:t xml:space="preserve"> </w:t>
      </w:r>
      <w:r w:rsidRPr="00AB5D67">
        <w:t>the</w:t>
      </w:r>
      <w:r w:rsidRPr="00AB5D67">
        <w:rPr>
          <w:spacing w:val="32"/>
        </w:rPr>
        <w:t xml:space="preserve"> </w:t>
      </w:r>
      <w:r w:rsidRPr="00AB5D67">
        <w:t>collections</w:t>
      </w:r>
      <w:r w:rsidRPr="00AB5D67">
        <w:rPr>
          <w:spacing w:val="40"/>
        </w:rPr>
        <w:t xml:space="preserve"> </w:t>
      </w:r>
      <w:r w:rsidRPr="00AB5D67">
        <w:t>process.</w:t>
      </w:r>
      <w:r w:rsidRPr="00AB5D67">
        <w:rPr>
          <w:spacing w:val="80"/>
        </w:rPr>
        <w:t xml:space="preserve"> </w:t>
      </w:r>
      <w:r w:rsidRPr="00AB5D67">
        <w:t>The</w:t>
      </w:r>
      <w:r w:rsidRPr="00AB5D67">
        <w:rPr>
          <w:spacing w:val="32"/>
        </w:rPr>
        <w:t xml:space="preserve"> </w:t>
      </w:r>
      <w:r w:rsidRPr="00AB5D67">
        <w:t>patient's spouse,</w:t>
      </w:r>
      <w:r w:rsidRPr="00AB5D67">
        <w:rPr>
          <w:spacing w:val="40"/>
        </w:rPr>
        <w:t xml:space="preserve"> </w:t>
      </w:r>
      <w:r w:rsidRPr="00AB5D67">
        <w:t>parent</w:t>
      </w:r>
      <w:r w:rsidRPr="00AB5D67">
        <w:rPr>
          <w:spacing w:val="40"/>
        </w:rPr>
        <w:t xml:space="preserve"> </w:t>
      </w:r>
      <w:r w:rsidRPr="00AB5D67">
        <w:t>or</w:t>
      </w:r>
      <w:r w:rsidRPr="00AB5D67">
        <w:rPr>
          <w:spacing w:val="40"/>
        </w:rPr>
        <w:t xml:space="preserve"> </w:t>
      </w:r>
      <w:r w:rsidRPr="00AB5D67">
        <w:t>other</w:t>
      </w:r>
      <w:r w:rsidRPr="00AB5D67">
        <w:rPr>
          <w:spacing w:val="40"/>
        </w:rPr>
        <w:t xml:space="preserve"> </w:t>
      </w:r>
      <w:r w:rsidRPr="00AB5D67">
        <w:t>responsible</w:t>
      </w:r>
      <w:r w:rsidRPr="00AB5D67">
        <w:rPr>
          <w:spacing w:val="40"/>
        </w:rPr>
        <w:t xml:space="preserve"> </w:t>
      </w:r>
      <w:r w:rsidRPr="00AB5D67">
        <w:t>party</w:t>
      </w:r>
      <w:r w:rsidRPr="00AB5D67">
        <w:rPr>
          <w:spacing w:val="40"/>
        </w:rPr>
        <w:t xml:space="preserve"> </w:t>
      </w:r>
      <w:r w:rsidRPr="00AB5D67">
        <w:t>will</w:t>
      </w:r>
      <w:r w:rsidRPr="00AB5D67">
        <w:rPr>
          <w:spacing w:val="40"/>
        </w:rPr>
        <w:t xml:space="preserve"> </w:t>
      </w:r>
      <w:r w:rsidRPr="00AB5D67">
        <w:t>receive</w:t>
      </w:r>
      <w:r w:rsidRPr="00AB5D67">
        <w:rPr>
          <w:spacing w:val="40"/>
        </w:rPr>
        <w:t xml:space="preserve"> </w:t>
      </w:r>
      <w:r w:rsidRPr="00AB5D67">
        <w:t>four</w:t>
      </w:r>
      <w:r w:rsidRPr="00AB5D67">
        <w:rPr>
          <w:spacing w:val="40"/>
        </w:rPr>
        <w:t xml:space="preserve"> </w:t>
      </w:r>
      <w:r w:rsidRPr="00AB5D67">
        <w:t>statement</w:t>
      </w:r>
      <w:r w:rsidRPr="00AB5D67">
        <w:rPr>
          <w:spacing w:val="40"/>
        </w:rPr>
        <w:t xml:space="preserve"> </w:t>
      </w:r>
      <w:r w:rsidRPr="00AB5D67">
        <w:t>cycles.</w:t>
      </w:r>
    </w:p>
    <w:p w:rsidR="00641755" w:rsidP="00641755" w14:paraId="5332141A" w14:textId="77777777">
      <w:pPr>
        <w:pStyle w:val="2-PolicySectionLevel"/>
      </w:pPr>
      <w:r>
        <w:t>If</w:t>
      </w:r>
      <w:r>
        <w:rPr>
          <w:spacing w:val="40"/>
        </w:rPr>
        <w:t xml:space="preserve"> </w:t>
      </w:r>
      <w:r>
        <w:t>after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fourth</w:t>
      </w:r>
      <w:r>
        <w:rPr>
          <w:spacing w:val="22"/>
        </w:rPr>
        <w:t xml:space="preserve"> </w:t>
      </w:r>
      <w:r>
        <w:t>statement</w:t>
      </w:r>
      <w:r>
        <w:rPr>
          <w:spacing w:val="35"/>
        </w:rPr>
        <w:t xml:space="preserve"> </w:t>
      </w:r>
      <w:r>
        <w:t>cycle,</w:t>
      </w:r>
      <w:r>
        <w:rPr>
          <w:spacing w:val="35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payment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received,</w:t>
      </w:r>
      <w:r>
        <w:rPr>
          <w:spacing w:val="35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account</w:t>
      </w:r>
      <w:r>
        <w:rPr>
          <w:spacing w:val="33"/>
        </w:rPr>
        <w:t xml:space="preserve"> </w:t>
      </w:r>
      <w:r>
        <w:t>balance</w:t>
      </w:r>
      <w:r>
        <w:rPr>
          <w:spacing w:val="19"/>
        </w:rPr>
        <w:t xml:space="preserve"> </w:t>
      </w:r>
      <w:r>
        <w:t>will auto</w:t>
      </w:r>
      <w:r>
        <w:rPr>
          <w:spacing w:val="40"/>
        </w:rPr>
        <w:t xml:space="preserve"> </w:t>
      </w:r>
      <w:r>
        <w:t>adjust</w:t>
      </w:r>
      <w:r>
        <w:rPr>
          <w:spacing w:val="40"/>
        </w:rPr>
        <w:t xml:space="preserve"> </w:t>
      </w:r>
      <w:r>
        <w:t>in EPIC with</w:t>
      </w:r>
      <w:r>
        <w:rPr>
          <w:spacing w:val="40"/>
        </w:rPr>
        <w:t xml:space="preserve"> </w:t>
      </w:r>
      <w:r>
        <w:t>pay</w:t>
      </w:r>
      <w:r>
        <w:rPr>
          <w:spacing w:val="40"/>
        </w:rPr>
        <w:t xml:space="preserve"> </w:t>
      </w:r>
      <w:r>
        <w:t>code</w:t>
      </w:r>
      <w:r>
        <w:rPr>
          <w:spacing w:val="37"/>
        </w:rPr>
        <w:t xml:space="preserve"> </w:t>
      </w:r>
      <w:r>
        <w:t>5011 (Patient</w:t>
      </w:r>
      <w:r>
        <w:rPr>
          <w:spacing w:val="40"/>
        </w:rPr>
        <w:t xml:space="preserve"> </w:t>
      </w:r>
      <w:r>
        <w:t>Deceased).</w:t>
      </w:r>
    </w:p>
    <w:p w:rsidR="00641755" w:rsidP="00641755" w14:paraId="4339FFC3" w14:textId="77777777">
      <w:pPr>
        <w:pStyle w:val="2-PolicySectionLevel"/>
      </w:pPr>
      <w:r>
        <w:t>All</w:t>
      </w:r>
      <w:r>
        <w:rPr>
          <w:spacing w:val="28"/>
        </w:rPr>
        <w:t xml:space="preserve"> </w:t>
      </w:r>
      <w:r>
        <w:t>balances</w:t>
      </w:r>
      <w:r>
        <w:rPr>
          <w:spacing w:val="37"/>
        </w:rPr>
        <w:t xml:space="preserve"> </w:t>
      </w:r>
      <w:r>
        <w:t>associated</w:t>
      </w:r>
      <w:r>
        <w:rPr>
          <w:spacing w:val="40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malpractice</w:t>
      </w:r>
      <w:r>
        <w:rPr>
          <w:spacing w:val="24"/>
        </w:rPr>
        <w:t xml:space="preserve"> </w:t>
      </w:r>
      <w:r>
        <w:t>lawsuit</w:t>
      </w:r>
      <w:r>
        <w:rPr>
          <w:spacing w:val="35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adjusted</w:t>
      </w:r>
      <w:r>
        <w:rPr>
          <w:spacing w:val="40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pay</w:t>
      </w:r>
      <w:r>
        <w:rPr>
          <w:spacing w:val="36"/>
        </w:rPr>
        <w:t xml:space="preserve"> </w:t>
      </w:r>
      <w:r>
        <w:t>code 5022 when</w:t>
      </w:r>
      <w:r>
        <w:rPr>
          <w:spacing w:val="40"/>
        </w:rPr>
        <w:t xml:space="preserve"> </w:t>
      </w:r>
      <w:r>
        <w:t>notified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Yale</w:t>
      </w:r>
      <w:r>
        <w:rPr>
          <w:spacing w:val="31"/>
        </w:rPr>
        <w:t xml:space="preserve"> </w:t>
      </w:r>
      <w:r>
        <w:t>New</w:t>
      </w:r>
      <w:r>
        <w:rPr>
          <w:spacing w:val="26"/>
        </w:rPr>
        <w:t xml:space="preserve"> </w:t>
      </w:r>
      <w:r>
        <w:t>Haven</w:t>
      </w:r>
      <w:r>
        <w:rPr>
          <w:spacing w:val="31"/>
        </w:rPr>
        <w:t xml:space="preserve"> </w:t>
      </w:r>
      <w:r>
        <w:t>Hospital</w:t>
      </w:r>
      <w:r>
        <w:rPr>
          <w:spacing w:val="40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Yale</w:t>
      </w:r>
      <w:r>
        <w:rPr>
          <w:spacing w:val="32"/>
        </w:rPr>
        <w:t xml:space="preserve"> </w:t>
      </w:r>
      <w:r>
        <w:t>University</w:t>
      </w:r>
      <w:r>
        <w:rPr>
          <w:spacing w:val="40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Counsel.</w:t>
      </w:r>
    </w:p>
    <w:p w:rsidR="00404C3E" w:rsidP="000966FE" w14:paraId="2315BF46" w14:textId="77777777">
      <w:pPr>
        <w:pStyle w:val="4-PolicySectionLevel"/>
        <w:numPr>
          <w:ilvl w:val="0"/>
          <w:numId w:val="0"/>
        </w:numPr>
        <w:rPr>
          <w:b/>
          <w:bCs/>
        </w:rPr>
      </w:pPr>
    </w:p>
    <w:p w:rsidR="00EB4DAD" w:rsidRPr="00EC53A3" w:rsidP="00003662" w14:paraId="14579555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7F089A7E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1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2" w:history="1">
        <w:r w:rsidRPr="00AD6C66" w:rsidR="00641755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081BD1F5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2E5252FC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N/A</w:t>
      </w:r>
    </w:p>
    <w:p w:rsidR="007D358A" w:rsidP="00003662" w14:paraId="2746631E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52553A02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641755" w:rsidP="00641755" w14:paraId="2A9F3CD7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3" w:history="1">
        <w:r w:rsidRPr="00117622">
          <w:rPr>
            <w:rStyle w:val="Hyperlink"/>
            <w:iCs/>
          </w:rPr>
          <w:t>Donella.Fields@yale.edu</w:t>
        </w:r>
      </w:hyperlink>
      <w:r w:rsidRPr="00117622">
        <w:rPr>
          <w:iCs/>
        </w:rPr>
        <w:tab/>
        <w:t>203-735-4205</w:t>
      </w:r>
    </w:p>
    <w:p w:rsidR="00641755" w:rsidP="00641755" w14:paraId="39EDBCFA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4" w:history="1">
        <w:r w:rsidRPr="00117622">
          <w:rPr>
            <w:rStyle w:val="Hyperlink"/>
            <w:iCs/>
          </w:rPr>
          <w:t>Michelle.Colaccio@yale.edu</w:t>
        </w:r>
      </w:hyperlink>
      <w:r w:rsidRPr="00117622">
        <w:rPr>
          <w:iCs/>
        </w:rPr>
        <w:tab/>
        <w:t>203-737-2605</w:t>
      </w:r>
    </w:p>
    <w:p w:rsidR="007D358A" w:rsidP="00003662" w14:paraId="7077977D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36FB79FE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D358A" w:rsidP="007D358A" w14:paraId="6883C82F" w14:textId="77777777">
      <w:pPr>
        <w:pStyle w:val="BodyText"/>
      </w:pPr>
      <w:r>
        <w:t>N/A</w:t>
      </w:r>
    </w:p>
    <w:p w:rsidR="0006084D" w:rsidRPr="00EC53A3" w:rsidP="00F359A3" w14:paraId="22A394C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788F9119" w14:textId="77777777">
      <w:pPr>
        <w:pStyle w:val="BodyText"/>
      </w:pPr>
      <w:r>
        <w:t>N/A</w:t>
      </w:r>
    </w:p>
    <w:p w:rsidR="0006084D" w:rsidRPr="00EC53A3" w:rsidP="0006084D" w14:paraId="36BE611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40A0B19C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641755">
        <w:rPr>
          <w:bCs/>
        </w:rPr>
        <w:t>2/13/2024 – no changes</w:t>
      </w:r>
    </w:p>
    <w:p w:rsidR="007D5804" w:rsidRPr="0050277A" w:rsidP="007D358A" w14:paraId="2FFADC72" w14:textId="6D1FACE9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 4/</w:t>
      </w:r>
      <w:r w:rsidR="009C72C5">
        <w:rPr>
          <w:bCs/>
        </w:rPr>
        <w:t>01</w:t>
      </w:r>
      <w:r>
        <w:rPr>
          <w:bCs/>
        </w:rPr>
        <w:t>/2026 – no changes</w:t>
      </w:r>
    </w:p>
    <w:p w:rsidR="0006084D" w:rsidP="0006084D" w14:paraId="6FCA953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964C57" w:rsidP="00B31E70" w14:paraId="49CB8698" w14:textId="77777777">
      <w:pPr>
        <w:spacing w:before="0"/>
        <w:rPr>
          <w:b/>
          <w:bCs/>
          <w:szCs w:val="24"/>
        </w:rPr>
      </w:pPr>
      <w:r>
        <w:rPr>
          <w:bCs/>
        </w:rPr>
        <w:t>deceased</w:t>
      </w:r>
      <w:r>
        <w:rPr>
          <w:bCs/>
        </w:rPr>
        <w:t xml:space="preserve"> patients account</w:t>
      </w:r>
    </w:p>
    <w:p w:rsidR="007D358A" w:rsidP="00B31E70" w14:paraId="1FF75BCC" w14:textId="77777777">
      <w:pPr>
        <w:spacing w:before="0"/>
        <w:rPr>
          <w:b/>
          <w:bCs/>
          <w:szCs w:val="24"/>
        </w:rPr>
      </w:pPr>
    </w:p>
    <w:p w:rsidR="00B31E70" w:rsidRPr="00527DB8" w:rsidP="00B31E70" w14:paraId="6F896E22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641755">
        <w:rPr>
          <w:b/>
          <w:bCs/>
          <w:szCs w:val="24"/>
        </w:rPr>
        <w:t>Senior Director, Revenue Cycle</w:t>
      </w:r>
    </w:p>
    <w:p w:rsidR="00B31E70" w:rsidRPr="00825DBD" w:rsidP="00B31E70" w14:paraId="06530411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="00641755">
        <w:rPr>
          <w:b/>
          <w:bCs/>
          <w:szCs w:val="24"/>
        </w:rPr>
        <w:t>Claudia</w:t>
      </w:r>
      <w:r w:rsidR="00641755">
        <w:rPr>
          <w:b/>
          <w:bCs/>
          <w:szCs w:val="24"/>
        </w:rPr>
        <w:t xml:space="preserve"> Meyers</w:t>
      </w:r>
    </w:p>
    <w:p w:rsidR="00B31E70" w:rsidP="00B31E70" w14:paraId="39CFC170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641755">
        <w:rPr>
          <w:b/>
          <w:bCs/>
          <w:szCs w:val="24"/>
        </w:rPr>
        <w:t>10/1/1998</w:t>
      </w:r>
    </w:p>
    <w:p w:rsidR="008E1DAF" w:rsidP="008E1DAF" w14:paraId="723CC78B" w14:textId="7929073C"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 w:rsidR="009C72C5">
        <w:t>04/13/2026</w:t>
      </w:r>
      <w:r w:rsidR="009C72C5">
        <w:fldChar w:fldCharType="end"/>
      </w:r>
    </w:p>
    <w:p w:rsidR="008E1DAF" w:rsidP="008E1DAF" w14:paraId="20C001E1" w14:textId="77777777"/>
    <w:p w:rsidR="0006084D" w:rsidP="008E1DAF" w14:paraId="0114DB40" w14:textId="77777777"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182BD6CE" w14:textId="77777777">
      <w:pPr>
        <w:rPr>
          <w:sz w:val="16"/>
        </w:rPr>
      </w:pPr>
    </w:p>
    <w:p w:rsidR="00964C57" w:rsidP="00964C57" w14:paraId="64DC6B49" w14:textId="77777777">
      <w:pPr>
        <w:rPr>
          <w:sz w:val="16"/>
        </w:rPr>
      </w:pPr>
    </w:p>
    <w:sectPr w:rsidSect="00641FF8"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7B56CA1D" w14:textId="77777777">
      <w:pPr>
        <w:spacing w:before="0" w:after="0"/>
      </w:pPr>
      <w:r>
        <w:separator/>
      </w:r>
    </w:p>
  </w:endnote>
  <w:endnote w:type="continuationSeparator" w:id="1">
    <w:p w:rsidR="00822A6D" w14:paraId="232BBDA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25EABE5F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39961588" w14:textId="77777777">
            <w:pPr>
              <w:spacing w:before="0"/>
            </w:pPr>
          </w:p>
          <w:p w:rsidR="00EF6513" w:rsidRPr="00823578" w:rsidP="00823578" w14:paraId="4DC4E623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337ECD3B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294201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3E88D070" w14:textId="77777777">
      <w:pPr>
        <w:spacing w:before="0" w:after="0"/>
      </w:pPr>
      <w:r>
        <w:separator/>
      </w:r>
    </w:p>
  </w:footnote>
  <w:footnote w:type="continuationSeparator" w:id="1">
    <w:p w:rsidR="00822A6D" w14:paraId="23CFCF0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264F96E8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565D1B98" w14:textId="77777777">
    <w:pPr>
      <w:pStyle w:val="DocTitle"/>
    </w:pPr>
    <w:r>
      <w:t>Deceased Patient Accounts - Procedure</w:t>
    </w:r>
  </w:p>
  <w:p w:rsidR="00B25E5B" w:rsidRPr="00527DB8" w:rsidP="00C454DB" w14:paraId="4CF883D7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140B53">
      <w:t>Yale Medicine</w:t>
    </w:r>
  </w:p>
  <w:p w:rsidR="00B25E5B" w:rsidRPr="000B515B" w:rsidP="000B515B" w14:paraId="74E69EFA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140B53" w:rsidR="00140B53">
      <w:rPr>
        <w:szCs w:val="24"/>
      </w:rPr>
      <w:t>Director, Centralized Patient Services</w:t>
    </w:r>
    <w:r w:rsidRPr="00140B53" w:rsidR="00AA004D">
      <w:rPr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4E6DCEC9" w14:textId="36078780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 w:rsidR="009C72C5">
      <w:t>04/01/2026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8B55ED"/>
    <w:multiLevelType w:val="hybridMultilevel"/>
    <w:tmpl w:val="553A1204"/>
    <w:lvl w:ilvl="0">
      <w:start w:val="1"/>
      <w:numFmt w:val="decimal"/>
      <w:lvlText w:val="%1."/>
      <w:lvlJc w:val="left"/>
      <w:pPr>
        <w:ind w:left="367" w:hanging="225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42" w:hanging="34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0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5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5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11"/>
  </w:num>
  <w:num w:numId="3" w16cid:durableId="1479885800">
    <w:abstractNumId w:val="2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3"/>
  </w:num>
  <w:num w:numId="8" w16cid:durableId="1457219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4"/>
  </w:num>
  <w:num w:numId="14" w16cid:durableId="1325205264">
    <w:abstractNumId w:val="10"/>
  </w:num>
  <w:num w:numId="15" w16cid:durableId="218789852">
    <w:abstractNumId w:val="6"/>
  </w:num>
  <w:num w:numId="16" w16cid:durableId="82793904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4CE1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22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0B53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17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2BFF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A67EE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755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D5804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358"/>
    <w:rsid w:val="008E08E2"/>
    <w:rsid w:val="008E0D26"/>
    <w:rsid w:val="008E1DAF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C72C5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BAF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5D67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D6C66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1AE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25C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04/13/2026"/>
    <w:docVar w:name="Date_Approved" w:val="04/13/2026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FBF43A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PatientIdentity@YNHH.ORGand" TargetMode="External" /><Relationship Id="rId11" Type="http://schemas.openxmlformats.org/officeDocument/2006/relationships/hyperlink" Target="https://yale.navexone.com/content/docview/?docid=510&amp;public=true&amp;fileonly=true&amp;app=pt&amp;source=doclink" TargetMode="External" /><Relationship Id="rId12" Type="http://schemas.openxmlformats.org/officeDocument/2006/relationships/hyperlink" Target="mailto:Claudia.Meyers@yale.edu" TargetMode="External" /><Relationship Id="rId13" Type="http://schemas.openxmlformats.org/officeDocument/2006/relationships/hyperlink" Target="mailto:Donella.Fields@yale.edu" TargetMode="External" /><Relationship Id="rId14" Type="http://schemas.openxmlformats.org/officeDocument/2006/relationships/hyperlink" Target="mailto:Michelle.Colaccio@yale.edu" TargetMode="External" /><Relationship Id="rId15" Type="http://schemas.openxmlformats.org/officeDocument/2006/relationships/footer" Target="footer1.xml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2273</Characters>
  <Application>Microsoft Office Word</Application>
  <DocSecurity>0</DocSecurity>
  <Lines>64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Deceased Patient Accounts - Procedure</dc:title>
  <dc:creator>Hettiarachchi, Parami</dc:creator>
  <lastModifiedBy>Meyers, Claudia</lastModifiedBy>
  <revision>2</revision>
  <lastPrinted>2015-08-17T19:29:00.0000000Z</lastPrinted>
  <dcterms:created xsi:type="dcterms:W3CDTF">2026-04-13T16:51:00.0000000Z</dcterms:created>
  <dcterms:modified xsi:type="dcterms:W3CDTF">2026-04-13T16:51:00.0000000Z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