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A920D6" w:rsidP="00B73D30" w14:paraId="6851AB55" w14:textId="77777777">
      <w:pPr>
        <w:spacing w:line="276" w:lineRule="auto"/>
        <w:rPr>
          <w:rFonts w:ascii="Arial" w:hAnsi="Arial" w:cs="Arial"/>
          <w:sz w:val="20"/>
        </w:rPr>
        <w:sectPr w:rsidSect="00E5410F">
          <w:headerReference w:type="even" r:id="rId8"/>
          <w:headerReference w:type="default" r:id="rId9"/>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p>
    <w:p w:rsidR="00D00350" w:rsidRPr="007E28A8" w:rsidP="004875B5" w14:paraId="2026B80B" w14:textId="77777777">
      <w:pPr>
        <w:pStyle w:val="SectionHeading"/>
        <w:numPr>
          <w:ilvl w:val="0"/>
          <w:numId w:val="23"/>
        </w:numPr>
        <w:tabs>
          <w:tab w:val="num" w:pos="0"/>
        </w:tabs>
        <w:spacing w:after="0"/>
        <w:ind w:left="720" w:hanging="720"/>
        <w:rPr>
          <w:color w:val="365F91" w:themeColor="accent1" w:themeShade="BF"/>
          <w:sz w:val="28"/>
          <w:szCs w:val="28"/>
        </w:rPr>
        <w:sectPr w:rsidSect="00641FF8">
          <w:headerReference w:type="even" r:id="rId13"/>
          <w:headerReference w:type="default" r:id="rId14"/>
          <w:footerReference w:type="even" r:id="rId15"/>
          <w:footerReference w:type="default" r:id="rId16"/>
          <w:headerReference w:type="first" r:id="rId17"/>
          <w:footerReference w:type="first" r:id="rId18"/>
          <w:type w:val="continuous"/>
          <w:pgSz w:w="12240" w:h="15840" w:orient="portrait" w:code="1"/>
          <w:pgMar w:top="1440" w:right="1440" w:bottom="1440" w:left="1440" w:header="720" w:footer="720" w:gutter="0"/>
          <w:cols w:space="720"/>
          <w:titlePg/>
        </w:sectPr>
      </w:pPr>
      <w:r w:rsidRPr="007E28A8">
        <w:rPr>
          <w:color w:val="365F91" w:themeColor="accent1" w:themeShade="BF"/>
          <w:sz w:val="28"/>
          <w:szCs w:val="28"/>
        </w:rPr>
        <w:t>Scop</w:t>
      </w:r>
      <w:r w:rsidRPr="007E28A8" w:rsidR="004875B5">
        <w:rPr>
          <w:color w:val="365F91" w:themeColor="accent1" w:themeShade="BF"/>
          <w:sz w:val="28"/>
          <w:szCs w:val="28"/>
        </w:rPr>
        <w:t>e</w:t>
      </w:r>
    </w:p>
    <w:p w:rsidR="00D00350" w:rsidP="004875B5" w14:paraId="086F4183" w14:textId="77777777">
      <w:pPr>
        <w:spacing w:line="276" w:lineRule="auto"/>
        <w:rPr>
          <w:rFonts w:ascii="Arial" w:hAnsi="Arial" w:cs="Arial"/>
          <w:bCs/>
          <w:sz w:val="20"/>
        </w:rPr>
      </w:pPr>
    </w:p>
    <w:p w:rsidR="00A22D5C" w:rsidRPr="00A920D6" w:rsidP="004875B5" w14:paraId="2F30E4F4" w14:textId="77777777">
      <w:pPr>
        <w:spacing w:line="276" w:lineRule="auto"/>
        <w:ind w:left="720"/>
        <w:rPr>
          <w:rFonts w:ascii="Arial" w:hAnsi="Arial" w:cs="Arial"/>
          <w:i/>
          <w:sz w:val="20"/>
          <w:shd w:val="clear" w:color="auto" w:fill="E1F4FF"/>
        </w:rPr>
      </w:pPr>
      <w:r w:rsidRPr="00A920D6">
        <w:rPr>
          <w:rFonts w:ascii="Arial" w:hAnsi="Arial" w:cs="Arial"/>
          <w:bCs/>
          <w:sz w:val="20"/>
        </w:rPr>
        <w:t xml:space="preserve">This procedure applies to all personnel working in </w:t>
      </w:r>
      <w:r w:rsidR="00A53F15">
        <w:rPr>
          <w:rFonts w:ascii="Arial" w:hAnsi="Arial" w:cs="Arial"/>
          <w:bCs/>
          <w:sz w:val="20"/>
        </w:rPr>
        <w:t>Yale Center for Clinical Investigation (</w:t>
      </w:r>
      <w:r w:rsidRPr="00A920D6">
        <w:rPr>
          <w:rFonts w:ascii="Arial" w:hAnsi="Arial" w:cs="Arial"/>
          <w:bCs/>
          <w:sz w:val="20"/>
        </w:rPr>
        <w:t>YCCI</w:t>
      </w:r>
      <w:r w:rsidR="00A53F15">
        <w:rPr>
          <w:rFonts w:ascii="Arial" w:hAnsi="Arial" w:cs="Arial"/>
          <w:bCs/>
          <w:sz w:val="20"/>
        </w:rPr>
        <w:t>)</w:t>
      </w:r>
      <w:r w:rsidRPr="00A920D6">
        <w:rPr>
          <w:rFonts w:ascii="Arial" w:hAnsi="Arial" w:cs="Arial"/>
          <w:bCs/>
          <w:sz w:val="20"/>
        </w:rPr>
        <w:t xml:space="preserve"> clinical and laboratory locations, including YCCI staff, investigators, study team members, and supporting staff.  This procedure also applies to personnel working off-site who require connectivity to the Yale Virtual Private Network (VPN) to perform research-related duties in efforts to protect the safety and rights of research participants and ensure data integrity.</w:t>
      </w:r>
    </w:p>
    <w:p w:rsidR="00A22D5C" w:rsidRPr="00A920D6" w:rsidP="004875B5" w14:paraId="01CC3E7C" w14:textId="77777777">
      <w:pPr>
        <w:spacing w:line="276" w:lineRule="auto"/>
        <w:ind w:left="360"/>
        <w:rPr>
          <w:rFonts w:ascii="Arial" w:hAnsi="Arial" w:cs="Arial"/>
          <w:i/>
          <w:sz w:val="20"/>
          <w:shd w:val="clear" w:color="auto" w:fill="E1F4FF"/>
        </w:rPr>
      </w:pPr>
    </w:p>
    <w:p w:rsidR="00A920D6" w:rsidRPr="007E28A8" w:rsidP="004875B5" w14:paraId="1385C65C" w14:textId="77777777">
      <w:pPr>
        <w:pStyle w:val="SectionHeading"/>
        <w:numPr>
          <w:ilvl w:val="0"/>
          <w:numId w:val="23"/>
        </w:numPr>
        <w:tabs>
          <w:tab w:val="num" w:pos="0"/>
        </w:tabs>
        <w:spacing w:line="276" w:lineRule="auto"/>
        <w:ind w:left="720" w:hanging="720"/>
        <w:rPr>
          <w:rFonts w:cs="Arial"/>
          <w:color w:val="365F91" w:themeColor="accent1" w:themeShade="BF"/>
          <w:sz w:val="28"/>
          <w:szCs w:val="28"/>
        </w:rPr>
      </w:pPr>
      <w:bookmarkStart w:id="0" w:name="_Hlk104194874"/>
      <w:r w:rsidRPr="007E28A8">
        <w:rPr>
          <w:rFonts w:cs="Arial"/>
          <w:color w:val="365F91" w:themeColor="accent1" w:themeShade="BF"/>
          <w:sz w:val="28"/>
          <w:szCs w:val="28"/>
        </w:rPr>
        <w:t>Purpose</w:t>
      </w:r>
      <w:bookmarkEnd w:id="0"/>
    </w:p>
    <w:p w:rsidR="00A920D6" w:rsidRPr="007E28A8" w:rsidP="007E28A8" w14:paraId="0E176A74" w14:textId="77777777">
      <w:pPr>
        <w:spacing w:line="276" w:lineRule="auto"/>
        <w:ind w:left="720"/>
        <w:rPr>
          <w:rFonts w:ascii="Arial" w:hAnsi="Arial" w:cs="Arial"/>
          <w:bCs/>
          <w:sz w:val="20"/>
        </w:rPr>
      </w:pPr>
      <w:r w:rsidRPr="00A920D6">
        <w:rPr>
          <w:rFonts w:ascii="Arial" w:hAnsi="Arial" w:cs="Arial"/>
          <w:bCs/>
          <w:sz w:val="20"/>
        </w:rPr>
        <w:t xml:space="preserve">The Yale Center for Clinical Investigation is prepared for weather-related, building-related, power-related and any other contingencies that may impact the day-to-day operations of Yale Center for Clinical Investigation (YCCI) Clinical Research Units. This document outlines the steps to mitigate impact </w:t>
      </w:r>
      <w:r w:rsidRPr="00A920D6">
        <w:rPr>
          <w:rFonts w:ascii="Arial" w:hAnsi="Arial" w:cs="Arial"/>
          <w:bCs/>
          <w:sz w:val="20"/>
        </w:rPr>
        <w:t>to</w:t>
      </w:r>
      <w:r w:rsidRPr="00A920D6">
        <w:rPr>
          <w:rFonts w:ascii="Arial" w:hAnsi="Arial" w:cs="Arial"/>
          <w:bCs/>
          <w:sz w:val="20"/>
        </w:rPr>
        <w:t xml:space="preserve"> clinical research operations before, during, and after emergencies. The top priority is the safety of staff and research participants.</w:t>
      </w:r>
    </w:p>
    <w:p w:rsidR="00A920D6" w:rsidRPr="007E28A8" w:rsidP="007E28A8" w14:paraId="335BA302" w14:textId="77777777">
      <w:pPr>
        <w:pStyle w:val="SectionHeading"/>
        <w:numPr>
          <w:ilvl w:val="0"/>
          <w:numId w:val="23"/>
        </w:numPr>
        <w:tabs>
          <w:tab w:val="num" w:pos="0"/>
        </w:tabs>
        <w:spacing w:before="240" w:after="240" w:line="276" w:lineRule="auto"/>
        <w:ind w:left="720" w:hanging="720"/>
        <w:contextualSpacing w:val="0"/>
        <w:rPr>
          <w:rFonts w:cs="Arial"/>
          <w:color w:val="365F91" w:themeColor="accent1" w:themeShade="BF"/>
          <w:sz w:val="28"/>
          <w:szCs w:val="28"/>
        </w:rPr>
      </w:pPr>
      <w:r w:rsidRPr="007E28A8">
        <w:rPr>
          <w:rFonts w:cs="Arial"/>
          <w:color w:val="365F91" w:themeColor="accent1" w:themeShade="BF"/>
          <w:sz w:val="28"/>
          <w:szCs w:val="28"/>
        </w:rPr>
        <w:t>Definitions and Abbreviations</w:t>
      </w:r>
    </w:p>
    <w:p w:rsidR="00A920D6" w:rsidRPr="00A920D6" w:rsidP="00E732DB" w14:paraId="39F44082" w14:textId="2B46D9C2">
      <w:pPr>
        <w:spacing w:line="276" w:lineRule="auto"/>
        <w:ind w:left="720"/>
        <w:rPr>
          <w:rStyle w:val="eop"/>
          <w:rFonts w:ascii="Arial" w:hAnsi="Arial" w:cs="Arial"/>
          <w:color w:val="000000"/>
          <w:sz w:val="20"/>
          <w:shd w:val="clear" w:color="auto" w:fill="FFFFFF"/>
        </w:rPr>
      </w:pPr>
      <w:r w:rsidRPr="000F2B06">
        <w:rPr>
          <w:rStyle w:val="normaltextrun"/>
          <w:rFonts w:ascii="Arial" w:hAnsi="Arial" w:cs="Arial"/>
          <w:b/>
          <w:bCs/>
          <w:color w:val="000000"/>
          <w:sz w:val="20"/>
          <w:shd w:val="clear" w:color="auto" w:fill="FFFFFF"/>
        </w:rPr>
        <w:t>Institutional Review Board (IRB)</w:t>
      </w:r>
      <w:r w:rsidRPr="00A920D6">
        <w:rPr>
          <w:rStyle w:val="normaltextrun"/>
          <w:rFonts w:ascii="Arial" w:hAnsi="Arial" w:cs="Arial"/>
          <w:color w:val="000000"/>
          <w:sz w:val="20"/>
          <w:shd w:val="clear" w:color="auto" w:fill="FFFFFF"/>
        </w:rPr>
        <w:t xml:space="preserve"> - </w:t>
      </w:r>
      <w:r w:rsidRPr="00B32496" w:rsidR="00B32496">
        <w:rPr>
          <w:rFonts w:ascii="Arial" w:hAnsi="Arial" w:cs="Arial"/>
          <w:color w:val="000000"/>
          <w:sz w:val="20"/>
          <w:shd w:val="clear" w:color="auto" w:fill="FFFFFF"/>
        </w:rPr>
        <w:t>An independent body (a review board or a committee, institutional, regional, national or supranational) constituted of medical professionals and non-medical members whose responsibility it is to ensure the protection of the rights, safety and well-being of human participants involved in a trial and to provide public assurance of that protection by, among other things, reviewing and approving/providing favorable opinion on the trial protocol, the suitability of the investigator(s), the facilities, and the methods and material to be used in obtaining and documenting informed consent of the trial participants. The legal status, composition, function, operations and regulatory requirements pertaining to IRBs/IECs may differ among countries but should allow the IRB/IEC to act in agreement with GCP as described in this guideline.</w:t>
      </w:r>
    </w:p>
    <w:p w:rsidR="00A920D6" w:rsidRPr="00A920D6" w:rsidP="00564C9A" w14:paraId="6A5B88C6" w14:textId="77777777">
      <w:pPr>
        <w:spacing w:line="276" w:lineRule="auto"/>
        <w:ind w:left="720"/>
        <w:rPr>
          <w:rStyle w:val="normaltextrun"/>
          <w:rFonts w:ascii="Arial" w:hAnsi="Arial" w:cs="Arial"/>
          <w:i/>
          <w:iCs/>
          <w:color w:val="000000"/>
          <w:sz w:val="20"/>
          <w:shd w:val="clear" w:color="auto" w:fill="FFFFFF"/>
        </w:rPr>
      </w:pPr>
    </w:p>
    <w:p w:rsidR="00A920D6" w:rsidRPr="00A920D6" w:rsidP="00564C9A" w14:paraId="549B140E" w14:textId="77777777">
      <w:pPr>
        <w:spacing w:line="276" w:lineRule="auto"/>
        <w:ind w:left="720"/>
        <w:rPr>
          <w:rStyle w:val="normaltextrun"/>
          <w:rFonts w:ascii="Arial" w:hAnsi="Arial" w:cs="Arial"/>
          <w:color w:val="000000"/>
          <w:sz w:val="20"/>
          <w:shd w:val="clear" w:color="auto" w:fill="FFFFFF"/>
        </w:rPr>
      </w:pPr>
      <w:r w:rsidRPr="000F2B06">
        <w:rPr>
          <w:rStyle w:val="normaltextrun"/>
          <w:rFonts w:ascii="Arial" w:hAnsi="Arial" w:cs="Arial"/>
          <w:b/>
          <w:bCs/>
          <w:color w:val="000000"/>
          <w:sz w:val="20"/>
          <w:shd w:val="clear" w:color="auto" w:fill="FFFFFF"/>
        </w:rPr>
        <w:t>Protected Health Information</w:t>
      </w:r>
      <w:r w:rsidR="0038577B">
        <w:rPr>
          <w:rStyle w:val="normaltextrun"/>
          <w:rFonts w:ascii="Arial" w:hAnsi="Arial" w:cs="Arial"/>
          <w:b/>
          <w:bCs/>
          <w:color w:val="000000"/>
          <w:sz w:val="20"/>
          <w:shd w:val="clear" w:color="auto" w:fill="FFFFFF"/>
        </w:rPr>
        <w:t xml:space="preserve"> (PHI)</w:t>
      </w:r>
      <w:r w:rsidRPr="00A920D6">
        <w:rPr>
          <w:rStyle w:val="normaltextrun"/>
          <w:rFonts w:ascii="Arial" w:hAnsi="Arial" w:cs="Arial"/>
          <w:color w:val="000000"/>
          <w:sz w:val="20"/>
          <w:shd w:val="clear" w:color="auto" w:fill="FFFFFF"/>
        </w:rPr>
        <w:t xml:space="preserve"> - Any identifiable health information that is used, maintained, stored, or transmitted by a HIPAA-covered entity – a healthcare provider, health plan or health insurer, or a healthcare clearinghouse – or a business associate of a HIPAA-covered entity, in relation to the provision of healthcare or payment for healthcare services. </w:t>
      </w:r>
    </w:p>
    <w:p w:rsidR="00A920D6" w:rsidP="00564C9A" w14:paraId="5C5D4E27" w14:textId="77777777">
      <w:pPr>
        <w:spacing w:line="276" w:lineRule="auto"/>
        <w:ind w:left="720"/>
        <w:rPr>
          <w:rStyle w:val="normaltextrun"/>
          <w:rFonts w:ascii="Arial" w:hAnsi="Arial" w:cs="Arial"/>
          <w:color w:val="000000"/>
          <w:sz w:val="20"/>
          <w:shd w:val="clear" w:color="auto" w:fill="FFFFFF"/>
        </w:rPr>
      </w:pPr>
    </w:p>
    <w:p w:rsidR="00925461" w:rsidRPr="00E732DB" w:rsidP="00564C9A" w14:paraId="33E54B2E" w14:textId="3A601D52">
      <w:pPr>
        <w:spacing w:line="276" w:lineRule="auto"/>
        <w:ind w:left="720"/>
        <w:rPr>
          <w:rFonts w:ascii="Arial" w:hAnsi="Arial" w:cs="Arial"/>
          <w:color w:val="000000"/>
          <w:sz w:val="20"/>
          <w:shd w:val="clear" w:color="auto" w:fill="FFFFFF"/>
        </w:rPr>
      </w:pPr>
      <w:r w:rsidRPr="00925461">
        <w:rPr>
          <w:rFonts w:ascii="Arial" w:hAnsi="Arial" w:cs="Arial"/>
          <w:b/>
          <w:bCs/>
          <w:color w:val="000000"/>
          <w:sz w:val="20"/>
          <w:shd w:val="clear" w:color="auto" w:fill="FFFFFF"/>
        </w:rPr>
        <w:t>Service Provider</w:t>
      </w:r>
      <w:r>
        <w:rPr>
          <w:rFonts w:ascii="Arial" w:hAnsi="Arial" w:cs="Arial"/>
          <w:b/>
          <w:bCs/>
          <w:color w:val="000000"/>
          <w:sz w:val="20"/>
          <w:shd w:val="clear" w:color="auto" w:fill="FFFFFF"/>
        </w:rPr>
        <w:t xml:space="preserve"> - </w:t>
      </w:r>
      <w:r w:rsidRPr="00E732DB" w:rsidR="00E732DB">
        <w:rPr>
          <w:rFonts w:ascii="Arial" w:hAnsi="Arial" w:cs="Arial"/>
          <w:color w:val="000000"/>
          <w:sz w:val="20"/>
          <w:shd w:val="clear" w:color="auto" w:fill="FFFFFF"/>
        </w:rPr>
        <w:t>A person or organi</w:t>
      </w:r>
      <w:r w:rsidR="00E732DB">
        <w:rPr>
          <w:rFonts w:ascii="Arial" w:hAnsi="Arial" w:cs="Arial"/>
          <w:color w:val="000000"/>
          <w:sz w:val="20"/>
          <w:shd w:val="clear" w:color="auto" w:fill="FFFFFF"/>
        </w:rPr>
        <w:t>z</w:t>
      </w:r>
      <w:r w:rsidRPr="00E732DB" w:rsidR="00E732DB">
        <w:rPr>
          <w:rFonts w:ascii="Arial" w:hAnsi="Arial" w:cs="Arial"/>
          <w:color w:val="000000"/>
          <w:sz w:val="20"/>
          <w:shd w:val="clear" w:color="auto" w:fill="FFFFFF"/>
        </w:rPr>
        <w:t>ation (commercial, academic or other) providing a service used by either the sponsor or the investigator to fulfil trial-related activities.</w:t>
      </w:r>
    </w:p>
    <w:p w:rsidR="00E732DB" w:rsidRPr="00A920D6" w:rsidP="00564C9A" w14:paraId="4CD144C1" w14:textId="77777777">
      <w:pPr>
        <w:spacing w:line="276" w:lineRule="auto"/>
        <w:ind w:left="720"/>
        <w:rPr>
          <w:rStyle w:val="normaltextrun"/>
          <w:rFonts w:ascii="Arial" w:hAnsi="Arial" w:cs="Arial"/>
          <w:color w:val="000000"/>
          <w:sz w:val="20"/>
          <w:shd w:val="clear" w:color="auto" w:fill="FFFFFF"/>
        </w:rPr>
      </w:pPr>
    </w:p>
    <w:p w:rsidR="00A920D6" w:rsidP="00564C9A" w14:paraId="028C0BAF" w14:textId="5D810BC1">
      <w:pPr>
        <w:spacing w:line="276" w:lineRule="auto"/>
        <w:ind w:left="720"/>
        <w:rPr>
          <w:rStyle w:val="eop"/>
          <w:rFonts w:ascii="Arial" w:hAnsi="Arial" w:cs="Arial"/>
          <w:color w:val="000000"/>
          <w:sz w:val="20"/>
          <w:shd w:val="clear" w:color="auto" w:fill="FFFFFF"/>
        </w:rPr>
      </w:pPr>
      <w:r w:rsidRPr="000F2B06">
        <w:rPr>
          <w:rStyle w:val="normaltextrun"/>
          <w:rFonts w:ascii="Arial" w:hAnsi="Arial" w:cs="Arial"/>
          <w:b/>
          <w:bCs/>
          <w:color w:val="000000"/>
          <w:sz w:val="20"/>
          <w:shd w:val="clear" w:color="auto" w:fill="FFFFFF"/>
        </w:rPr>
        <w:t xml:space="preserve">Sponsor </w:t>
      </w:r>
      <w:r w:rsidRPr="00A920D6">
        <w:rPr>
          <w:rStyle w:val="normaltextrun"/>
          <w:rFonts w:ascii="Arial" w:hAnsi="Arial" w:cs="Arial"/>
          <w:color w:val="000000"/>
          <w:sz w:val="20"/>
          <w:shd w:val="clear" w:color="auto" w:fill="FFFFFF"/>
        </w:rPr>
        <w:t xml:space="preserve">- </w:t>
      </w:r>
      <w:r w:rsidRPr="00B32496" w:rsidR="00B32496">
        <w:rPr>
          <w:rFonts w:ascii="Arial" w:hAnsi="Arial" w:cs="Arial"/>
          <w:color w:val="000000"/>
          <w:sz w:val="20"/>
          <w:shd w:val="clear" w:color="auto" w:fill="FFFFFF"/>
        </w:rPr>
        <w:t xml:space="preserve">An individual, company, institution or </w:t>
      </w:r>
      <w:r w:rsidRPr="00B32496" w:rsidR="00651B91">
        <w:rPr>
          <w:rFonts w:ascii="Arial" w:hAnsi="Arial" w:cs="Arial"/>
          <w:color w:val="000000"/>
          <w:sz w:val="20"/>
          <w:shd w:val="clear" w:color="auto" w:fill="FFFFFF"/>
        </w:rPr>
        <w:t>organization</w:t>
      </w:r>
      <w:r w:rsidRPr="00B32496" w:rsidR="00B32496">
        <w:rPr>
          <w:rFonts w:ascii="Arial" w:hAnsi="Arial" w:cs="Arial"/>
          <w:color w:val="000000"/>
          <w:sz w:val="20"/>
          <w:shd w:val="clear" w:color="auto" w:fill="FFFFFF"/>
        </w:rPr>
        <w:t xml:space="preserve"> that takes responsibility for the initiation, management and arrangement of the financing of a clinical trial. A clinical trial may have </w:t>
      </w:r>
      <w:r w:rsidRPr="00B32496" w:rsidR="00B32496">
        <w:rPr>
          <w:rFonts w:ascii="Arial" w:hAnsi="Arial" w:cs="Arial"/>
          <w:color w:val="000000"/>
          <w:sz w:val="20"/>
          <w:shd w:val="clear" w:color="auto" w:fill="FFFFFF"/>
        </w:rPr>
        <w:t xml:space="preserve">one or several sponsors </w:t>
      </w:r>
      <w:r w:rsidRPr="00B32496" w:rsidR="00B32496">
        <w:rPr>
          <w:rFonts w:ascii="Arial" w:hAnsi="Arial" w:cs="Arial"/>
          <w:color w:val="000000"/>
          <w:sz w:val="20"/>
          <w:shd w:val="clear" w:color="auto" w:fill="FFFFFF"/>
        </w:rPr>
        <w:t>where</w:t>
      </w:r>
      <w:r w:rsidRPr="00B32496" w:rsidR="00B32496">
        <w:rPr>
          <w:rFonts w:ascii="Arial" w:hAnsi="Arial" w:cs="Arial"/>
          <w:color w:val="000000"/>
          <w:sz w:val="20"/>
          <w:shd w:val="clear" w:color="auto" w:fill="FFFFFF"/>
        </w:rPr>
        <w:t xml:space="preserve"> permitted under regulatory requirements. All sponsors have the responsibilities of a sponsor set out in this guideline. In accordance with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B12862" w:rsidP="00564C9A" w14:paraId="51A8E010" w14:textId="77777777">
      <w:pPr>
        <w:spacing w:line="276" w:lineRule="auto"/>
        <w:ind w:left="720"/>
        <w:rPr>
          <w:rStyle w:val="eop"/>
          <w:rFonts w:ascii="Arial" w:hAnsi="Arial" w:cs="Arial"/>
          <w:color w:val="000000"/>
          <w:sz w:val="20"/>
          <w:shd w:val="clear" w:color="auto" w:fill="FFFFFF"/>
        </w:rPr>
      </w:pPr>
    </w:p>
    <w:p w:rsidR="00B12862" w:rsidRPr="00B92152" w:rsidP="00B12862" w14:paraId="56A89517" w14:textId="77777777">
      <w:pPr>
        <w:spacing w:line="276" w:lineRule="auto"/>
        <w:ind w:left="720"/>
        <w:rPr>
          <w:rStyle w:val="eop"/>
          <w:rFonts w:ascii="Arial" w:hAnsi="Arial" w:cs="Arial"/>
          <w:color w:val="000000"/>
          <w:sz w:val="20"/>
          <w:shd w:val="clear" w:color="auto" w:fill="FFFFFF"/>
        </w:rPr>
      </w:pPr>
      <w:r w:rsidRPr="001B4B35">
        <w:rPr>
          <w:rFonts w:ascii="Arial" w:hAnsi="Arial" w:cs="Arial"/>
          <w:sz w:val="20"/>
        </w:rPr>
        <w:t>The terms “subject” and “participant” where applicable are interchangeable.</w:t>
      </w:r>
    </w:p>
    <w:p w:rsidR="00A920D6" w:rsidRPr="00A920D6" w:rsidP="004875B5" w14:paraId="055B57B6" w14:textId="77777777">
      <w:pPr>
        <w:spacing w:line="276" w:lineRule="auto"/>
        <w:rPr>
          <w:rFonts w:ascii="Arial" w:hAnsi="Arial" w:cs="Arial"/>
          <w:sz w:val="20"/>
        </w:rPr>
      </w:pPr>
    </w:p>
    <w:p w:rsidR="00A920D6" w:rsidRPr="007E28A8" w:rsidP="00DE1399" w14:paraId="1C40A1B5" w14:textId="77777777">
      <w:pPr>
        <w:pStyle w:val="SectionHeading"/>
        <w:numPr>
          <w:ilvl w:val="0"/>
          <w:numId w:val="23"/>
        </w:numPr>
        <w:tabs>
          <w:tab w:val="num" w:pos="0"/>
        </w:tabs>
        <w:spacing w:line="276" w:lineRule="auto"/>
        <w:ind w:left="720" w:hanging="720"/>
        <w:rPr>
          <w:rFonts w:cs="Arial"/>
          <w:color w:val="365F91" w:themeColor="accent1" w:themeShade="BF"/>
          <w:sz w:val="28"/>
          <w:szCs w:val="28"/>
        </w:rPr>
      </w:pPr>
      <w:r w:rsidRPr="007E28A8">
        <w:rPr>
          <w:rFonts w:cs="Arial"/>
          <w:color w:val="365F91" w:themeColor="accent1" w:themeShade="BF"/>
          <w:sz w:val="28"/>
          <w:szCs w:val="28"/>
        </w:rPr>
        <w:t>Procedure</w:t>
      </w:r>
    </w:p>
    <w:p w:rsidR="00F966EF" w:rsidP="0051697D" w14:paraId="76886641" w14:textId="77777777">
      <w:pPr>
        <w:pStyle w:val="ListParagraph"/>
        <w:numPr>
          <w:ilvl w:val="1"/>
          <w:numId w:val="23"/>
        </w:numPr>
        <w:pBdr>
          <w:top w:val="nil"/>
          <w:left w:val="nil"/>
          <w:bottom w:val="nil"/>
          <w:right w:val="nil"/>
          <w:between w:val="nil"/>
        </w:pBdr>
        <w:spacing w:before="120" w:after="120" w:line="276" w:lineRule="auto"/>
        <w:contextualSpacing w:val="0"/>
        <w:rPr>
          <w:rFonts w:cs="Arial"/>
          <w:b/>
        </w:rPr>
      </w:pPr>
      <w:r w:rsidRPr="00F966EF">
        <w:rPr>
          <w:rFonts w:cs="Arial"/>
          <w:b/>
        </w:rPr>
        <w:t>Emergency Operations Plan</w:t>
      </w:r>
    </w:p>
    <w:p w:rsidR="0068591D" w:rsidRPr="0068591D" w:rsidP="009E3DAD" w14:paraId="69C7D315"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Cs/>
        </w:rPr>
      </w:pPr>
      <w:r w:rsidRPr="0068591D">
        <w:rPr>
          <w:rFonts w:cs="Arial"/>
          <w:bCs/>
        </w:rPr>
        <w:t>YCCI will follow directives issued by the Yale Office of Emergency Management, Yale Environmental Health &amp; Safety, and Yale Police.</w:t>
      </w:r>
    </w:p>
    <w:p w:rsidR="009E3DAD" w:rsidRPr="009E3DAD" w:rsidP="009E3DAD" w14:paraId="31F9B60E"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
        </w:rPr>
      </w:pPr>
      <w:r w:rsidRPr="00574516">
        <w:rPr>
          <w:rFonts w:cs="Arial"/>
          <w:bCs/>
        </w:rPr>
        <w:t xml:space="preserve">YCCI will evaluate and respond to </w:t>
      </w:r>
      <w:r w:rsidRPr="00574516">
        <w:rPr>
          <w:rFonts w:cs="Arial"/>
          <w:bCs/>
        </w:rPr>
        <w:t>an emergency situation</w:t>
      </w:r>
      <w:r w:rsidRPr="00574516">
        <w:rPr>
          <w:rFonts w:cs="Arial"/>
          <w:bCs/>
        </w:rPr>
        <w:t xml:space="preserve"> to limit the risk of continued operations and to maximize safety of </w:t>
      </w:r>
      <w:r w:rsidR="00784F61">
        <w:rPr>
          <w:rFonts w:cs="Arial"/>
          <w:bCs/>
        </w:rPr>
        <w:t>research participants</w:t>
      </w:r>
      <w:r w:rsidRPr="00574516" w:rsidR="00784F61">
        <w:rPr>
          <w:rFonts w:cs="Arial"/>
          <w:bCs/>
        </w:rPr>
        <w:t xml:space="preserve"> </w:t>
      </w:r>
      <w:r w:rsidRPr="00574516">
        <w:rPr>
          <w:rFonts w:cs="Arial"/>
          <w:bCs/>
        </w:rPr>
        <w:t>and employees.</w:t>
      </w:r>
    </w:p>
    <w:p w:rsidR="00961FEC" w:rsidRPr="00961FEC" w:rsidP="001030E4" w14:paraId="53CA005D"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
        </w:rPr>
      </w:pPr>
      <w:r w:rsidRPr="009E3DAD">
        <w:rPr>
          <w:rFonts w:cs="Arial"/>
          <w:bCs/>
        </w:rPr>
        <w:t>YCCI will make every effort to ensure the integrity of investigational products/devices and human specimens, while maintaining the safety of staff and research participants.</w:t>
      </w:r>
    </w:p>
    <w:p w:rsidR="00961FEC" w:rsidRPr="00961FEC" w:rsidP="00961FEC" w14:paraId="077CE25B"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
        </w:rPr>
      </w:pPr>
      <w:r w:rsidRPr="00961FEC">
        <w:rPr>
          <w:rFonts w:cs="Arial"/>
          <w:bCs/>
          <w:color w:val="000000"/>
        </w:rPr>
        <w:t>YCCI will make every effort to ensure the security and integrity of protected health information, while maintaining the safety of staff and research participants.</w:t>
      </w:r>
    </w:p>
    <w:p w:rsidR="00961FEC" w:rsidRPr="00961FEC" w:rsidP="00961FEC" w14:paraId="5D04661E"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
        </w:rPr>
      </w:pPr>
      <w:r w:rsidRPr="00961FEC">
        <w:rPr>
          <w:rFonts w:cs="Arial"/>
          <w:bCs/>
          <w:color w:val="000000"/>
        </w:rPr>
        <w:t>YCCI will make every effort to ensure the security and integrity of paper and electronic clinical trial documents, while maintaining the safety of staff and research participants.</w:t>
      </w:r>
    </w:p>
    <w:p w:rsidR="00D30ED4" w:rsidRPr="00D30ED4" w:rsidP="003B2A5C" w14:paraId="0CCE7B6C" w14:textId="77777777">
      <w:pPr>
        <w:pStyle w:val="ListParagraph"/>
        <w:numPr>
          <w:ilvl w:val="0"/>
          <w:numId w:val="31"/>
        </w:numPr>
        <w:pBdr>
          <w:top w:val="nil"/>
          <w:left w:val="nil"/>
          <w:bottom w:val="nil"/>
          <w:right w:val="nil"/>
          <w:between w:val="nil"/>
        </w:pBdr>
        <w:spacing w:before="120" w:after="120" w:line="276" w:lineRule="auto"/>
        <w:contextualSpacing w:val="0"/>
        <w:rPr>
          <w:rFonts w:cs="Arial"/>
          <w:b/>
        </w:rPr>
      </w:pPr>
      <w:r w:rsidRPr="00961FEC">
        <w:rPr>
          <w:rFonts w:cs="Arial"/>
          <w:bCs/>
          <w:color w:val="000000"/>
        </w:rPr>
        <w:t xml:space="preserve">If an emergency results in long-term inability to access electronic documents and online research systems (ex., EPIC, REDCap, </w:t>
      </w:r>
      <w:r w:rsidRPr="00961FEC">
        <w:rPr>
          <w:rFonts w:cs="Arial"/>
          <w:bCs/>
          <w:color w:val="000000"/>
        </w:rPr>
        <w:t>OnCore</w:t>
      </w:r>
      <w:r w:rsidRPr="00961FEC">
        <w:rPr>
          <w:rFonts w:cs="Arial"/>
          <w:bCs/>
          <w:color w:val="000000"/>
        </w:rPr>
        <w:t xml:space="preserve">, </w:t>
      </w:r>
      <w:r w:rsidRPr="00961FEC">
        <w:rPr>
          <w:rFonts w:cs="Arial"/>
          <w:bCs/>
          <w:color w:val="000000"/>
        </w:rPr>
        <w:t>eReg</w:t>
      </w:r>
      <w:r w:rsidRPr="00961FEC">
        <w:rPr>
          <w:rFonts w:cs="Arial"/>
          <w:bCs/>
          <w:color w:val="000000"/>
        </w:rPr>
        <w:t>, etc.) due to Yale network connectivity issues or due to cybersecurity threats, temporary alternate arrangements will be made to allow continued documentation of clinical research activities in alternate forms (i.e., paper documentation and/or use of a secure file hosting service).</w:t>
      </w:r>
    </w:p>
    <w:p w:rsidR="00C37826" w:rsidRPr="00C37826" w:rsidP="003B2A5C" w14:paraId="68618EA3"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Cs/>
          <w:color w:val="000000"/>
        </w:rPr>
      </w:pPr>
      <w:r w:rsidRPr="00C37826">
        <w:rPr>
          <w:rFonts w:cs="Arial"/>
          <w:bCs/>
        </w:rPr>
        <w:t xml:space="preserve">YCCI will, as needed, re-evaluate the risk/benefit ratio of each clinical trial protocol to determine if research benefits continue to outweigh new, potential risks.  Study-specific procedures, assessments, and visits for research purposes will be evaluated to determine if the potential benefit of the event continues to outweigh new, potential risks to participants, employees, and external visitors (ex. study monitors).  Decisions made to deviate from an IRB-approved protocol, </w:t>
      </w:r>
      <w:r w:rsidRPr="00C37826">
        <w:rPr>
          <w:rFonts w:cs="Arial"/>
        </w:rPr>
        <w:t>to eliminate apparent immediate hazards to the subject, will be documented in the research record.</w:t>
      </w:r>
    </w:p>
    <w:p w:rsidR="00A920D6" w:rsidRPr="00C37826" w:rsidP="00C37826" w14:paraId="01A9EA18" w14:textId="77777777">
      <w:pPr>
        <w:pStyle w:val="ListParagraph"/>
        <w:numPr>
          <w:ilvl w:val="2"/>
          <w:numId w:val="23"/>
        </w:numPr>
        <w:pBdr>
          <w:top w:val="nil"/>
          <w:left w:val="nil"/>
          <w:bottom w:val="nil"/>
          <w:right w:val="nil"/>
          <w:between w:val="nil"/>
        </w:pBdr>
        <w:spacing w:before="120" w:after="120" w:line="276" w:lineRule="auto"/>
        <w:ind w:left="1800"/>
        <w:contextualSpacing w:val="0"/>
        <w:rPr>
          <w:rFonts w:cs="Arial"/>
          <w:bCs/>
          <w:color w:val="000000"/>
        </w:rPr>
      </w:pPr>
      <w:r w:rsidRPr="00C37826">
        <w:rPr>
          <w:rFonts w:cs="Arial"/>
          <w:bCs/>
          <w:color w:val="000000"/>
        </w:rPr>
        <w:t>Emergency-related communication will be initiated by YCCI leadership and will be ongoing to provide timely updates.</w:t>
      </w:r>
    </w:p>
    <w:p w:rsidR="00BE4F94" w:rsidP="00C03BE9" w14:paraId="6E865D41" w14:textId="77777777">
      <w:pPr>
        <w:pStyle w:val="ListParagraph"/>
        <w:numPr>
          <w:ilvl w:val="0"/>
          <w:numId w:val="32"/>
        </w:numPr>
        <w:spacing w:before="120" w:after="120" w:line="276" w:lineRule="auto"/>
        <w:ind w:left="2160"/>
        <w:contextualSpacing w:val="0"/>
        <w:rPr>
          <w:rFonts w:cs="Arial"/>
          <w:bCs/>
          <w:color w:val="000000"/>
        </w:rPr>
      </w:pPr>
      <w:r w:rsidRPr="00A920D6">
        <w:rPr>
          <w:rFonts w:cs="Arial"/>
          <w:bCs/>
          <w:color w:val="000000"/>
        </w:rPr>
        <w:t xml:space="preserve">If an emergency results in university closure/delay/evacuation, staff, PIs, </w:t>
      </w:r>
      <w:r w:rsidR="00784F61">
        <w:rPr>
          <w:rFonts w:cs="Arial"/>
          <w:bCs/>
          <w:color w:val="000000"/>
        </w:rPr>
        <w:t xml:space="preserve">research </w:t>
      </w:r>
      <w:r w:rsidRPr="00A920D6">
        <w:rPr>
          <w:rFonts w:cs="Arial"/>
          <w:bCs/>
          <w:color w:val="000000"/>
        </w:rPr>
        <w:t>participants, vendors, monitors, and any ancillary users of YCCI facilities must be contacted and provided with rescheduling information.</w:t>
      </w:r>
    </w:p>
    <w:p w:rsidR="00BE4F94" w:rsidP="00C03BE9" w14:paraId="33B46BD8" w14:textId="77777777">
      <w:pPr>
        <w:pStyle w:val="ListParagraph"/>
        <w:numPr>
          <w:ilvl w:val="0"/>
          <w:numId w:val="32"/>
        </w:numPr>
        <w:spacing w:before="120" w:after="120" w:line="276" w:lineRule="auto"/>
        <w:ind w:left="2160"/>
        <w:contextualSpacing w:val="0"/>
        <w:rPr>
          <w:rFonts w:cs="Arial"/>
          <w:bCs/>
          <w:color w:val="000000"/>
        </w:rPr>
      </w:pPr>
      <w:r w:rsidRPr="00BE4F94">
        <w:rPr>
          <w:rFonts w:cs="Arial"/>
          <w:bCs/>
          <w:color w:val="000000"/>
        </w:rPr>
        <w:t xml:space="preserve">The manager of the Investigational Drug Service Pharmacy, Yale-New Haven Hospital, must be contacted if contingencies are needed for the delivery of investigational products. </w:t>
      </w:r>
    </w:p>
    <w:p w:rsidR="00BE4F94" w:rsidP="00C03BE9" w14:paraId="2B9A0BC5" w14:textId="01D58D47">
      <w:pPr>
        <w:pStyle w:val="ListParagraph"/>
        <w:numPr>
          <w:ilvl w:val="0"/>
          <w:numId w:val="32"/>
        </w:numPr>
        <w:spacing w:before="120" w:after="120" w:line="276" w:lineRule="auto"/>
        <w:ind w:left="2160"/>
        <w:contextualSpacing w:val="0"/>
        <w:rPr>
          <w:rFonts w:cs="Arial"/>
          <w:bCs/>
          <w:color w:val="000000"/>
        </w:rPr>
      </w:pPr>
      <w:r>
        <w:rPr>
          <w:rFonts w:cs="Arial"/>
          <w:bCs/>
          <w:color w:val="000000"/>
        </w:rPr>
        <w:t xml:space="preserve">Service </w:t>
      </w:r>
      <w:r>
        <w:rPr>
          <w:rFonts w:cs="Arial"/>
          <w:bCs/>
          <w:color w:val="000000"/>
        </w:rPr>
        <w:t>proviers</w:t>
      </w:r>
      <w:r w:rsidRPr="00BE4F94" w:rsidR="00F52802">
        <w:rPr>
          <w:rFonts w:cs="Arial"/>
          <w:bCs/>
          <w:color w:val="000000"/>
        </w:rPr>
        <w:t xml:space="preserve"> should be contacted by assigned coordinators if prolonged closure leads to missed study visits and deviations if alternate arrangements cannot be made.</w:t>
      </w:r>
    </w:p>
    <w:p w:rsidR="00BE4F94" w:rsidP="00C03BE9" w14:paraId="4FC25749" w14:textId="383F4EDC">
      <w:pPr>
        <w:pStyle w:val="ListParagraph"/>
        <w:numPr>
          <w:ilvl w:val="0"/>
          <w:numId w:val="32"/>
        </w:numPr>
        <w:spacing w:before="120" w:after="120" w:line="276" w:lineRule="auto"/>
        <w:ind w:left="2160"/>
        <w:contextualSpacing w:val="0"/>
        <w:rPr>
          <w:rFonts w:cs="Arial"/>
          <w:bCs/>
          <w:color w:val="000000"/>
        </w:rPr>
      </w:pPr>
      <w:r>
        <w:rPr>
          <w:rFonts w:cs="Arial"/>
          <w:bCs/>
          <w:color w:val="000000"/>
        </w:rPr>
        <w:t>Service providers</w:t>
      </w:r>
      <w:r w:rsidRPr="00BE4F94" w:rsidR="00F52802">
        <w:rPr>
          <w:rFonts w:cs="Arial"/>
          <w:bCs/>
          <w:color w:val="000000"/>
        </w:rPr>
        <w:t xml:space="preserve"> should be contacted by assigned coordinators if prolonged closure leads to changes in drug and/ or biospecimen sample storage and shipment schedules.</w:t>
      </w:r>
    </w:p>
    <w:p w:rsidR="00BE4F94" w:rsidP="00C03BE9" w14:paraId="6D9B79BD" w14:textId="77777777">
      <w:pPr>
        <w:pStyle w:val="ListParagraph"/>
        <w:numPr>
          <w:ilvl w:val="0"/>
          <w:numId w:val="32"/>
        </w:numPr>
        <w:spacing w:before="120" w:after="120" w:line="276" w:lineRule="auto"/>
        <w:ind w:left="2160"/>
        <w:contextualSpacing w:val="0"/>
        <w:rPr>
          <w:rFonts w:cs="Arial"/>
          <w:bCs/>
          <w:color w:val="000000"/>
        </w:rPr>
      </w:pPr>
      <w:r w:rsidRPr="00BE4F94">
        <w:rPr>
          <w:rFonts w:cs="Arial"/>
          <w:bCs/>
          <w:color w:val="000000"/>
        </w:rPr>
        <w:t>Principal Investigators (PIs) and study coordinators at external study locations may need to be notified if a local emergency impacts Yale’s duties as the coordinator center for a multi-site clinical trial.</w:t>
      </w:r>
    </w:p>
    <w:p w:rsidR="00BE4F94" w:rsidP="00C03BE9" w14:paraId="009A28EC" w14:textId="77777777">
      <w:pPr>
        <w:pStyle w:val="ListParagraph"/>
        <w:numPr>
          <w:ilvl w:val="0"/>
          <w:numId w:val="32"/>
        </w:numPr>
        <w:spacing w:before="120" w:after="120" w:line="276" w:lineRule="auto"/>
        <w:ind w:left="2160"/>
        <w:contextualSpacing w:val="0"/>
        <w:rPr>
          <w:rFonts w:cs="Arial"/>
          <w:bCs/>
          <w:color w:val="000000"/>
        </w:rPr>
      </w:pPr>
      <w:r w:rsidRPr="00BE4F94">
        <w:rPr>
          <w:rFonts w:cs="Arial"/>
          <w:bCs/>
          <w:color w:val="000000"/>
        </w:rPr>
        <w:t>The Institutional Review Board (IRB) may need to be consulted in the event of long-term displacement and movement of studies to alternate locations leading to deviations from the IRB-approved protocol and/or IRB procedures.</w:t>
      </w:r>
    </w:p>
    <w:p w:rsidR="00BE4F94" w:rsidP="00C03BE9" w14:paraId="35209085" w14:textId="77777777">
      <w:pPr>
        <w:pStyle w:val="ListParagraph"/>
        <w:numPr>
          <w:ilvl w:val="0"/>
          <w:numId w:val="32"/>
        </w:numPr>
        <w:spacing w:before="120" w:after="120" w:line="276" w:lineRule="auto"/>
        <w:ind w:left="2160"/>
        <w:contextualSpacing w:val="0"/>
        <w:rPr>
          <w:rFonts w:cs="Arial"/>
          <w:bCs/>
          <w:color w:val="000000"/>
        </w:rPr>
      </w:pPr>
      <w:r w:rsidRPr="00BE4F94">
        <w:rPr>
          <w:rFonts w:cs="Arial"/>
          <w:bCs/>
          <w:color w:val="000000"/>
        </w:rPr>
        <w:t>The Office of Regulatory Affairs will assist with regulatory agency notifications, if required.</w:t>
      </w:r>
    </w:p>
    <w:p w:rsidR="00F05EA5" w:rsidRPr="00F05EA5" w:rsidP="00F05EA5" w14:paraId="455FE4AF" w14:textId="73FBA7C8">
      <w:pPr>
        <w:pStyle w:val="ListParagraph"/>
        <w:numPr>
          <w:ilvl w:val="0"/>
          <w:numId w:val="32"/>
        </w:numPr>
        <w:spacing w:before="120" w:after="120" w:line="276" w:lineRule="auto"/>
        <w:ind w:left="2160"/>
        <w:contextualSpacing w:val="0"/>
        <w:rPr>
          <w:rFonts w:cs="Arial"/>
          <w:bCs/>
          <w:color w:val="000000"/>
        </w:rPr>
      </w:pPr>
      <w:r w:rsidRPr="00BE4F94">
        <w:rPr>
          <w:rFonts w:cs="Arial"/>
          <w:bCs/>
          <w:color w:val="000000"/>
        </w:rPr>
        <w:t>Yale Information Technology Support (ITS)</w:t>
      </w:r>
      <w:r w:rsidRPr="00BE4F94">
        <w:rPr>
          <w:rFonts w:cs="Arial"/>
        </w:rPr>
        <w:t xml:space="preserve"> </w:t>
      </w:r>
      <w:r w:rsidRPr="00BE4F94">
        <w:rPr>
          <w:rFonts w:cs="Arial"/>
          <w:bCs/>
          <w:color w:val="000000"/>
        </w:rPr>
        <w:t>will be contacted if essential computer/remote VPN access is compromised.</w:t>
      </w:r>
    </w:p>
    <w:p w:rsidR="00F05EA5" w:rsidRPr="00F05EA5" w:rsidP="00F05EA5" w14:paraId="3693D4FE" w14:textId="46316D8D">
      <w:pPr>
        <w:pStyle w:val="ListParagraph"/>
        <w:numPr>
          <w:ilvl w:val="2"/>
          <w:numId w:val="23"/>
        </w:numPr>
        <w:spacing w:before="120" w:after="120" w:line="276" w:lineRule="auto"/>
        <w:ind w:left="1800"/>
        <w:contextualSpacing w:val="0"/>
        <w:rPr>
          <w:rFonts w:cs="Arial"/>
          <w:bCs/>
          <w:color w:val="000000"/>
        </w:rPr>
      </w:pPr>
      <w:r w:rsidRPr="00F05EA5">
        <w:rPr>
          <w:rFonts w:cs="Arial"/>
          <w:bCs/>
          <w:color w:val="000000"/>
        </w:rPr>
        <w:t>Facilities management may need to be notified to help minimize damage to the workspaces and equipment located at YCCI locations.</w:t>
      </w:r>
    </w:p>
    <w:p w:rsidR="005D5EC2" w:rsidP="001E55FD" w14:paraId="31B24C77" w14:textId="78999270">
      <w:pPr>
        <w:pStyle w:val="ListParagraph"/>
        <w:numPr>
          <w:ilvl w:val="1"/>
          <w:numId w:val="23"/>
        </w:numPr>
        <w:spacing w:before="120" w:after="120" w:line="276" w:lineRule="auto"/>
        <w:contextualSpacing w:val="0"/>
        <w:rPr>
          <w:rStyle w:val="normaltextrun"/>
          <w:rFonts w:cs="Arial"/>
          <w:b/>
          <w:bCs/>
        </w:rPr>
      </w:pPr>
      <w:r w:rsidRPr="00BE4F94">
        <w:rPr>
          <w:rFonts w:cs="Arial"/>
          <w:bCs/>
          <w:color w:val="000000"/>
        </w:rPr>
        <w:t xml:space="preserve"> </w:t>
      </w:r>
      <w:r>
        <w:rPr>
          <w:rStyle w:val="normaltextrun"/>
          <w:rFonts w:cs="Arial"/>
          <w:b/>
          <w:bCs/>
        </w:rPr>
        <w:t>Inclement Weather</w:t>
      </w:r>
    </w:p>
    <w:p w:rsidR="005D5EC2" w:rsidP="005D5EC2" w14:paraId="0C1BFD87" w14:textId="2BE8FB42">
      <w:pPr>
        <w:pStyle w:val="ListParagraph"/>
        <w:numPr>
          <w:ilvl w:val="2"/>
          <w:numId w:val="23"/>
        </w:numPr>
        <w:spacing w:before="120" w:after="120" w:line="276" w:lineRule="auto"/>
        <w:contextualSpacing w:val="0"/>
        <w:rPr>
          <w:rStyle w:val="normaltextrun"/>
          <w:rFonts w:cs="Arial"/>
        </w:rPr>
      </w:pPr>
      <w:r w:rsidRPr="00E73265">
        <w:rPr>
          <w:rStyle w:val="normaltextrun"/>
          <w:rFonts w:cs="Arial"/>
        </w:rPr>
        <w:t xml:space="preserve">It is extremely rare for Yale University to close because of inclement weather. In the event of hazardous weather conditions or winter storm warnings, the YCCI clinic will remain open so long as Yale University is open. Should the University </w:t>
      </w:r>
      <w:r w:rsidRPr="00E73265">
        <w:rPr>
          <w:rStyle w:val="normaltextrun"/>
          <w:rFonts w:cs="Arial"/>
        </w:rPr>
        <w:t>close</w:t>
      </w:r>
      <w:r w:rsidRPr="00E73265">
        <w:rPr>
          <w:rStyle w:val="normaltextrun"/>
          <w:rFonts w:cs="Arial"/>
        </w:rPr>
        <w:t xml:space="preserve"> campus, the YCCI clinic will close as well.</w:t>
      </w:r>
    </w:p>
    <w:p w:rsidR="005D5EC2" w:rsidRPr="002757C6" w:rsidP="005D5EC2" w14:paraId="7AFFD36C" w14:textId="53CD8C76">
      <w:pPr>
        <w:pStyle w:val="ListParagraph"/>
        <w:numPr>
          <w:ilvl w:val="2"/>
          <w:numId w:val="23"/>
        </w:numPr>
        <w:spacing w:before="120" w:after="120" w:line="276" w:lineRule="auto"/>
        <w:contextualSpacing w:val="0"/>
        <w:rPr>
          <w:rFonts w:cs="Arial"/>
        </w:rPr>
      </w:pPr>
      <w:r>
        <w:t>When hazardous weather is expected to affect the region, department managers will communicate with their teams about any delays or closures. Staff should monitor their emails in the preceding 48 hours of expected storm arrival for updates. Unless otherwise stated, staff should expect to arrive at work for their scheduled shift.</w:t>
      </w:r>
    </w:p>
    <w:p w:rsidR="002757C6" w:rsidP="005D5EC2" w14:paraId="68FB19E5" w14:textId="2D4AE014">
      <w:pPr>
        <w:pStyle w:val="ListParagraph"/>
        <w:numPr>
          <w:ilvl w:val="2"/>
          <w:numId w:val="23"/>
        </w:numPr>
        <w:spacing w:before="120" w:after="120" w:line="276" w:lineRule="auto"/>
        <w:contextualSpacing w:val="0"/>
        <w:rPr>
          <w:rStyle w:val="normaltextrun"/>
          <w:rFonts w:cs="Arial"/>
        </w:rPr>
      </w:pPr>
      <w:r w:rsidRPr="009729EB">
        <w:rPr>
          <w:rStyle w:val="normaltextrun"/>
          <w:rFonts w:cs="Arial"/>
        </w:rPr>
        <w:t>If the clinic is open, any staff who are unable to arrive safely to work for their shift must:</w:t>
      </w:r>
    </w:p>
    <w:p w:rsidR="00D356E6" w:rsidRPr="00D356E6" w:rsidP="00E73265" w14:paraId="451DBD97" w14:textId="77777777">
      <w:pPr>
        <w:pStyle w:val="ListParagraph"/>
        <w:numPr>
          <w:ilvl w:val="0"/>
          <w:numId w:val="33"/>
        </w:numPr>
        <w:spacing w:line="276" w:lineRule="auto"/>
        <w:contextualSpacing w:val="0"/>
        <w:rPr>
          <w:rStyle w:val="normaltextrun"/>
          <w:rFonts w:cs="Arial"/>
        </w:rPr>
      </w:pPr>
      <w:r w:rsidRPr="00D356E6">
        <w:rPr>
          <w:rStyle w:val="normaltextrun"/>
          <w:rFonts w:cs="Arial"/>
        </w:rPr>
        <w:t>Contact their lead manager to inform them of the situation and ensure proper coverage of any responsibilities</w:t>
      </w:r>
    </w:p>
    <w:p w:rsidR="00C3775F" w:rsidP="00E73265" w14:paraId="7C1819AD" w14:textId="657FDC3F">
      <w:pPr>
        <w:pStyle w:val="ListParagraph"/>
        <w:numPr>
          <w:ilvl w:val="0"/>
          <w:numId w:val="33"/>
        </w:numPr>
        <w:spacing w:line="276" w:lineRule="auto"/>
        <w:contextualSpacing w:val="0"/>
        <w:rPr>
          <w:rStyle w:val="normaltextrun"/>
          <w:rFonts w:cs="Arial"/>
        </w:rPr>
      </w:pPr>
      <w:r w:rsidRPr="00D356E6">
        <w:rPr>
          <w:rStyle w:val="normaltextrun"/>
          <w:rFonts w:cs="Arial"/>
        </w:rPr>
        <w:t>Use PTO days for the shifts they are unable to support.</w:t>
      </w:r>
    </w:p>
    <w:p w:rsidR="00B2204F" w:rsidP="00D43178" w14:paraId="7DBDB442" w14:textId="5FAA820C">
      <w:pPr>
        <w:pStyle w:val="ListParagraph"/>
        <w:numPr>
          <w:ilvl w:val="2"/>
          <w:numId w:val="23"/>
        </w:numPr>
        <w:spacing w:before="120" w:after="120" w:line="276" w:lineRule="auto"/>
        <w:contextualSpacing w:val="0"/>
        <w:rPr>
          <w:rFonts w:cs="Arial"/>
        </w:rPr>
      </w:pPr>
      <w:r>
        <w:rPr>
          <w:rStyle w:val="normaltextrun"/>
          <w:rFonts w:cs="Arial"/>
        </w:rPr>
        <w:t xml:space="preserve"> </w:t>
      </w:r>
      <w:r w:rsidRPr="00961DCA" w:rsidR="00961DCA">
        <w:rPr>
          <w:rFonts w:cs="Arial"/>
        </w:rPr>
        <w:t xml:space="preserve">If the YCCI Clinic is closed, every effort will be made by clinical study teams to reschedule their patients to accommodate any closures prior to the affected day. Staff should bring their work laptops home with them, as staff will be asked to work on administrative tasks and any </w:t>
      </w:r>
      <w:r w:rsidRPr="00961DCA" w:rsidR="00961DCA">
        <w:rPr>
          <w:rFonts w:cs="Arial"/>
        </w:rPr>
        <w:t>job related</w:t>
      </w:r>
      <w:r w:rsidRPr="00961DCA" w:rsidR="00961DCA">
        <w:rPr>
          <w:rFonts w:cs="Arial"/>
        </w:rPr>
        <w:t xml:space="preserve"> </w:t>
      </w:r>
      <w:r w:rsidRPr="00961DCA" w:rsidR="00961DCA">
        <w:rPr>
          <w:rFonts w:cs="Arial"/>
        </w:rPr>
        <w:t>trainings</w:t>
      </w:r>
      <w:r w:rsidRPr="00961DCA" w:rsidR="00961DCA">
        <w:rPr>
          <w:rFonts w:cs="Arial"/>
        </w:rPr>
        <w:t xml:space="preserve">, including: </w:t>
      </w:r>
    </w:p>
    <w:p w:rsidR="00B87A64" w:rsidRPr="00B87A64" w:rsidP="00B87A64" w14:paraId="0FAAEEB0" w14:textId="77777777">
      <w:pPr>
        <w:pStyle w:val="ListParagraph"/>
        <w:numPr>
          <w:ilvl w:val="0"/>
          <w:numId w:val="34"/>
        </w:numPr>
        <w:spacing w:before="120" w:after="120" w:line="276" w:lineRule="auto"/>
        <w:rPr>
          <w:rStyle w:val="normaltextrun"/>
          <w:rFonts w:cs="Arial"/>
        </w:rPr>
      </w:pPr>
      <w:r w:rsidRPr="00B87A64">
        <w:rPr>
          <w:rStyle w:val="normaltextrun"/>
          <w:rFonts w:cs="Arial"/>
        </w:rPr>
        <w:t>New Inservice Sheets</w:t>
      </w:r>
    </w:p>
    <w:p w:rsidR="00B87A64" w:rsidRPr="00B87A64" w:rsidP="00B87A64" w14:paraId="2B9392A2" w14:textId="77777777">
      <w:pPr>
        <w:pStyle w:val="ListParagraph"/>
        <w:numPr>
          <w:ilvl w:val="0"/>
          <w:numId w:val="34"/>
        </w:numPr>
        <w:spacing w:before="120" w:after="120" w:line="276" w:lineRule="auto"/>
        <w:rPr>
          <w:rStyle w:val="normaltextrun"/>
          <w:rFonts w:cs="Arial"/>
        </w:rPr>
      </w:pPr>
      <w:r w:rsidRPr="00B87A64">
        <w:rPr>
          <w:rStyle w:val="normaltextrun"/>
          <w:rFonts w:cs="Arial"/>
        </w:rPr>
        <w:t>Building Order sets</w:t>
      </w:r>
    </w:p>
    <w:p w:rsidR="00D43178" w:rsidRPr="00E73265" w:rsidP="00E73265" w14:paraId="0B87F292" w14:textId="39EDBC9D">
      <w:pPr>
        <w:pStyle w:val="ListParagraph"/>
        <w:numPr>
          <w:ilvl w:val="0"/>
          <w:numId w:val="34"/>
        </w:numPr>
        <w:spacing w:before="120" w:after="120" w:line="276" w:lineRule="auto"/>
        <w:contextualSpacing w:val="0"/>
        <w:rPr>
          <w:rStyle w:val="normaltextrun"/>
          <w:rFonts w:cs="Arial"/>
        </w:rPr>
      </w:pPr>
      <w:r w:rsidRPr="00B87A64">
        <w:rPr>
          <w:rStyle w:val="normaltextrun"/>
          <w:rFonts w:cs="Arial"/>
        </w:rPr>
        <w:t xml:space="preserve">Workday </w:t>
      </w:r>
      <w:r w:rsidRPr="00B87A64">
        <w:rPr>
          <w:rStyle w:val="normaltextrun"/>
          <w:rFonts w:cs="Arial"/>
        </w:rPr>
        <w:t>trainings</w:t>
      </w:r>
      <w:r w:rsidRPr="00B87A64">
        <w:rPr>
          <w:rStyle w:val="normaltextrun"/>
          <w:rFonts w:cs="Arial"/>
        </w:rPr>
        <w:t xml:space="preserve"> </w:t>
      </w:r>
    </w:p>
    <w:p w:rsidR="00AE1973" w:rsidRPr="001E55FD" w:rsidP="006712E6" w14:paraId="2A294E52" w14:textId="38806BBF">
      <w:pPr>
        <w:pStyle w:val="ListParagraph"/>
        <w:keepNext/>
        <w:numPr>
          <w:ilvl w:val="1"/>
          <w:numId w:val="23"/>
        </w:numPr>
        <w:spacing w:before="120" w:after="120" w:line="276" w:lineRule="auto"/>
        <w:contextualSpacing w:val="0"/>
        <w:rPr>
          <w:rStyle w:val="normaltextrun"/>
          <w:rFonts w:cs="Arial"/>
          <w:b/>
          <w:bCs/>
        </w:rPr>
      </w:pPr>
      <w:r w:rsidRPr="001E55FD">
        <w:rPr>
          <w:rStyle w:val="normaltextrun"/>
          <w:rFonts w:cs="Arial"/>
          <w:b/>
          <w:bCs/>
          <w:color w:val="000000"/>
          <w:bdr w:val="none" w:sz="0" w:space="0" w:color="auto" w:frame="1"/>
        </w:rPr>
        <w:t>Training</w:t>
      </w:r>
    </w:p>
    <w:p w:rsidR="000531F3" w:rsidRPr="002973D1" w:rsidP="00AE1973" w14:paraId="0DAE7523" w14:textId="77777777">
      <w:pPr>
        <w:pStyle w:val="ListParagraph"/>
        <w:spacing w:line="276" w:lineRule="auto"/>
        <w:ind w:left="1080"/>
        <w:rPr>
          <w:rFonts w:cs="Arial"/>
        </w:rPr>
      </w:pPr>
      <w:r w:rsidRPr="002973D1">
        <w:rPr>
          <w:rStyle w:val="normaltextrun"/>
          <w:rFonts w:cs="Arial"/>
          <w:color w:val="000000"/>
          <w:bdr w:val="none" w:sz="0" w:space="0" w:color="auto" w:frame="1"/>
        </w:rPr>
        <w:t>All responsible personnel listed within this SOP will receive training appropriate to their role and level of responsibility.</w:t>
      </w:r>
      <w:r w:rsidRPr="002973D1">
        <w:rPr>
          <w:rFonts w:cs="Arial"/>
        </w:rPr>
        <w:t xml:space="preserve">  </w:t>
      </w:r>
    </w:p>
    <w:p w:rsidR="0067552E" w:rsidRPr="00A920D6" w:rsidP="004875B5" w14:paraId="78D085EB" w14:textId="77777777">
      <w:pPr>
        <w:spacing w:line="276" w:lineRule="auto"/>
        <w:ind w:left="720"/>
        <w:rPr>
          <w:rFonts w:ascii="Arial" w:hAnsi="Arial" w:cs="Arial"/>
          <w:sz w:val="20"/>
        </w:rPr>
      </w:pPr>
      <w:r w:rsidRPr="00A920D6">
        <w:rPr>
          <w:rFonts w:ascii="Arial" w:hAnsi="Arial" w:cs="Arial"/>
          <w:sz w:val="20"/>
        </w:rPr>
        <w:tab/>
      </w:r>
    </w:p>
    <w:p w:rsidR="0067552E" w:rsidRPr="007E28A8" w:rsidP="004875B5" w14:paraId="72AE9023" w14:textId="77777777">
      <w:pPr>
        <w:pStyle w:val="SectionHeading"/>
        <w:numPr>
          <w:ilvl w:val="0"/>
          <w:numId w:val="23"/>
        </w:numPr>
        <w:tabs>
          <w:tab w:val="num" w:pos="0"/>
        </w:tabs>
        <w:spacing w:line="276" w:lineRule="auto"/>
        <w:ind w:left="720" w:hanging="720"/>
        <w:rPr>
          <w:rFonts w:cs="Arial"/>
          <w:color w:val="365F91" w:themeColor="accent1" w:themeShade="BF"/>
          <w:sz w:val="28"/>
          <w:szCs w:val="28"/>
        </w:rPr>
      </w:pPr>
      <w:r w:rsidRPr="007E28A8">
        <w:rPr>
          <w:rFonts w:cs="Arial"/>
          <w:color w:val="365F91" w:themeColor="accent1" w:themeShade="BF"/>
          <w:sz w:val="28"/>
          <w:szCs w:val="28"/>
        </w:rPr>
        <w:t>Roles and Responsibilities</w:t>
      </w:r>
    </w:p>
    <w:p w:rsidR="009614D5" w:rsidP="009614D5" w14:paraId="2DDC9404" w14:textId="77777777">
      <w:pPr>
        <w:pStyle w:val="BodyText"/>
        <w:numPr>
          <w:ilvl w:val="0"/>
          <w:numId w:val="28"/>
        </w:numPr>
        <w:spacing w:before="24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sidR="0042288C">
        <w:rPr>
          <w:rFonts w:cs="Arial"/>
        </w:rPr>
        <w:t>Good Clinical Practice (</w:t>
      </w:r>
      <w:r>
        <w:rPr>
          <w:rFonts w:cs="Arial"/>
        </w:rPr>
        <w:t>GCP</w:t>
      </w:r>
      <w:r w:rsidR="0042288C">
        <w:rPr>
          <w:rFonts w:cs="Arial"/>
        </w:rPr>
        <w:t>)</w:t>
      </w:r>
      <w:r>
        <w:rPr>
          <w:rFonts w:cs="Arial"/>
        </w:rPr>
        <w:t xml:space="preserve"> and Yale policies and applicable governing regulations.</w:t>
      </w:r>
      <w:r w:rsidRPr="00267874">
        <w:rPr>
          <w:rFonts w:cs="Arial"/>
        </w:rPr>
        <w:t xml:space="preserve"> </w:t>
      </w:r>
    </w:p>
    <w:p w:rsidR="009614D5" w:rsidP="009614D5" w14:paraId="02271654" w14:textId="77777777">
      <w:pPr>
        <w:pStyle w:val="BodyText"/>
        <w:spacing w:line="276" w:lineRule="auto"/>
        <w:ind w:left="1080"/>
        <w:jc w:val="both"/>
        <w:rPr>
          <w:rFonts w:cs="Arial"/>
        </w:rPr>
      </w:pPr>
    </w:p>
    <w:p w:rsidR="009614D5" w:rsidP="009614D5" w14:paraId="309042D3"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w:t>
      </w:r>
      <w:r>
        <w:rPr>
          <w:rFonts w:cs="Arial"/>
        </w:rPr>
        <w:t>ensuring</w:t>
      </w:r>
      <w:r>
        <w:rPr>
          <w:rFonts w:cs="Arial"/>
        </w:rPr>
        <w:t xml:space="preserve"> appropriately experienced and trained staff are delegated.</w:t>
      </w:r>
    </w:p>
    <w:p w:rsidR="009614D5" w:rsidP="009614D5" w14:paraId="296055DF" w14:textId="77777777">
      <w:pPr>
        <w:pStyle w:val="BodyText"/>
        <w:spacing w:line="276" w:lineRule="auto"/>
        <w:ind w:left="720"/>
        <w:jc w:val="both"/>
        <w:rPr>
          <w:rFonts w:cs="Arial"/>
        </w:rPr>
      </w:pPr>
    </w:p>
    <w:p w:rsidR="009614D5" w:rsidP="009614D5" w14:paraId="6FCB25D9" w14:textId="77777777">
      <w:pPr>
        <w:pStyle w:val="BodyText"/>
        <w:numPr>
          <w:ilvl w:val="0"/>
          <w:numId w:val="28"/>
        </w:numPr>
        <w:spacing w:before="240" w:after="120" w:line="276" w:lineRule="auto"/>
        <w:ind w:left="1080"/>
        <w:contextualSpacing/>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w:t>
      </w:r>
      <w:r w:rsidRPr="00491760">
        <w:rPr>
          <w:rFonts w:cs="Arial"/>
        </w:rPr>
        <w:t xml:space="preserve"> conduct study-related duties as authorized by the Principal Investigator in accordance with </w:t>
      </w:r>
      <w:r w:rsidRPr="0038577B" w:rsidR="0038577B">
        <w:rPr>
          <w:rFonts w:cs="Arial"/>
        </w:rPr>
        <w:t xml:space="preserve">International Council for </w:t>
      </w:r>
      <w:r w:rsidRPr="0038577B" w:rsidR="0038577B">
        <w:rPr>
          <w:rFonts w:cs="Arial"/>
        </w:rPr>
        <w:t>Harmonisation</w:t>
      </w:r>
      <w:r w:rsidRPr="0038577B" w:rsidR="0038577B">
        <w:rPr>
          <w:rFonts w:cs="Arial"/>
        </w:rPr>
        <w:t xml:space="preserve"> (ICH) Good Clinical Practice (GCP)</w:t>
      </w:r>
      <w:r w:rsidRPr="00491760">
        <w:rPr>
          <w:rFonts w:cs="Arial"/>
        </w:rPr>
        <w:t xml:space="preserve"> </w:t>
      </w:r>
      <w:r>
        <w:rPr>
          <w:rFonts w:cs="Arial"/>
        </w:rPr>
        <w:t>and Yale policies and applicable governing regulations</w:t>
      </w:r>
      <w:r w:rsidRPr="00491760">
        <w:rPr>
          <w:rFonts w:cs="Arial"/>
        </w:rPr>
        <w:t>.</w:t>
      </w:r>
      <w:r>
        <w:rPr>
          <w:rFonts w:cs="Arial"/>
        </w:rPr>
        <w:t xml:space="preserve"> </w:t>
      </w:r>
      <w:r>
        <w:rPr>
          <w:rFonts w:cs="Arial"/>
        </w:rPr>
        <w:br/>
      </w:r>
    </w:p>
    <w:p w:rsidR="0067552E" w:rsidRPr="00A42371" w:rsidP="00A42371" w14:paraId="5F77EDDE" w14:textId="77777777">
      <w:pPr>
        <w:pStyle w:val="BodyText"/>
        <w:numPr>
          <w:ilvl w:val="0"/>
          <w:numId w:val="28"/>
        </w:numPr>
        <w:spacing w:before="240" w:after="120" w:line="276" w:lineRule="auto"/>
        <w:ind w:left="1080"/>
        <w:contextualSpacing/>
        <w:rPr>
          <w:rFonts w:cs="Arial"/>
        </w:rPr>
      </w:pPr>
      <w:r>
        <w:rPr>
          <w:rFonts w:cs="Arial"/>
        </w:rPr>
        <w:t>The following study personnel may be delegated study tasks with documentation of appropriate training and experience:</w:t>
      </w:r>
    </w:p>
    <w:p w:rsidR="003374A7" w:rsidRPr="005A2EBE" w:rsidP="56A08387" w14:paraId="16ED3731" w14:textId="2B974D5A">
      <w:pPr>
        <w:pStyle w:val="ListParagraph"/>
        <w:numPr>
          <w:ilvl w:val="0"/>
          <w:numId w:val="30"/>
        </w:numPr>
        <w:pBdr>
          <w:top w:val="nil"/>
          <w:left w:val="nil"/>
          <w:bottom w:val="nil"/>
          <w:right w:val="nil"/>
          <w:between w:val="nil"/>
        </w:pBdr>
        <w:spacing w:line="276" w:lineRule="auto"/>
        <w:ind w:left="1440"/>
        <w:rPr>
          <w:rFonts w:cs="Arial"/>
        </w:rPr>
      </w:pPr>
      <w:r w:rsidRPr="56A08387" w:rsidR="56A08387">
        <w:rPr>
          <w:rFonts w:cs="Arial"/>
        </w:rPr>
        <w:t>Clinic Research Nurse II</w:t>
      </w:r>
    </w:p>
    <w:p w:rsidR="004F6066" w:rsidP="003374A7" w14:paraId="256B089A"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Clinical Research Coordinator</w:t>
      </w:r>
      <w:r w:rsidR="00112C67">
        <w:rPr>
          <w:rFonts w:cs="Arial"/>
          <w:bCs/>
        </w:rPr>
        <w:t xml:space="preserve"> (CRC)</w:t>
      </w:r>
    </w:p>
    <w:p w:rsidR="00CF1C03" w:rsidRPr="005A2EBE" w:rsidP="003374A7" w14:paraId="1635BF75" w14:textId="77777777">
      <w:pPr>
        <w:pStyle w:val="ListParagraph"/>
        <w:numPr>
          <w:ilvl w:val="0"/>
          <w:numId w:val="30"/>
        </w:numPr>
        <w:pBdr>
          <w:top w:val="nil"/>
          <w:left w:val="nil"/>
          <w:bottom w:val="nil"/>
          <w:right w:val="nil"/>
          <w:between w:val="nil"/>
        </w:pBdr>
        <w:spacing w:line="276" w:lineRule="auto"/>
        <w:ind w:left="1440"/>
        <w:rPr>
          <w:rFonts w:cs="Arial"/>
          <w:bCs/>
        </w:rPr>
      </w:pPr>
      <w:r>
        <w:rPr>
          <w:rFonts w:cs="Arial"/>
          <w:bCs/>
        </w:rPr>
        <w:t>Nurse Clinical Research Coordinator (NCRC)</w:t>
      </w:r>
    </w:p>
    <w:p w:rsidR="003374A7" w:rsidRPr="005A2EBE" w:rsidP="003374A7" w14:paraId="26FEB83B"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Research Assistant</w:t>
      </w:r>
    </w:p>
    <w:p w:rsidR="00112C67" w:rsidP="003374A7" w14:paraId="14EE8947" w14:textId="77777777">
      <w:pPr>
        <w:pStyle w:val="ListParagraph"/>
        <w:numPr>
          <w:ilvl w:val="0"/>
          <w:numId w:val="30"/>
        </w:numPr>
        <w:pBdr>
          <w:top w:val="nil"/>
          <w:left w:val="nil"/>
          <w:bottom w:val="nil"/>
          <w:right w:val="nil"/>
          <w:between w:val="nil"/>
        </w:pBdr>
        <w:spacing w:line="276" w:lineRule="auto"/>
        <w:ind w:left="1440"/>
        <w:rPr>
          <w:rFonts w:cs="Arial"/>
          <w:bCs/>
        </w:rPr>
      </w:pPr>
      <w:r>
        <w:rPr>
          <w:rFonts w:cs="Arial"/>
          <w:bCs/>
        </w:rPr>
        <w:t>Regulatory Personnel</w:t>
      </w:r>
    </w:p>
    <w:p w:rsidR="00CF1C03" w:rsidRPr="00CF1C03" w:rsidP="00CF1C03" w14:paraId="1E15141B"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 xml:space="preserve">Laboratory </w:t>
      </w:r>
      <w:r>
        <w:rPr>
          <w:rFonts w:cs="Arial"/>
          <w:bCs/>
        </w:rPr>
        <w:t>Staff</w:t>
      </w:r>
    </w:p>
    <w:p w:rsidR="003374A7" w:rsidRPr="005A2EBE" w:rsidP="003374A7" w14:paraId="29B102D6"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Other Research Staff</w:t>
      </w:r>
    </w:p>
    <w:p w:rsidR="00EA5591" w:rsidRPr="007E28A8" w:rsidP="004875B5" w14:paraId="06C699F9" w14:textId="77777777">
      <w:pPr>
        <w:pStyle w:val="SectionHeading"/>
        <w:numPr>
          <w:ilvl w:val="0"/>
          <w:numId w:val="23"/>
        </w:numPr>
        <w:spacing w:before="240" w:line="276" w:lineRule="auto"/>
        <w:ind w:left="720" w:hanging="720"/>
        <w:contextualSpacing w:val="0"/>
        <w:rPr>
          <w:color w:val="365F91" w:themeColor="accent1" w:themeShade="BF"/>
          <w:sz w:val="28"/>
          <w:szCs w:val="28"/>
        </w:rPr>
      </w:pPr>
      <w:r w:rsidRPr="007E28A8">
        <w:rPr>
          <w:color w:val="365F91" w:themeColor="accent1" w:themeShade="BF"/>
          <w:sz w:val="28"/>
          <w:szCs w:val="28"/>
        </w:rPr>
        <w:t xml:space="preserve">Contact Information </w:t>
      </w:r>
    </w:p>
    <w:p w:rsidR="00EA5591" w:rsidP="004875B5" w14:paraId="0C0D8ADA" w14:textId="77777777">
      <w:pPr>
        <w:pStyle w:val="BodyText"/>
        <w:spacing w:line="276" w:lineRule="auto"/>
        <w:ind w:left="720"/>
      </w:pPr>
      <w:r>
        <w:t xml:space="preserve">Any exceptions or questions pertaining to this procedure must be presented to </w:t>
      </w:r>
      <w:hyperlink r:id="rId19" w:history="1">
        <w:r w:rsidRPr="00117703">
          <w:rPr>
            <w:rStyle w:val="Hyperlink"/>
          </w:rPr>
          <w:t>ycci.sop@yale.edu</w:t>
        </w:r>
      </w:hyperlink>
      <w:r>
        <w:rPr>
          <w:rStyle w:val="Hyperlink"/>
        </w:rPr>
        <w:t>.</w:t>
      </w:r>
    </w:p>
    <w:p w:rsidR="00EA5591" w:rsidRPr="007E28A8" w:rsidP="004875B5" w14:paraId="7E9472CE" w14:textId="77777777">
      <w:pPr>
        <w:pStyle w:val="SectionHeading"/>
        <w:numPr>
          <w:ilvl w:val="0"/>
          <w:numId w:val="23"/>
        </w:numPr>
        <w:spacing w:before="240" w:line="276" w:lineRule="auto"/>
        <w:ind w:left="720" w:hanging="720"/>
        <w:contextualSpacing w:val="0"/>
        <w:rPr>
          <w:color w:val="365F91" w:themeColor="accent1" w:themeShade="BF"/>
          <w:sz w:val="28"/>
          <w:szCs w:val="28"/>
        </w:rPr>
      </w:pPr>
      <w:r w:rsidRPr="007E28A8">
        <w:rPr>
          <w:color w:val="365F91" w:themeColor="accent1" w:themeShade="BF"/>
          <w:sz w:val="28"/>
          <w:szCs w:val="28"/>
        </w:rPr>
        <w:t>Related Information</w:t>
      </w:r>
    </w:p>
    <w:p w:rsidR="00EA5591" w:rsidP="004875B5" w14:paraId="20055015" w14:textId="77777777">
      <w:pPr>
        <w:pStyle w:val="SectionHeading"/>
        <w:spacing w:after="0" w:line="276" w:lineRule="auto"/>
        <w:ind w:left="360" w:firstLine="360"/>
        <w:contextualSpacing w:val="0"/>
        <w:rPr>
          <w:b w:val="0"/>
          <w:bCs/>
          <w:sz w:val="20"/>
          <w:szCs w:val="16"/>
        </w:rPr>
      </w:pPr>
      <w:r>
        <w:rPr>
          <w:b w:val="0"/>
          <w:bCs/>
          <w:sz w:val="20"/>
          <w:szCs w:val="16"/>
        </w:rPr>
        <w:t xml:space="preserve">This section identifies applicable regulations, </w:t>
      </w:r>
      <w:r>
        <w:rPr>
          <w:b w:val="0"/>
          <w:bCs/>
          <w:sz w:val="20"/>
          <w:szCs w:val="16"/>
        </w:rPr>
        <w:t>guidance’s</w:t>
      </w:r>
      <w:r>
        <w:rPr>
          <w:b w:val="0"/>
          <w:bCs/>
          <w:sz w:val="20"/>
          <w:szCs w:val="16"/>
        </w:rPr>
        <w:t>, and policies related to this procedure.</w:t>
      </w:r>
    </w:p>
    <w:p w:rsidR="00F07C46" w:rsidRPr="00E66DD2" w:rsidP="00E66DD2" w14:paraId="06DE0A3A" w14:textId="77777777">
      <w:pPr>
        <w:keepNext/>
        <w:numPr>
          <w:ilvl w:val="1"/>
          <w:numId w:val="23"/>
        </w:numPr>
        <w:spacing w:before="120" w:after="120" w:line="276" w:lineRule="auto"/>
        <w:outlineLvl w:val="0"/>
        <w:rPr>
          <w:rFonts w:ascii="Arial" w:hAnsi="Arial" w:eastAsiaTheme="majorEastAsia" w:cs="Arial"/>
          <w:b/>
          <w:sz w:val="20"/>
        </w:rPr>
      </w:pPr>
      <w:r w:rsidRPr="00E66DD2">
        <w:rPr>
          <w:rFonts w:ascii="Arial" w:hAnsi="Arial" w:eastAsiaTheme="majorEastAsia" w:cs="Arial"/>
          <w:b/>
          <w:sz w:val="20"/>
        </w:rPr>
        <w:t>Code of Federal Regulations</w:t>
      </w:r>
    </w:p>
    <w:p w:rsidR="00F32AF7" w:rsidRPr="00F32AF7" w:rsidP="004875B5" w14:paraId="0F3B0952" w14:textId="77777777">
      <w:pPr>
        <w:pStyle w:val="ListParagraph"/>
        <w:numPr>
          <w:ilvl w:val="0"/>
          <w:numId w:val="27"/>
        </w:numPr>
        <w:spacing w:line="276" w:lineRule="auto"/>
        <w:rPr>
          <w:rFonts w:cs="Arial"/>
        </w:rPr>
      </w:pPr>
      <w:hyperlink r:id="rId20" w:history="1">
        <w:r w:rsidRPr="0038577B">
          <w:rPr>
            <w:rStyle w:val="Hyperlink"/>
            <w:rFonts w:cs="Arial"/>
          </w:rPr>
          <w:t xml:space="preserve">21 CFR </w:t>
        </w:r>
        <w:r w:rsidRPr="0038577B">
          <w:rPr>
            <w:rStyle w:val="Hyperlink"/>
            <w:rFonts w:cs="Arial"/>
            <w:bdr w:val="none" w:sz="0" w:space="0" w:color="auto" w:frame="1"/>
          </w:rPr>
          <w:t xml:space="preserve">§ </w:t>
        </w:r>
        <w:r w:rsidRPr="0038577B">
          <w:rPr>
            <w:rStyle w:val="Hyperlink"/>
            <w:rFonts w:cs="Arial"/>
          </w:rPr>
          <w:t>56.108</w:t>
        </w:r>
      </w:hyperlink>
      <w:r w:rsidRPr="00F32AF7" w:rsidR="00F52802">
        <w:rPr>
          <w:rFonts w:cs="Arial"/>
        </w:rPr>
        <w:t>– IRB functions and operations</w:t>
      </w:r>
    </w:p>
    <w:p w:rsidR="00F32AF7" w:rsidRPr="00F32AF7" w:rsidP="004875B5" w14:paraId="66E155BE" w14:textId="77777777">
      <w:pPr>
        <w:pStyle w:val="ListParagraph"/>
        <w:numPr>
          <w:ilvl w:val="0"/>
          <w:numId w:val="27"/>
        </w:numPr>
        <w:spacing w:line="276" w:lineRule="auto"/>
        <w:rPr>
          <w:rFonts w:cs="Arial"/>
        </w:rPr>
      </w:pPr>
      <w:hyperlink r:id="rId21" w:history="1">
        <w:r w:rsidRPr="0038577B">
          <w:rPr>
            <w:rStyle w:val="Hyperlink"/>
            <w:rFonts w:cs="Arial"/>
          </w:rPr>
          <w:t xml:space="preserve">45 CFR </w:t>
        </w:r>
        <w:r w:rsidRPr="0038577B">
          <w:rPr>
            <w:rStyle w:val="Hyperlink"/>
            <w:rFonts w:cs="Arial"/>
            <w:bdr w:val="none" w:sz="0" w:space="0" w:color="auto" w:frame="1"/>
          </w:rPr>
          <w:t xml:space="preserve">§ </w:t>
        </w:r>
        <w:r w:rsidRPr="0038577B">
          <w:rPr>
            <w:rStyle w:val="Hyperlink"/>
            <w:rFonts w:cs="Arial"/>
          </w:rPr>
          <w:t>46.108</w:t>
        </w:r>
      </w:hyperlink>
      <w:r w:rsidRPr="00F32AF7" w:rsidR="00F52802">
        <w:rPr>
          <w:rFonts w:cs="Arial"/>
        </w:rPr>
        <w:t xml:space="preserve"> – IRB functions and operations</w:t>
      </w:r>
    </w:p>
    <w:p w:rsidR="00EA5591" w:rsidRPr="007E28A8" w:rsidP="004875B5" w14:paraId="6DA35ABF" w14:textId="77777777">
      <w:pPr>
        <w:pStyle w:val="SectionHeading"/>
        <w:numPr>
          <w:ilvl w:val="0"/>
          <w:numId w:val="23"/>
        </w:numPr>
        <w:spacing w:before="240" w:line="276" w:lineRule="auto"/>
        <w:ind w:left="720" w:hanging="720"/>
        <w:contextualSpacing w:val="0"/>
        <w:rPr>
          <w:color w:val="365F91" w:themeColor="accent1" w:themeShade="BF"/>
          <w:sz w:val="28"/>
          <w:szCs w:val="28"/>
        </w:rPr>
      </w:pPr>
      <w:r w:rsidRPr="007E28A8">
        <w:rPr>
          <w:color w:val="365F91" w:themeColor="accent1" w:themeShade="BF"/>
          <w:sz w:val="28"/>
          <w:szCs w:val="28"/>
        </w:rPr>
        <w:t>Reference Materials</w:t>
      </w:r>
    </w:p>
    <w:p w:rsidR="00EA5591" w:rsidP="004875B5" w14:paraId="2EDD53D7" w14:textId="77777777">
      <w:pPr>
        <w:pStyle w:val="SectionHeading"/>
        <w:spacing w:before="240" w:line="276" w:lineRule="auto"/>
        <w:ind w:left="720"/>
        <w:contextualSpacing w:val="0"/>
        <w:rPr>
          <w:rFonts w:cs="Arial"/>
          <w:b w:val="0"/>
          <w:bCs/>
          <w:sz w:val="20"/>
        </w:rPr>
      </w:pPr>
      <w:r w:rsidRPr="001158BD">
        <w:rPr>
          <w:rFonts w:cs="Arial"/>
          <w:b w:val="0"/>
          <w:bCs/>
          <w:sz w:val="20"/>
        </w:rPr>
        <w:t xml:space="preserve">Reference materials </w:t>
      </w:r>
      <w:r w:rsidRPr="001158BD">
        <w:rPr>
          <w:rFonts w:cs="Arial"/>
          <w:b w:val="0"/>
          <w:bCs/>
          <w:sz w:val="20"/>
        </w:rPr>
        <w:t>are located in</w:t>
      </w:r>
      <w:r w:rsidRPr="001158BD">
        <w:rPr>
          <w:rFonts w:cs="Arial"/>
          <w:b w:val="0"/>
          <w:bCs/>
          <w:sz w:val="20"/>
        </w:rPr>
        <w:t xml:space="preserve"> each functional area’s working directory.</w:t>
      </w:r>
    </w:p>
    <w:p w:rsidR="00AF640F" w:rsidP="004875B5" w14:paraId="7BE61BB8" w14:textId="77777777">
      <w:pPr>
        <w:pStyle w:val="ListParagraph"/>
        <w:numPr>
          <w:ilvl w:val="0"/>
          <w:numId w:val="26"/>
        </w:numPr>
        <w:spacing w:line="276" w:lineRule="auto"/>
        <w:rPr>
          <w:rFonts w:cs="Arial"/>
          <w:bCs/>
        </w:rPr>
      </w:pPr>
      <w:r w:rsidRPr="00AF640F">
        <w:rPr>
          <w:rFonts w:cs="Arial"/>
          <w:bCs/>
        </w:rPr>
        <w:t>YCCI Emergency Operations Guidance</w:t>
      </w:r>
    </w:p>
    <w:p w:rsidR="00AF640F" w:rsidP="004875B5" w14:paraId="45C26006" w14:textId="77777777">
      <w:pPr>
        <w:pStyle w:val="ListParagraph"/>
        <w:numPr>
          <w:ilvl w:val="0"/>
          <w:numId w:val="26"/>
        </w:numPr>
        <w:spacing w:line="276" w:lineRule="auto"/>
        <w:rPr>
          <w:rFonts w:cs="Arial"/>
          <w:bCs/>
        </w:rPr>
      </w:pPr>
      <w:r w:rsidRPr="00AF640F">
        <w:rPr>
          <w:rFonts w:cs="Arial"/>
          <w:bCs/>
        </w:rPr>
        <w:t>YCCI Emergency Contact Information and Resources</w:t>
      </w:r>
    </w:p>
    <w:p w:rsidR="00AF640F" w:rsidP="004875B5" w14:paraId="4CEA9B86" w14:textId="77777777">
      <w:pPr>
        <w:pStyle w:val="ListParagraph"/>
        <w:numPr>
          <w:ilvl w:val="0"/>
          <w:numId w:val="26"/>
        </w:numPr>
        <w:spacing w:line="276" w:lineRule="auto"/>
        <w:rPr>
          <w:rFonts w:cs="Arial"/>
          <w:bCs/>
        </w:rPr>
      </w:pPr>
      <w:r w:rsidRPr="00AF640F">
        <w:rPr>
          <w:rFonts w:cs="Arial"/>
          <w:bCs/>
        </w:rPr>
        <w:t>YCCI Clinic and Laboratory Ramp-Down Checklist</w:t>
      </w:r>
    </w:p>
    <w:p w:rsidR="00AF640F" w:rsidRPr="00AF640F" w:rsidP="004875B5" w14:paraId="5F5D393F" w14:textId="77777777">
      <w:pPr>
        <w:pStyle w:val="ListParagraph"/>
        <w:numPr>
          <w:ilvl w:val="0"/>
          <w:numId w:val="26"/>
        </w:numPr>
        <w:spacing w:line="276" w:lineRule="auto"/>
        <w:rPr>
          <w:rFonts w:cs="Arial"/>
          <w:bCs/>
        </w:rPr>
      </w:pPr>
      <w:r w:rsidRPr="00AF640F">
        <w:rPr>
          <w:rFonts w:cs="Arial"/>
          <w:bCs/>
        </w:rPr>
        <w:t xml:space="preserve">YCCI </w:t>
      </w:r>
      <w:r w:rsidRPr="00AF640F">
        <w:rPr>
          <w:rFonts w:cs="Arial"/>
        </w:rPr>
        <w:t>Staff Contingency Planning for Possible Weather Disruptions</w:t>
      </w:r>
    </w:p>
    <w:p w:rsidR="001E7D47" w:rsidRPr="00AF640F" w:rsidP="004875B5" w14:paraId="166A105D" w14:textId="77777777">
      <w:pPr>
        <w:pStyle w:val="ListParagraph"/>
        <w:numPr>
          <w:ilvl w:val="0"/>
          <w:numId w:val="26"/>
        </w:numPr>
        <w:spacing w:line="276" w:lineRule="auto"/>
        <w:rPr>
          <w:rFonts w:cs="Arial"/>
          <w:bCs/>
        </w:rPr>
      </w:pPr>
      <w:r w:rsidRPr="00AF640F">
        <w:rPr>
          <w:rFonts w:cs="Arial"/>
        </w:rPr>
        <w:t xml:space="preserve">Guidance for Monitoring Temperature in YCCI Clinical Research Support Lab Freezers and       Refrigerators </w:t>
      </w:r>
    </w:p>
    <w:p w:rsidR="00EA5591" w:rsidRPr="007E28A8" w:rsidP="004875B5" w14:paraId="7E027787" w14:textId="77777777">
      <w:pPr>
        <w:pStyle w:val="SectionHeading"/>
        <w:numPr>
          <w:ilvl w:val="0"/>
          <w:numId w:val="23"/>
        </w:numPr>
        <w:spacing w:before="240" w:line="276" w:lineRule="auto"/>
        <w:ind w:left="720" w:hanging="720"/>
        <w:contextualSpacing w:val="0"/>
        <w:rPr>
          <w:b w:val="0"/>
          <w:color w:val="365F91" w:themeColor="accent1" w:themeShade="BF"/>
          <w:sz w:val="28"/>
          <w:szCs w:val="28"/>
        </w:rPr>
      </w:pPr>
      <w:r w:rsidRPr="007E28A8">
        <w:rPr>
          <w:color w:val="365F91" w:themeColor="accent1" w:themeShade="BF"/>
          <w:sz w:val="28"/>
          <w:szCs w:val="28"/>
        </w:rPr>
        <w:t>Version History</w:t>
      </w:r>
    </w:p>
    <w:p w:rsidR="00A920D6" w:rsidP="00DF6FFC" w14:paraId="3FB07BA4" w14:textId="77777777">
      <w:pPr>
        <w:numPr>
          <w:ilvl w:val="0"/>
          <w:numId w:val="25"/>
        </w:numPr>
        <w:tabs>
          <w:tab w:val="left" w:pos="1170"/>
        </w:tabs>
        <w:spacing w:before="240" w:after="120" w:line="276" w:lineRule="auto"/>
        <w:ind w:left="1080"/>
        <w:contextualSpacing/>
        <w:rPr>
          <w:rFonts w:ascii="Arial" w:hAnsi="Arial" w:cs="Arial"/>
          <w:bCs/>
          <w:sz w:val="20"/>
        </w:rPr>
      </w:pPr>
      <w:r>
        <w:rPr>
          <w:rFonts w:ascii="Arial" w:hAnsi="Arial" w:cs="Arial"/>
          <w:b/>
          <w:sz w:val="20"/>
        </w:rPr>
        <w:t>01/04/2024</w:t>
      </w:r>
      <w:r w:rsidRPr="00DF6FFC" w:rsidR="00EA5591">
        <w:rPr>
          <w:rFonts w:ascii="Arial" w:hAnsi="Arial" w:cs="Arial"/>
          <w:b/>
          <w:sz w:val="20"/>
        </w:rPr>
        <w:t xml:space="preserve">: </w:t>
      </w:r>
      <w:r w:rsidRPr="00DF6FFC" w:rsidR="00EA5591">
        <w:rPr>
          <w:rFonts w:ascii="Arial" w:hAnsi="Arial" w:cs="Arial"/>
          <w:bCs/>
          <w:sz w:val="20"/>
        </w:rPr>
        <w:t>New document (no prior history)</w:t>
      </w:r>
    </w:p>
    <w:p w:rsidR="00F52802" w:rsidP="00DF6FFC" w14:paraId="01B866A7" w14:textId="6E83B029">
      <w:pPr>
        <w:numPr>
          <w:ilvl w:val="0"/>
          <w:numId w:val="25"/>
        </w:numPr>
        <w:tabs>
          <w:tab w:val="left" w:pos="1170"/>
        </w:tabs>
        <w:spacing w:before="240" w:after="120" w:line="276" w:lineRule="auto"/>
        <w:ind w:left="1080"/>
        <w:contextualSpacing/>
        <w:rPr>
          <w:rFonts w:ascii="Arial" w:hAnsi="Arial" w:cs="Arial"/>
          <w:bCs/>
          <w:sz w:val="20"/>
        </w:rPr>
      </w:pPr>
      <w:r>
        <w:rPr>
          <w:rFonts w:ascii="Arial" w:hAnsi="Arial" w:cs="Arial"/>
          <w:b/>
          <w:sz w:val="20"/>
        </w:rPr>
        <w:t>02/03/2026:</w:t>
      </w:r>
      <w:r>
        <w:rPr>
          <w:rFonts w:ascii="Arial" w:hAnsi="Arial" w:cs="Arial"/>
          <w:bCs/>
          <w:sz w:val="20"/>
        </w:rPr>
        <w:t xml:space="preserve"> Added Section 4.2 (Inclement Weather)</w:t>
      </w:r>
    </w:p>
    <w:p w:rsidR="007E28A8" w:rsidP="007E28A8" w14:paraId="70841752" w14:textId="77777777">
      <w:pPr>
        <w:tabs>
          <w:tab w:val="left" w:pos="1170"/>
        </w:tabs>
        <w:spacing w:before="240" w:after="120" w:line="276" w:lineRule="auto"/>
        <w:contextualSpacing/>
        <w:rPr>
          <w:rFonts w:ascii="Arial" w:hAnsi="Arial" w:cs="Arial"/>
          <w:sz w:val="20"/>
        </w:rPr>
      </w:pPr>
    </w:p>
    <w:p w:rsidR="007E28A8" w:rsidP="007E28A8" w14:paraId="167F8F57" w14:textId="77777777">
      <w:pPr>
        <w:tabs>
          <w:tab w:val="left" w:pos="1170"/>
        </w:tabs>
        <w:spacing w:before="240" w:after="120" w:line="276" w:lineRule="auto"/>
        <w:contextualSpacing/>
        <w:rPr>
          <w:rFonts w:ascii="Arial" w:hAnsi="Arial" w:cs="Arial"/>
          <w:sz w:val="20"/>
        </w:rPr>
      </w:pPr>
    </w:p>
    <w:p w:rsidR="007E28A8" w:rsidRPr="007E28A8" w:rsidP="007E28A8" w14:paraId="36AABB79" w14:textId="77777777">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7E28A8" w:rsidRPr="00825DBD" w:rsidP="007E28A8" w14:paraId="4EE6D3A5"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7E28A8" w:rsidRPr="00825DBD" w:rsidP="007E28A8" w14:paraId="08522DBF"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01/30/2024</w:t>
      </w:r>
    </w:p>
    <w:p w:rsidR="007E28A8" w:rsidRPr="00825DBD" w:rsidP="007E28A8" w14:paraId="53B1B2D4"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02/12/2026</w:t>
      </w:r>
      <w:r w:rsidRPr="00825DBD">
        <w:rPr>
          <w:rFonts w:ascii="Arial" w:hAnsi="Arial"/>
          <w:sz w:val="20"/>
        </w:rPr>
        <w:fldChar w:fldCharType="end"/>
      </w:r>
    </w:p>
    <w:p w:rsidR="007E28A8" w:rsidRPr="00DF6FFC" w:rsidP="007E28A8" w14:paraId="632662EE" w14:textId="77777777">
      <w:pPr>
        <w:tabs>
          <w:tab w:val="left" w:pos="1170"/>
        </w:tabs>
        <w:spacing w:before="240" w:after="120" w:line="276" w:lineRule="auto"/>
        <w:contextualSpacing/>
        <w:rPr>
          <w:rFonts w:ascii="Arial" w:hAnsi="Arial" w:cs="Arial"/>
          <w:bCs/>
          <w:sz w:val="20"/>
        </w:rPr>
      </w:pPr>
    </w:p>
    <w:sectPr w:rsidSect="0084451B">
      <w:headerReference w:type="even" r:id="rId22"/>
      <w:headerReference w:type="default" r:id="rId23"/>
      <w:footerReference w:type="even" r:id="rId24"/>
      <w:footerReference w:type="default" r:id="rId25"/>
      <w:headerReference w:type="first" r:id="rId26"/>
      <w:footerReference w:type="first" r:id="rId27"/>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2ABC3716"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388860"/>
      <w:docPartObj>
        <w:docPartGallery w:val="Page Numbers (Bottom of Page)"/>
        <w:docPartUnique/>
      </w:docPartObj>
    </w:sdtPr>
    <w:sdtEndPr>
      <w:rPr>
        <w:i w:val="0"/>
        <w:iCs w:val="0"/>
      </w:rPr>
    </w:sdtEndPr>
    <w:sdtContent>
      <w:sdt>
        <w:sdtPr>
          <w:rPr>
            <w:i w:val="0"/>
            <w:iCs w:val="0"/>
          </w:rPr>
          <w:id w:val="1068743097"/>
          <w:docPartObj>
            <w:docPartGallery w:val="Page Numbers (Top of Page)"/>
            <w:docPartUnique/>
          </w:docPartObj>
        </w:sdtPr>
        <w:sdtEndPr>
          <w:rPr>
            <w:i w:val="0"/>
            <w:iCs w:val="0"/>
          </w:rPr>
        </w:sdtEndPr>
        <w:sdtContent>
          <w:p w:rsidR="00BC681F" w:rsidRPr="00BC681F" w:rsidP="00BC681F" w14:paraId="480D1821"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5</w:t>
            </w:r>
            <w:r w:rsidRPr="00BC681F">
              <w:rPr>
                <w:i w:val="0"/>
                <w:iCs/>
                <w:sz w:val="24"/>
                <w:szCs w:val="24"/>
              </w:rPr>
              <w:fldChar w:fldCharType="end"/>
            </w:r>
          </w:p>
        </w:sdtContent>
      </w:sdt>
    </w:sdtContent>
  </w:sdt>
  <w:p w:rsidR="00BC681F" w:rsidP="00BC681F" w14:paraId="3963846D"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50" w14:paraId="6771295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569118763"/>
          <w:docPartObj>
            <w:docPartGallery w:val="Page Numbers (Top of Page)"/>
            <w:docPartUnique/>
          </w:docPartObj>
        </w:sdtPr>
        <w:sdtContent>
          <w:p w:rsidR="00D00350" w:rsidRPr="00823578" w:rsidP="00823578" w14:paraId="1D038EE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D00350" w14:paraId="2D37B67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D00350" w14:paraId="4D60C01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2304E3E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0666FF1B" w14:textId="77777777">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p>
        </w:sdtContent>
      </w:sdt>
    </w:sdtContent>
  </w:sdt>
  <w:p w:rsidR="009F3B0B" w:rsidRPr="003E23FF" w:rsidP="00BC681F" w14:paraId="38557039" w14:textId="77777777">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2985EB0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672A665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3FBA4EB4" w14:textId="7777777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28A8" w:rsidP="007E28A8" w14:paraId="6026E5D8"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E28A8" w:rsidRPr="007E28A8" w:rsidP="007E28A8" w14:paraId="4F4C748C" w14:textId="77777777">
    <w:pPr>
      <w:pStyle w:val="DocTitle"/>
      <w:rPr>
        <w:color w:val="17365D" w:themeColor="text2" w:themeShade="BF"/>
      </w:rPr>
    </w:pPr>
    <w:r w:rsidRPr="007E28A8">
      <w:rPr>
        <w:color w:val="17365D" w:themeColor="text2" w:themeShade="BF"/>
      </w:rPr>
      <w:t>Emergency Operations Plan -0105- Procedure</w:t>
    </w:r>
  </w:p>
  <w:p w:rsidR="00825DBD" w:rsidRPr="00825DBD" w:rsidP="00825DBD" w14:paraId="431FF9F9" w14:textId="77777777">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825DBD" w14:paraId="3CC59A80" w14:textId="1D7878CC">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E73265">
      <w:rPr>
        <w:rFonts w:ascii="Arial" w:hAnsi="Arial"/>
        <w:sz w:val="20"/>
      </w:rPr>
      <w:t>Mary Kay Weg</w:t>
    </w:r>
    <w:r w:rsidR="002909F5">
      <w:rPr>
        <w:rFonts w:ascii="Arial" w:hAnsi="Arial"/>
        <w:sz w:val="20"/>
      </w:rPr>
      <w:t>man</w:t>
    </w:r>
    <w:r>
      <w:rPr>
        <w:rFonts w:ascii="Arial" w:hAnsi="Arial"/>
        <w:sz w:val="20"/>
      </w:rPr>
      <w:t xml:space="preserve">, </w:t>
    </w:r>
    <w:r w:rsidR="00976FA4">
      <w:rPr>
        <w:rFonts w:ascii="Arial" w:hAnsi="Arial"/>
        <w:sz w:val="20"/>
      </w:rPr>
      <w:t>Matthew Kluko</w:t>
    </w:r>
    <w:r w:rsidR="002909F5">
      <w:rPr>
        <w:rFonts w:ascii="Arial" w:hAnsi="Arial"/>
        <w:sz w:val="20"/>
      </w:rPr>
      <w:t>, Grace Koo</w:t>
    </w:r>
  </w:p>
  <w:p w:rsidR="00825DBD" w:rsidP="00825DBD" w14:paraId="03C50090" w14:textId="77777777">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02/12/2026</w:t>
    </w:r>
    <w:r w:rsidRPr="00825DBD">
      <w:rPr>
        <w:rFonts w:ascii="Arial" w:hAnsi="Arial"/>
        <w:sz w:val="20"/>
      </w:rPr>
      <w:fldChar w:fldCharType="end"/>
    </w:r>
  </w:p>
  <w:p w:rsidR="007E28A8" w:rsidP="00825DBD" w14:paraId="37B3428B" w14:textId="77777777">
    <w:pPr>
      <w:pBdr>
        <w:bottom w:val="single" w:sz="6" w:space="1" w:color="auto"/>
      </w:pBdr>
      <w:spacing w:before="240" w:after="240"/>
      <w:contextualSpacing/>
      <w:rPr>
        <w:rFonts w:ascii="Arial" w:hAnsi="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50" w14:paraId="4EA9E17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50" w14:paraId="7E23F5B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50" w:rsidP="004135B1" w14:paraId="7555EF72" w14:textId="77777777">
    <w:pPr>
      <w:pStyle w:val="DocTitle"/>
      <w:pBdr>
        <w:bottom w:val="none" w:sz="0" w:space="0" w:color="auto"/>
      </w:pBdr>
    </w:pPr>
    <w:r>
      <w:rPr>
        <w:noProof/>
      </w:rPr>
      <w:drawing>
        <wp:inline distT="0" distB="0" distL="0" distR="0">
          <wp:extent cx="2505075" cy="742950"/>
          <wp:effectExtent l="0" t="0" r="9525" b="0"/>
          <wp:docPr id="549826091" name="Picture 549826091"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49826091"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D00350" w:rsidRPr="00F95CFD" w:rsidP="002E77C3" w14:paraId="7CCFD73B"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Emergency Operations Plan -0105- Procedure</w:t>
    </w:r>
    <w:r w:rsidRPr="00F95CFD">
      <w:rPr>
        <w:b/>
        <w:bCs/>
        <w:sz w:val="36"/>
        <w:szCs w:val="36"/>
      </w:rPr>
      <w:fldChar w:fldCharType="end"/>
    </w:r>
  </w:p>
  <w:p w:rsidR="00D00350" w:rsidP="008D3096" w14:paraId="4C80E526" w14:textId="77777777">
    <w:pPr>
      <w:rPr>
        <w:b/>
        <w:bCs/>
        <w:szCs w:val="24"/>
      </w:rPr>
    </w:pPr>
  </w:p>
  <w:p w:rsidR="00D00350" w:rsidRPr="00825DBD" w:rsidP="008D3096" w14:paraId="07E3C03E"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D00350" w:rsidRPr="00825DBD" w:rsidP="008D3096" w14:paraId="4752D168"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D00350" w:rsidRPr="00825DBD" w:rsidP="008D3096" w14:paraId="4F38562D"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Grace Koo (YCCI Administrative Services Manager), Mary Kay Wegman (YCCI Assistant Director, Research Coordination), Matthew Kluko</w:t>
    </w:r>
    <w:r>
      <w:fldChar w:fldCharType="end"/>
    </w:r>
    <w:r>
      <w:t xml:space="preserve"> (Writer’s name and title as reflected in PT)</w:t>
    </w:r>
  </w:p>
  <w:p w:rsidR="00D00350" w:rsidRPr="00825DBD" w:rsidP="008D3096" w14:paraId="3F4EDC8E"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D00350" w:rsidRPr="00825DBD" w:rsidP="008D3096" w14:paraId="4F70161E"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D00350" w:rsidRPr="00825DBD" w:rsidP="008D3096" w14:paraId="1A0D5145"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02/12/2026</w:t>
    </w:r>
    <w:r>
      <w:fldChar w:fldCharType="end"/>
    </w:r>
  </w:p>
  <w:p w:rsidR="00D00350" w:rsidRPr="008D3096" w:rsidP="004135B1" w14:paraId="0BF38BC7"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02/12/2026</w:t>
    </w:r>
    <w:r>
      <w:fldChar w:fldCharType="end"/>
    </w:r>
    <w:r>
      <w:rPr>
        <w:b/>
        <w:bCs/>
        <w:szCs w:val="24"/>
      </w:rPr>
      <w:br/>
    </w:r>
    <w:r w:rsidRPr="00825DBD">
      <w:rPr>
        <w:b/>
        <w:bCs/>
        <w:szCs w:val="24"/>
      </w:rPr>
      <w:tab/>
    </w:r>
    <w:r>
      <w:rPr>
        <w:b/>
        <w:bCs/>
        <w:szCs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20E0456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29D5420C" w14:textId="77777777">
    <w:pPr>
      <w:pStyle w:val="Header"/>
      <w:pBdr>
        <w:top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7B0E8CDA" w14:textId="77777777">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83E74B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78B6CE7"/>
    <w:multiLevelType w:val="hybridMultilevel"/>
    <w:tmpl w:val="4BB48D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15:restartNumberingAfterBreak="0">
    <w:nsid w:val="3B585CA8"/>
    <w:multiLevelType w:val="hybridMultilevel"/>
    <w:tmpl w:val="EB4430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15:restartNumberingAfterBreak="0">
    <w:nsid w:val="3B975676"/>
    <w:multiLevelType w:val="hybridMultilevel"/>
    <w:tmpl w:val="715A252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44CA4205"/>
    <w:multiLevelType w:val="multilevel"/>
    <w:tmpl w:val="F17CDF0A"/>
    <w:lvl w:ilvl="0">
      <w:start w:val="2"/>
      <w:numFmt w:val="decimal"/>
      <w:lvlText w:val="%1.0"/>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rPr>
    </w:lvl>
    <w:lvl w:ilvl="2">
      <w:start w:val="1"/>
      <w:numFmt w:val="decimal"/>
      <w:lvlText w:val="%1.%2.%3"/>
      <w:lvlJc w:val="left"/>
      <w:pPr>
        <w:ind w:left="2160" w:hanging="720"/>
      </w:pPr>
      <w:rPr>
        <w:rFonts w:eastAsiaTheme="minorEastAsia" w:hint="default"/>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7" w15:restartNumberingAfterBreak="0">
    <w:nsid w:val="451619B7"/>
    <w:multiLevelType w:val="hybridMultilevel"/>
    <w:tmpl w:val="02ACCD20"/>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8"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52BB1E4A"/>
    <w:multiLevelType w:val="hybridMultilevel"/>
    <w:tmpl w:val="8D2410F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15:restartNumberingAfterBreak="0">
    <w:nsid w:val="5A9138AA"/>
    <w:multiLevelType w:val="hybridMultilevel"/>
    <w:tmpl w:val="2408B326"/>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2"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67AB561E"/>
    <w:multiLevelType w:val="hybridMultilevel"/>
    <w:tmpl w:val="9894CAB8"/>
    <w:lvl w:ilvl="0">
      <w:start w:val="1"/>
      <w:numFmt w:val="lowerLetter"/>
      <w:lvlText w:val="%1."/>
      <w:lvlJc w:val="left"/>
      <w:pPr>
        <w:ind w:left="2160" w:hanging="360"/>
      </w:pPr>
      <w:rPr>
        <w:rFonts w:hint="default"/>
        <w:b w:val="0"/>
        <w:color w:val="00000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5"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3B611F"/>
    <w:multiLevelType w:val="multilevel"/>
    <w:tmpl w:val="5E4264B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15:restartNumberingAfterBreak="0">
    <w:nsid w:val="74831F13"/>
    <w:multiLevelType w:val="hybridMultilevel"/>
    <w:tmpl w:val="9010398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0"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num w:numId="1" w16cid:durableId="1757894480">
    <w:abstractNumId w:val="33"/>
  </w:num>
  <w:num w:numId="2" w16cid:durableId="2019381590">
    <w:abstractNumId w:val="6"/>
  </w:num>
  <w:num w:numId="3" w16cid:durableId="1314800816">
    <w:abstractNumId w:val="5"/>
  </w:num>
  <w:num w:numId="4" w16cid:durableId="660541806">
    <w:abstractNumId w:val="3"/>
  </w:num>
  <w:num w:numId="5" w16cid:durableId="1718890816">
    <w:abstractNumId w:val="10"/>
  </w:num>
  <w:num w:numId="6" w16cid:durableId="1626815938">
    <w:abstractNumId w:val="32"/>
  </w:num>
  <w:num w:numId="7" w16cid:durableId="188033005">
    <w:abstractNumId w:val="2"/>
  </w:num>
  <w:num w:numId="8" w16cid:durableId="2001611608">
    <w:abstractNumId w:val="11"/>
  </w:num>
  <w:num w:numId="9" w16cid:durableId="158431147">
    <w:abstractNumId w:val="13"/>
  </w:num>
  <w:num w:numId="10" w16cid:durableId="1045829789">
    <w:abstractNumId w:val="18"/>
  </w:num>
  <w:num w:numId="11" w16cid:durableId="1776097496">
    <w:abstractNumId w:val="12"/>
  </w:num>
  <w:num w:numId="12" w16cid:durableId="1191451107">
    <w:abstractNumId w:val="27"/>
  </w:num>
  <w:num w:numId="13" w16cid:durableId="1459301750">
    <w:abstractNumId w:val="7"/>
  </w:num>
  <w:num w:numId="14" w16cid:durableId="1259217049">
    <w:abstractNumId w:val="25"/>
  </w:num>
  <w:num w:numId="15" w16cid:durableId="447549081">
    <w:abstractNumId w:val="0"/>
  </w:num>
  <w:num w:numId="16" w16cid:durableId="617378431">
    <w:abstractNumId w:val="28"/>
  </w:num>
  <w:num w:numId="17" w16cid:durableId="1120606456">
    <w:abstractNumId w:val="4"/>
  </w:num>
  <w:num w:numId="18" w16cid:durableId="638460244">
    <w:abstractNumId w:val="23"/>
  </w:num>
  <w:num w:numId="19" w16cid:durableId="1415470845">
    <w:abstractNumId w:val="19"/>
  </w:num>
  <w:num w:numId="20" w16cid:durableId="1461455832">
    <w:abstractNumId w:val="31"/>
  </w:num>
  <w:num w:numId="21" w16cid:durableId="155189563">
    <w:abstractNumId w:val="9"/>
  </w:num>
  <w:num w:numId="22" w16cid:durableId="1399865994">
    <w:abstractNumId w:val="22"/>
  </w:num>
  <w:num w:numId="23" w16cid:durableId="250703795">
    <w:abstractNumId w:val="26"/>
  </w:num>
  <w:num w:numId="24" w16cid:durableId="230695592">
    <w:abstractNumId w:val="16"/>
  </w:num>
  <w:num w:numId="25" w16cid:durableId="757554403">
    <w:abstractNumId w:val="1"/>
  </w:num>
  <w:num w:numId="26" w16cid:durableId="529991984">
    <w:abstractNumId w:val="8"/>
  </w:num>
  <w:num w:numId="27" w16cid:durableId="1887522475">
    <w:abstractNumId w:val="14"/>
  </w:num>
  <w:num w:numId="28" w16cid:durableId="500314971">
    <w:abstractNumId w:val="30"/>
  </w:num>
  <w:num w:numId="29" w16cid:durableId="620771820">
    <w:abstractNumId w:val="20"/>
  </w:num>
  <w:num w:numId="30" w16cid:durableId="1405840699">
    <w:abstractNumId w:val="15"/>
  </w:num>
  <w:num w:numId="31" w16cid:durableId="1095133814">
    <w:abstractNumId w:val="24"/>
  </w:num>
  <w:num w:numId="32" w16cid:durableId="564334520">
    <w:abstractNumId w:val="17"/>
  </w:num>
  <w:num w:numId="33" w16cid:durableId="390883921">
    <w:abstractNumId w:val="29"/>
  </w:num>
  <w:num w:numId="34" w16cid:durableId="173947096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E9E"/>
    <w:rsid w:val="00001F49"/>
    <w:rsid w:val="000027CA"/>
    <w:rsid w:val="00003B7B"/>
    <w:rsid w:val="00005C14"/>
    <w:rsid w:val="00006876"/>
    <w:rsid w:val="00006C2F"/>
    <w:rsid w:val="000169BC"/>
    <w:rsid w:val="00022D91"/>
    <w:rsid w:val="0002391B"/>
    <w:rsid w:val="00023EEF"/>
    <w:rsid w:val="00025CC9"/>
    <w:rsid w:val="00033FF2"/>
    <w:rsid w:val="0005290F"/>
    <w:rsid w:val="000531F3"/>
    <w:rsid w:val="000576D4"/>
    <w:rsid w:val="00060436"/>
    <w:rsid w:val="00070F28"/>
    <w:rsid w:val="0007105D"/>
    <w:rsid w:val="000835A5"/>
    <w:rsid w:val="00083F54"/>
    <w:rsid w:val="0008413B"/>
    <w:rsid w:val="000941F9"/>
    <w:rsid w:val="000968D8"/>
    <w:rsid w:val="000A0153"/>
    <w:rsid w:val="000A08B8"/>
    <w:rsid w:val="000A1546"/>
    <w:rsid w:val="000A2594"/>
    <w:rsid w:val="000A3802"/>
    <w:rsid w:val="000A5C78"/>
    <w:rsid w:val="000A60CE"/>
    <w:rsid w:val="000A64C5"/>
    <w:rsid w:val="000C570F"/>
    <w:rsid w:val="000D5F1F"/>
    <w:rsid w:val="000E1DCA"/>
    <w:rsid w:val="000E42DC"/>
    <w:rsid w:val="000E5793"/>
    <w:rsid w:val="000E6116"/>
    <w:rsid w:val="000E6AFB"/>
    <w:rsid w:val="000F0F28"/>
    <w:rsid w:val="000F19DB"/>
    <w:rsid w:val="000F2B06"/>
    <w:rsid w:val="000F33BD"/>
    <w:rsid w:val="000F374C"/>
    <w:rsid w:val="000F3F14"/>
    <w:rsid w:val="000F4F5B"/>
    <w:rsid w:val="000F651F"/>
    <w:rsid w:val="000F728C"/>
    <w:rsid w:val="001030E4"/>
    <w:rsid w:val="00105361"/>
    <w:rsid w:val="00107E52"/>
    <w:rsid w:val="00112C67"/>
    <w:rsid w:val="00113637"/>
    <w:rsid w:val="001158BD"/>
    <w:rsid w:val="00117703"/>
    <w:rsid w:val="00121A11"/>
    <w:rsid w:val="001251D9"/>
    <w:rsid w:val="0012718A"/>
    <w:rsid w:val="00142309"/>
    <w:rsid w:val="0015648B"/>
    <w:rsid w:val="00162BCF"/>
    <w:rsid w:val="0016649B"/>
    <w:rsid w:val="001669A2"/>
    <w:rsid w:val="001719AC"/>
    <w:rsid w:val="0017611A"/>
    <w:rsid w:val="00177A9C"/>
    <w:rsid w:val="00181446"/>
    <w:rsid w:val="001820E8"/>
    <w:rsid w:val="00182572"/>
    <w:rsid w:val="00183283"/>
    <w:rsid w:val="001955CA"/>
    <w:rsid w:val="001970F4"/>
    <w:rsid w:val="001A0CFC"/>
    <w:rsid w:val="001A7501"/>
    <w:rsid w:val="001A7AF1"/>
    <w:rsid w:val="001B4791"/>
    <w:rsid w:val="001B4B35"/>
    <w:rsid w:val="001B5AC9"/>
    <w:rsid w:val="001B7B5D"/>
    <w:rsid w:val="001C0799"/>
    <w:rsid w:val="001C1FDD"/>
    <w:rsid w:val="001C49D4"/>
    <w:rsid w:val="001C57F3"/>
    <w:rsid w:val="001C7346"/>
    <w:rsid w:val="001D0E49"/>
    <w:rsid w:val="001D6E12"/>
    <w:rsid w:val="001E2F63"/>
    <w:rsid w:val="001E482E"/>
    <w:rsid w:val="001E55FD"/>
    <w:rsid w:val="001E7CC9"/>
    <w:rsid w:val="001E7D47"/>
    <w:rsid w:val="001F2D93"/>
    <w:rsid w:val="001F351D"/>
    <w:rsid w:val="001F686B"/>
    <w:rsid w:val="001F7A0B"/>
    <w:rsid w:val="002039C7"/>
    <w:rsid w:val="00205B46"/>
    <w:rsid w:val="00210637"/>
    <w:rsid w:val="002130FF"/>
    <w:rsid w:val="00214C14"/>
    <w:rsid w:val="00216640"/>
    <w:rsid w:val="00220BEF"/>
    <w:rsid w:val="002272C8"/>
    <w:rsid w:val="00235CE5"/>
    <w:rsid w:val="0024199A"/>
    <w:rsid w:val="00241AD2"/>
    <w:rsid w:val="0024564B"/>
    <w:rsid w:val="00245C8F"/>
    <w:rsid w:val="002465D2"/>
    <w:rsid w:val="00247AF1"/>
    <w:rsid w:val="00260B84"/>
    <w:rsid w:val="002632F6"/>
    <w:rsid w:val="00267874"/>
    <w:rsid w:val="00267E18"/>
    <w:rsid w:val="00270074"/>
    <w:rsid w:val="00270C14"/>
    <w:rsid w:val="00271E24"/>
    <w:rsid w:val="002725F4"/>
    <w:rsid w:val="002757C6"/>
    <w:rsid w:val="00277B7B"/>
    <w:rsid w:val="00281F82"/>
    <w:rsid w:val="00282C2E"/>
    <w:rsid w:val="00283BBB"/>
    <w:rsid w:val="00285BB2"/>
    <w:rsid w:val="00286C21"/>
    <w:rsid w:val="002875E0"/>
    <w:rsid w:val="002909F5"/>
    <w:rsid w:val="002936CD"/>
    <w:rsid w:val="002936F9"/>
    <w:rsid w:val="002961AE"/>
    <w:rsid w:val="002973D1"/>
    <w:rsid w:val="002A21AD"/>
    <w:rsid w:val="002A5D5B"/>
    <w:rsid w:val="002A73EE"/>
    <w:rsid w:val="002A7B86"/>
    <w:rsid w:val="002B110B"/>
    <w:rsid w:val="002B175D"/>
    <w:rsid w:val="002B183A"/>
    <w:rsid w:val="002B21E1"/>
    <w:rsid w:val="002B6B28"/>
    <w:rsid w:val="002B7984"/>
    <w:rsid w:val="002B7A89"/>
    <w:rsid w:val="002C4A64"/>
    <w:rsid w:val="002C5207"/>
    <w:rsid w:val="002C691D"/>
    <w:rsid w:val="002C6E0D"/>
    <w:rsid w:val="002D15C4"/>
    <w:rsid w:val="002D4024"/>
    <w:rsid w:val="002D50E3"/>
    <w:rsid w:val="002D65C1"/>
    <w:rsid w:val="002E0BB3"/>
    <w:rsid w:val="002E77C3"/>
    <w:rsid w:val="002F0024"/>
    <w:rsid w:val="002F01F9"/>
    <w:rsid w:val="002F3DC2"/>
    <w:rsid w:val="00300226"/>
    <w:rsid w:val="0030104A"/>
    <w:rsid w:val="00301D41"/>
    <w:rsid w:val="00304E50"/>
    <w:rsid w:val="00312D54"/>
    <w:rsid w:val="00317E90"/>
    <w:rsid w:val="00320658"/>
    <w:rsid w:val="00321D0F"/>
    <w:rsid w:val="00323BDA"/>
    <w:rsid w:val="00327049"/>
    <w:rsid w:val="00327832"/>
    <w:rsid w:val="00331229"/>
    <w:rsid w:val="00331873"/>
    <w:rsid w:val="00332C67"/>
    <w:rsid w:val="00334D7C"/>
    <w:rsid w:val="003374A7"/>
    <w:rsid w:val="00340AF8"/>
    <w:rsid w:val="00343BC4"/>
    <w:rsid w:val="003472AD"/>
    <w:rsid w:val="0034772D"/>
    <w:rsid w:val="003548BF"/>
    <w:rsid w:val="00364A0D"/>
    <w:rsid w:val="00371C80"/>
    <w:rsid w:val="00376716"/>
    <w:rsid w:val="00382D7C"/>
    <w:rsid w:val="0038577B"/>
    <w:rsid w:val="00387406"/>
    <w:rsid w:val="00390BDE"/>
    <w:rsid w:val="00390FC2"/>
    <w:rsid w:val="00392960"/>
    <w:rsid w:val="003A24A9"/>
    <w:rsid w:val="003A347D"/>
    <w:rsid w:val="003A622B"/>
    <w:rsid w:val="003B160A"/>
    <w:rsid w:val="003B1AB5"/>
    <w:rsid w:val="003B2A5C"/>
    <w:rsid w:val="003B57D2"/>
    <w:rsid w:val="003B65E2"/>
    <w:rsid w:val="003B786B"/>
    <w:rsid w:val="003C0041"/>
    <w:rsid w:val="003C246D"/>
    <w:rsid w:val="003C4FC7"/>
    <w:rsid w:val="003C73AC"/>
    <w:rsid w:val="003D5567"/>
    <w:rsid w:val="003E13B0"/>
    <w:rsid w:val="003E23FF"/>
    <w:rsid w:val="003E4038"/>
    <w:rsid w:val="003E469B"/>
    <w:rsid w:val="003F02CE"/>
    <w:rsid w:val="003F08E7"/>
    <w:rsid w:val="003F1630"/>
    <w:rsid w:val="003F429B"/>
    <w:rsid w:val="003F76D1"/>
    <w:rsid w:val="004022B3"/>
    <w:rsid w:val="004038C4"/>
    <w:rsid w:val="004069B9"/>
    <w:rsid w:val="00407B99"/>
    <w:rsid w:val="004135B1"/>
    <w:rsid w:val="004142AB"/>
    <w:rsid w:val="0041431B"/>
    <w:rsid w:val="00416917"/>
    <w:rsid w:val="0042288C"/>
    <w:rsid w:val="00423312"/>
    <w:rsid w:val="00423D18"/>
    <w:rsid w:val="00425047"/>
    <w:rsid w:val="00426D84"/>
    <w:rsid w:val="00426DC3"/>
    <w:rsid w:val="00430EFA"/>
    <w:rsid w:val="00446703"/>
    <w:rsid w:val="00457579"/>
    <w:rsid w:val="004676A5"/>
    <w:rsid w:val="00475772"/>
    <w:rsid w:val="0047723D"/>
    <w:rsid w:val="00477589"/>
    <w:rsid w:val="00483DE8"/>
    <w:rsid w:val="004875B5"/>
    <w:rsid w:val="00491530"/>
    <w:rsid w:val="00491760"/>
    <w:rsid w:val="00493005"/>
    <w:rsid w:val="004968D4"/>
    <w:rsid w:val="004A0C25"/>
    <w:rsid w:val="004A4DD7"/>
    <w:rsid w:val="004A5EBC"/>
    <w:rsid w:val="004B2E2E"/>
    <w:rsid w:val="004B40C4"/>
    <w:rsid w:val="004B4C5C"/>
    <w:rsid w:val="004B4D50"/>
    <w:rsid w:val="004C2940"/>
    <w:rsid w:val="004C5C00"/>
    <w:rsid w:val="004C70F6"/>
    <w:rsid w:val="004D23FD"/>
    <w:rsid w:val="004D72E4"/>
    <w:rsid w:val="004E0064"/>
    <w:rsid w:val="004E39DE"/>
    <w:rsid w:val="004E514C"/>
    <w:rsid w:val="004F0266"/>
    <w:rsid w:val="004F03D4"/>
    <w:rsid w:val="004F0A2A"/>
    <w:rsid w:val="004F57B3"/>
    <w:rsid w:val="004F6066"/>
    <w:rsid w:val="004F6FC2"/>
    <w:rsid w:val="005027DE"/>
    <w:rsid w:val="0051312B"/>
    <w:rsid w:val="0051697D"/>
    <w:rsid w:val="00520E45"/>
    <w:rsid w:val="005214FC"/>
    <w:rsid w:val="005217FD"/>
    <w:rsid w:val="005240F3"/>
    <w:rsid w:val="0052796E"/>
    <w:rsid w:val="00533692"/>
    <w:rsid w:val="00535F56"/>
    <w:rsid w:val="005434C8"/>
    <w:rsid w:val="00552EFC"/>
    <w:rsid w:val="005600C8"/>
    <w:rsid w:val="00564C9A"/>
    <w:rsid w:val="0056675B"/>
    <w:rsid w:val="005668EC"/>
    <w:rsid w:val="00567F11"/>
    <w:rsid w:val="00571237"/>
    <w:rsid w:val="00574516"/>
    <w:rsid w:val="005777ED"/>
    <w:rsid w:val="00582FE3"/>
    <w:rsid w:val="00583A24"/>
    <w:rsid w:val="005865E2"/>
    <w:rsid w:val="005970DC"/>
    <w:rsid w:val="005A2ADD"/>
    <w:rsid w:val="005A2EBE"/>
    <w:rsid w:val="005B0A44"/>
    <w:rsid w:val="005B7864"/>
    <w:rsid w:val="005C4EC3"/>
    <w:rsid w:val="005C63F4"/>
    <w:rsid w:val="005D491B"/>
    <w:rsid w:val="005D576B"/>
    <w:rsid w:val="005D5EC2"/>
    <w:rsid w:val="005E496E"/>
    <w:rsid w:val="005F134E"/>
    <w:rsid w:val="005F2121"/>
    <w:rsid w:val="00601FBF"/>
    <w:rsid w:val="0061349A"/>
    <w:rsid w:val="00613E6F"/>
    <w:rsid w:val="00623821"/>
    <w:rsid w:val="00626E02"/>
    <w:rsid w:val="00634424"/>
    <w:rsid w:val="006361EE"/>
    <w:rsid w:val="00637775"/>
    <w:rsid w:val="006401E3"/>
    <w:rsid w:val="0064051E"/>
    <w:rsid w:val="00647956"/>
    <w:rsid w:val="0065016B"/>
    <w:rsid w:val="00651B91"/>
    <w:rsid w:val="00655EEE"/>
    <w:rsid w:val="0066026E"/>
    <w:rsid w:val="00663FE2"/>
    <w:rsid w:val="00665A6B"/>
    <w:rsid w:val="00665E83"/>
    <w:rsid w:val="00666857"/>
    <w:rsid w:val="006712E6"/>
    <w:rsid w:val="00672221"/>
    <w:rsid w:val="0067552E"/>
    <w:rsid w:val="006828E4"/>
    <w:rsid w:val="00683203"/>
    <w:rsid w:val="006840C7"/>
    <w:rsid w:val="00684D3C"/>
    <w:rsid w:val="00684F36"/>
    <w:rsid w:val="006856D5"/>
    <w:rsid w:val="0068591D"/>
    <w:rsid w:val="00692BC0"/>
    <w:rsid w:val="006A0AC1"/>
    <w:rsid w:val="006A453F"/>
    <w:rsid w:val="006B0516"/>
    <w:rsid w:val="006B09DC"/>
    <w:rsid w:val="006B6633"/>
    <w:rsid w:val="006B6C54"/>
    <w:rsid w:val="006B7549"/>
    <w:rsid w:val="006C1388"/>
    <w:rsid w:val="006C1B76"/>
    <w:rsid w:val="006C2776"/>
    <w:rsid w:val="006C4657"/>
    <w:rsid w:val="006C6F49"/>
    <w:rsid w:val="006D1063"/>
    <w:rsid w:val="006D2A8C"/>
    <w:rsid w:val="006D3CA9"/>
    <w:rsid w:val="006D54AB"/>
    <w:rsid w:val="006E172D"/>
    <w:rsid w:val="006E201A"/>
    <w:rsid w:val="006E5115"/>
    <w:rsid w:val="006E7105"/>
    <w:rsid w:val="006F2C7F"/>
    <w:rsid w:val="006F2F54"/>
    <w:rsid w:val="006F7016"/>
    <w:rsid w:val="00715C85"/>
    <w:rsid w:val="0072321C"/>
    <w:rsid w:val="0072458A"/>
    <w:rsid w:val="00731C56"/>
    <w:rsid w:val="0073281C"/>
    <w:rsid w:val="00734FFD"/>
    <w:rsid w:val="007370CD"/>
    <w:rsid w:val="007439CE"/>
    <w:rsid w:val="0075713A"/>
    <w:rsid w:val="00761900"/>
    <w:rsid w:val="00762C18"/>
    <w:rsid w:val="007632A7"/>
    <w:rsid w:val="00770CE2"/>
    <w:rsid w:val="00772D23"/>
    <w:rsid w:val="00780B11"/>
    <w:rsid w:val="00781E25"/>
    <w:rsid w:val="00784F61"/>
    <w:rsid w:val="0079028A"/>
    <w:rsid w:val="007A1F86"/>
    <w:rsid w:val="007A5B43"/>
    <w:rsid w:val="007B4D50"/>
    <w:rsid w:val="007B6035"/>
    <w:rsid w:val="007C0005"/>
    <w:rsid w:val="007C4B04"/>
    <w:rsid w:val="007D0518"/>
    <w:rsid w:val="007D3543"/>
    <w:rsid w:val="007D7AD3"/>
    <w:rsid w:val="007E0739"/>
    <w:rsid w:val="007E28A8"/>
    <w:rsid w:val="00801AF1"/>
    <w:rsid w:val="0080537A"/>
    <w:rsid w:val="00805D01"/>
    <w:rsid w:val="008115C4"/>
    <w:rsid w:val="0081404E"/>
    <w:rsid w:val="00815EFE"/>
    <w:rsid w:val="00816073"/>
    <w:rsid w:val="00823578"/>
    <w:rsid w:val="00825DBD"/>
    <w:rsid w:val="00830273"/>
    <w:rsid w:val="0083680E"/>
    <w:rsid w:val="0084342E"/>
    <w:rsid w:val="00843C71"/>
    <w:rsid w:val="0084451B"/>
    <w:rsid w:val="00845C0D"/>
    <w:rsid w:val="008646D0"/>
    <w:rsid w:val="00866767"/>
    <w:rsid w:val="00873DC4"/>
    <w:rsid w:val="00874AAF"/>
    <w:rsid w:val="00881808"/>
    <w:rsid w:val="00886B72"/>
    <w:rsid w:val="008907C9"/>
    <w:rsid w:val="00894643"/>
    <w:rsid w:val="0089772C"/>
    <w:rsid w:val="008A19D9"/>
    <w:rsid w:val="008B39F4"/>
    <w:rsid w:val="008B3C71"/>
    <w:rsid w:val="008B6093"/>
    <w:rsid w:val="008C3E77"/>
    <w:rsid w:val="008D3096"/>
    <w:rsid w:val="008D39F7"/>
    <w:rsid w:val="008D4061"/>
    <w:rsid w:val="008E029F"/>
    <w:rsid w:val="008E5B1E"/>
    <w:rsid w:val="008F26E6"/>
    <w:rsid w:val="008F29BF"/>
    <w:rsid w:val="008F31A0"/>
    <w:rsid w:val="008F3428"/>
    <w:rsid w:val="00900D81"/>
    <w:rsid w:val="00901D63"/>
    <w:rsid w:val="00910061"/>
    <w:rsid w:val="00912D28"/>
    <w:rsid w:val="0091676E"/>
    <w:rsid w:val="00917A22"/>
    <w:rsid w:val="00925461"/>
    <w:rsid w:val="00925EF1"/>
    <w:rsid w:val="0092751C"/>
    <w:rsid w:val="009372A2"/>
    <w:rsid w:val="00940D77"/>
    <w:rsid w:val="00941327"/>
    <w:rsid w:val="009436C7"/>
    <w:rsid w:val="00947CC3"/>
    <w:rsid w:val="0095126B"/>
    <w:rsid w:val="00957505"/>
    <w:rsid w:val="009614D5"/>
    <w:rsid w:val="00961773"/>
    <w:rsid w:val="00961DCA"/>
    <w:rsid w:val="00961FEC"/>
    <w:rsid w:val="00963096"/>
    <w:rsid w:val="009668A6"/>
    <w:rsid w:val="00967AD9"/>
    <w:rsid w:val="009729EB"/>
    <w:rsid w:val="00976061"/>
    <w:rsid w:val="00976FA4"/>
    <w:rsid w:val="009907A3"/>
    <w:rsid w:val="00994F0B"/>
    <w:rsid w:val="00995CFC"/>
    <w:rsid w:val="009A548E"/>
    <w:rsid w:val="009B1E6C"/>
    <w:rsid w:val="009B600C"/>
    <w:rsid w:val="009B7DE3"/>
    <w:rsid w:val="009D1DDA"/>
    <w:rsid w:val="009D34BF"/>
    <w:rsid w:val="009D48C3"/>
    <w:rsid w:val="009E0102"/>
    <w:rsid w:val="009E1A7F"/>
    <w:rsid w:val="009E2BD7"/>
    <w:rsid w:val="009E3DAD"/>
    <w:rsid w:val="009F0B37"/>
    <w:rsid w:val="009F3B0B"/>
    <w:rsid w:val="009F3B91"/>
    <w:rsid w:val="00A00951"/>
    <w:rsid w:val="00A076F7"/>
    <w:rsid w:val="00A17DCB"/>
    <w:rsid w:val="00A22D5C"/>
    <w:rsid w:val="00A236C6"/>
    <w:rsid w:val="00A2439E"/>
    <w:rsid w:val="00A2536F"/>
    <w:rsid w:val="00A32F73"/>
    <w:rsid w:val="00A33EAC"/>
    <w:rsid w:val="00A3471F"/>
    <w:rsid w:val="00A352DF"/>
    <w:rsid w:val="00A377CD"/>
    <w:rsid w:val="00A409E7"/>
    <w:rsid w:val="00A41269"/>
    <w:rsid w:val="00A42371"/>
    <w:rsid w:val="00A4496B"/>
    <w:rsid w:val="00A53F15"/>
    <w:rsid w:val="00A650F3"/>
    <w:rsid w:val="00A67ACE"/>
    <w:rsid w:val="00A70A1E"/>
    <w:rsid w:val="00A71C6D"/>
    <w:rsid w:val="00A729D2"/>
    <w:rsid w:val="00A75191"/>
    <w:rsid w:val="00A9139F"/>
    <w:rsid w:val="00A920D6"/>
    <w:rsid w:val="00A943EA"/>
    <w:rsid w:val="00A9555F"/>
    <w:rsid w:val="00AA137C"/>
    <w:rsid w:val="00AA254E"/>
    <w:rsid w:val="00AB1610"/>
    <w:rsid w:val="00AB373A"/>
    <w:rsid w:val="00AB4044"/>
    <w:rsid w:val="00AC20A7"/>
    <w:rsid w:val="00AD14CA"/>
    <w:rsid w:val="00AD3434"/>
    <w:rsid w:val="00AE1973"/>
    <w:rsid w:val="00AE3C43"/>
    <w:rsid w:val="00AF06E1"/>
    <w:rsid w:val="00AF1970"/>
    <w:rsid w:val="00AF3552"/>
    <w:rsid w:val="00AF640F"/>
    <w:rsid w:val="00AF664F"/>
    <w:rsid w:val="00B00901"/>
    <w:rsid w:val="00B00F1D"/>
    <w:rsid w:val="00B013FF"/>
    <w:rsid w:val="00B03C65"/>
    <w:rsid w:val="00B12862"/>
    <w:rsid w:val="00B15AD0"/>
    <w:rsid w:val="00B168D5"/>
    <w:rsid w:val="00B17CB6"/>
    <w:rsid w:val="00B21E37"/>
    <w:rsid w:val="00B2204F"/>
    <w:rsid w:val="00B24B0B"/>
    <w:rsid w:val="00B253DF"/>
    <w:rsid w:val="00B30890"/>
    <w:rsid w:val="00B32496"/>
    <w:rsid w:val="00B35EAB"/>
    <w:rsid w:val="00B363A2"/>
    <w:rsid w:val="00B36D9D"/>
    <w:rsid w:val="00B44694"/>
    <w:rsid w:val="00B46B6F"/>
    <w:rsid w:val="00B5414C"/>
    <w:rsid w:val="00B55AAE"/>
    <w:rsid w:val="00B613AC"/>
    <w:rsid w:val="00B62DD6"/>
    <w:rsid w:val="00B63FF2"/>
    <w:rsid w:val="00B672AE"/>
    <w:rsid w:val="00B7203C"/>
    <w:rsid w:val="00B73C5A"/>
    <w:rsid w:val="00B73CF8"/>
    <w:rsid w:val="00B73D30"/>
    <w:rsid w:val="00B74E37"/>
    <w:rsid w:val="00B84669"/>
    <w:rsid w:val="00B874B0"/>
    <w:rsid w:val="00B87A64"/>
    <w:rsid w:val="00B92152"/>
    <w:rsid w:val="00B92FEC"/>
    <w:rsid w:val="00B96065"/>
    <w:rsid w:val="00B96420"/>
    <w:rsid w:val="00BA08B8"/>
    <w:rsid w:val="00BA1272"/>
    <w:rsid w:val="00BB5D55"/>
    <w:rsid w:val="00BB7E60"/>
    <w:rsid w:val="00BC681F"/>
    <w:rsid w:val="00BC6901"/>
    <w:rsid w:val="00BC792A"/>
    <w:rsid w:val="00BD0408"/>
    <w:rsid w:val="00BD1D01"/>
    <w:rsid w:val="00BD3917"/>
    <w:rsid w:val="00BD44E1"/>
    <w:rsid w:val="00BD7B76"/>
    <w:rsid w:val="00BE1E95"/>
    <w:rsid w:val="00BE246A"/>
    <w:rsid w:val="00BE25BC"/>
    <w:rsid w:val="00BE317D"/>
    <w:rsid w:val="00BE4F94"/>
    <w:rsid w:val="00BF2477"/>
    <w:rsid w:val="00C02678"/>
    <w:rsid w:val="00C03083"/>
    <w:rsid w:val="00C03BE9"/>
    <w:rsid w:val="00C03FCD"/>
    <w:rsid w:val="00C052A7"/>
    <w:rsid w:val="00C05E0B"/>
    <w:rsid w:val="00C15A23"/>
    <w:rsid w:val="00C23424"/>
    <w:rsid w:val="00C238B8"/>
    <w:rsid w:val="00C32317"/>
    <w:rsid w:val="00C33AD2"/>
    <w:rsid w:val="00C33ED1"/>
    <w:rsid w:val="00C34F07"/>
    <w:rsid w:val="00C3676B"/>
    <w:rsid w:val="00C3775F"/>
    <w:rsid w:val="00C37826"/>
    <w:rsid w:val="00C40BFC"/>
    <w:rsid w:val="00C40D3C"/>
    <w:rsid w:val="00C456A6"/>
    <w:rsid w:val="00C548E9"/>
    <w:rsid w:val="00C57A00"/>
    <w:rsid w:val="00C619F3"/>
    <w:rsid w:val="00C66967"/>
    <w:rsid w:val="00C70453"/>
    <w:rsid w:val="00C72AE6"/>
    <w:rsid w:val="00C733C6"/>
    <w:rsid w:val="00C83507"/>
    <w:rsid w:val="00C87EA0"/>
    <w:rsid w:val="00C961B9"/>
    <w:rsid w:val="00CB0204"/>
    <w:rsid w:val="00CB34E9"/>
    <w:rsid w:val="00CB64E1"/>
    <w:rsid w:val="00CC03BE"/>
    <w:rsid w:val="00CC4866"/>
    <w:rsid w:val="00CC5F3F"/>
    <w:rsid w:val="00CD4559"/>
    <w:rsid w:val="00CE1E9A"/>
    <w:rsid w:val="00CE4892"/>
    <w:rsid w:val="00CE7B05"/>
    <w:rsid w:val="00CF044D"/>
    <w:rsid w:val="00CF15DE"/>
    <w:rsid w:val="00CF1C03"/>
    <w:rsid w:val="00CF1FBF"/>
    <w:rsid w:val="00CF4775"/>
    <w:rsid w:val="00D00350"/>
    <w:rsid w:val="00D0366B"/>
    <w:rsid w:val="00D043FC"/>
    <w:rsid w:val="00D0769C"/>
    <w:rsid w:val="00D103CA"/>
    <w:rsid w:val="00D1624D"/>
    <w:rsid w:val="00D25267"/>
    <w:rsid w:val="00D30A05"/>
    <w:rsid w:val="00D30ED4"/>
    <w:rsid w:val="00D32D6E"/>
    <w:rsid w:val="00D356E6"/>
    <w:rsid w:val="00D35C33"/>
    <w:rsid w:val="00D36300"/>
    <w:rsid w:val="00D43178"/>
    <w:rsid w:val="00D53B78"/>
    <w:rsid w:val="00D541FC"/>
    <w:rsid w:val="00D557FA"/>
    <w:rsid w:val="00D63424"/>
    <w:rsid w:val="00D705C7"/>
    <w:rsid w:val="00D72598"/>
    <w:rsid w:val="00D73471"/>
    <w:rsid w:val="00D77B54"/>
    <w:rsid w:val="00D8057F"/>
    <w:rsid w:val="00D83049"/>
    <w:rsid w:val="00D868D7"/>
    <w:rsid w:val="00D86ED7"/>
    <w:rsid w:val="00D90B52"/>
    <w:rsid w:val="00DA4072"/>
    <w:rsid w:val="00DB2D66"/>
    <w:rsid w:val="00DB398E"/>
    <w:rsid w:val="00DB7C38"/>
    <w:rsid w:val="00DD4275"/>
    <w:rsid w:val="00DE1399"/>
    <w:rsid w:val="00DE76F3"/>
    <w:rsid w:val="00DF143F"/>
    <w:rsid w:val="00DF174C"/>
    <w:rsid w:val="00DF6FFC"/>
    <w:rsid w:val="00E006DC"/>
    <w:rsid w:val="00E118D9"/>
    <w:rsid w:val="00E1224D"/>
    <w:rsid w:val="00E125B0"/>
    <w:rsid w:val="00E23839"/>
    <w:rsid w:val="00E268F8"/>
    <w:rsid w:val="00E26904"/>
    <w:rsid w:val="00E3261B"/>
    <w:rsid w:val="00E436E8"/>
    <w:rsid w:val="00E44D3A"/>
    <w:rsid w:val="00E4531C"/>
    <w:rsid w:val="00E51B11"/>
    <w:rsid w:val="00E5410F"/>
    <w:rsid w:val="00E56C11"/>
    <w:rsid w:val="00E6151C"/>
    <w:rsid w:val="00E65072"/>
    <w:rsid w:val="00E66DD2"/>
    <w:rsid w:val="00E73265"/>
    <w:rsid w:val="00E732DB"/>
    <w:rsid w:val="00E83FF7"/>
    <w:rsid w:val="00E8401B"/>
    <w:rsid w:val="00E864DF"/>
    <w:rsid w:val="00E8660F"/>
    <w:rsid w:val="00E91234"/>
    <w:rsid w:val="00E912A5"/>
    <w:rsid w:val="00EA07CA"/>
    <w:rsid w:val="00EA13F8"/>
    <w:rsid w:val="00EA4E6F"/>
    <w:rsid w:val="00EA5591"/>
    <w:rsid w:val="00EA5A10"/>
    <w:rsid w:val="00EB4343"/>
    <w:rsid w:val="00EB5D9A"/>
    <w:rsid w:val="00ED3E5B"/>
    <w:rsid w:val="00ED76DD"/>
    <w:rsid w:val="00ED7BAA"/>
    <w:rsid w:val="00EE2117"/>
    <w:rsid w:val="00EE49F3"/>
    <w:rsid w:val="00EF1C87"/>
    <w:rsid w:val="00F052C1"/>
    <w:rsid w:val="00F05EA5"/>
    <w:rsid w:val="00F07C46"/>
    <w:rsid w:val="00F1049E"/>
    <w:rsid w:val="00F15CED"/>
    <w:rsid w:val="00F27492"/>
    <w:rsid w:val="00F32810"/>
    <w:rsid w:val="00F32AF7"/>
    <w:rsid w:val="00F335E5"/>
    <w:rsid w:val="00F355A9"/>
    <w:rsid w:val="00F355FD"/>
    <w:rsid w:val="00F43181"/>
    <w:rsid w:val="00F5033D"/>
    <w:rsid w:val="00F51E4F"/>
    <w:rsid w:val="00F52802"/>
    <w:rsid w:val="00F56A07"/>
    <w:rsid w:val="00F60F58"/>
    <w:rsid w:val="00F61B5F"/>
    <w:rsid w:val="00F6541E"/>
    <w:rsid w:val="00F703F9"/>
    <w:rsid w:val="00F7313A"/>
    <w:rsid w:val="00F75ED4"/>
    <w:rsid w:val="00F81AD6"/>
    <w:rsid w:val="00F91149"/>
    <w:rsid w:val="00F95CFD"/>
    <w:rsid w:val="00F966EF"/>
    <w:rsid w:val="00FA03B5"/>
    <w:rsid w:val="00FA2343"/>
    <w:rsid w:val="00FA3F38"/>
    <w:rsid w:val="00FB3EB9"/>
    <w:rsid w:val="00FB5D38"/>
    <w:rsid w:val="00FB61A9"/>
    <w:rsid w:val="00FB70F5"/>
    <w:rsid w:val="00FC11DD"/>
    <w:rsid w:val="00FC2170"/>
    <w:rsid w:val="00FC580A"/>
    <w:rsid w:val="00FC6491"/>
    <w:rsid w:val="00FD0074"/>
    <w:rsid w:val="00FD5361"/>
    <w:rsid w:val="00FD6B92"/>
    <w:rsid w:val="00FD6CFC"/>
    <w:rsid w:val="00FE01DA"/>
    <w:rsid w:val="00FE088A"/>
    <w:rsid w:val="00FE4DE5"/>
    <w:rsid w:val="00FE6F9B"/>
    <w:rsid w:val="00FF4FCC"/>
    <w:rsid w:val="1EA2C8D8"/>
    <w:rsid w:val="24EB6DF8"/>
    <w:rsid w:val="34598454"/>
    <w:rsid w:val="35FFEBB2"/>
    <w:rsid w:val="4DF1303D"/>
    <w:rsid w:val="5220AF7C"/>
    <w:rsid w:val="56A08387"/>
    <w:rsid w:val="6C64D7C7"/>
    <w:rsid w:val="729E1822"/>
  </w:rsids>
  <w:docVars>
    <w:docVar w:name="AP Job Title" w:val="Not Assigned"/>
    <w:docVar w:name="AP_Job_Title" w:val="Not Assigned"/>
    <w:docVar w:name="Date Approved" w:val="02/12/2026"/>
    <w:docVar w:name="Date_Approved" w:val="02/12/2026"/>
    <w:docVar w:name="Document Title" w:val="Emergency Operations Plan -0105- Procedure"/>
    <w:docVar w:name="Document_Title" w:val="Emergency Operations Plan -0105- Procedure"/>
    <w:docVar w:name="Last Periodic Review Date" w:val="02/12/2026"/>
    <w:docVar w:name="Last_Periodic_Review_Date" w:val="02/12/2026"/>
    <w:docVar w:name="Original Creation Date" w:val="Not Set"/>
    <w:docVar w:name="Original_Creation_Date" w:val="No Original Creation Date Set"/>
    <w:docVar w:name="PO Both" w:val="Audrey King"/>
    <w:docVar w:name="PO_Both" w:val="Audrey King"/>
    <w:docVar w:name="WR Both" w:val="Grace Koo (YCCI Administrative Services Manager), Mary Kay Wegman (YCCI Assistant Director, Research Coordination), Matthew Kluko"/>
    <w:docVar w:name="WR Department" w:val="MEDCCI Yale Center for Clinical Investigation (YCCI)"/>
    <w:docVar w:name="WR_Both" w:val="Grace Koo (YCCI Administrative Services Manager), Mary Kay Wegman (YCCI Assistant Director, Research Coordination), Matthew Kluko"/>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8191E5"/>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D00350"/>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D00350"/>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D00350"/>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D00350"/>
    <w:rPr>
      <w:rFonts w:ascii="Arial" w:hAnsi="Arial"/>
      <w:b/>
      <w:sz w:val="24"/>
    </w:rPr>
  </w:style>
  <w:style w:type="character" w:customStyle="1" w:styleId="ListParagraphChar">
    <w:name w:val="List Paragraph Char"/>
    <w:basedOn w:val="DefaultParagraphFont"/>
    <w:link w:val="ListParagraph"/>
    <w:uiPriority w:val="34"/>
    <w:rsid w:val="00EA5591"/>
    <w:rPr>
      <w:rFonts w:ascii="Arial" w:hAnsi="Arial"/>
    </w:rPr>
  </w:style>
  <w:style w:type="paragraph" w:styleId="Revision">
    <w:name w:val="Revision"/>
    <w:hidden/>
    <w:uiPriority w:val="99"/>
    <w:semiHidden/>
    <w:rsid w:val="00784F6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eader" Target="header6.xml" /><Relationship Id="rId18" Type="http://schemas.openxmlformats.org/officeDocument/2006/relationships/footer" Target="footer5.xml" /><Relationship Id="rId19" Type="http://schemas.openxmlformats.org/officeDocument/2006/relationships/hyperlink" Target="mailto:ycci.sop@yale.edu" TargetMode="External" /><Relationship Id="rId2" Type="http://schemas.openxmlformats.org/officeDocument/2006/relationships/webSettings" Target="webSettings.xml" /><Relationship Id="rId20" Type="http://schemas.openxmlformats.org/officeDocument/2006/relationships/hyperlink" Target="https://www.ecfr.gov/current/title-21/chapter-I/subchapter-A/part-56/subpart-C/section-56.108" TargetMode="External" /><Relationship Id="rId21" Type="http://schemas.openxmlformats.org/officeDocument/2006/relationships/hyperlink" Target="https://www.ecfr.gov/current/title-45/subtitle-A/subchapter-A/part-46/subpart-A/section-46.108" TargetMode="External" /><Relationship Id="rId22" Type="http://schemas.openxmlformats.org/officeDocument/2006/relationships/header" Target="header7.xml" /><Relationship Id="rId23" Type="http://schemas.openxmlformats.org/officeDocument/2006/relationships/header" Target="header8.xml" /><Relationship Id="rId24" Type="http://schemas.openxmlformats.org/officeDocument/2006/relationships/footer" Target="footer6.xml" /><Relationship Id="rId25" Type="http://schemas.openxmlformats.org/officeDocument/2006/relationships/footer" Target="footer7.xml" /><Relationship Id="rId26" Type="http://schemas.openxmlformats.org/officeDocument/2006/relationships/header" Target="header9.xml" /><Relationship Id="rId27" Type="http://schemas.openxmlformats.org/officeDocument/2006/relationships/footer" Target="footer8.xml" /><Relationship Id="rId28" Type="http://schemas.microsoft.com/office/2006/relationships/keyMapCustomizations" Target="customizations.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2.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4.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Emergency Operations Plan -0105- Procedure</dc:title>
  <dc:creator>Jarosz, Michael</dc:creator>
  <lastModifiedBy>Mary Kay Wegman</lastModifiedBy>
  <revision>36</revision>
  <lastPrinted>2015-08-17T19:38:00.0000000Z</lastPrinted>
  <dcterms:created xsi:type="dcterms:W3CDTF">2026-02-03T19:10:00.0000000Z</dcterms:created>
  <dcterms:modified xsi:type="dcterms:W3CDTF">2026-02-11T17:40:30.0000000Z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