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 Id="rId6"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76E10EA7" w14:textId="77777777">
      <w:pPr>
        <w:pStyle w:val="SectionHeading"/>
        <w:rPr>
          <w:color w:val="17365D" w:themeColor="text2" w:themeShade="BF"/>
        </w:rPr>
      </w:pPr>
      <w:r w:rsidRPr="00EC53A3">
        <w:rPr>
          <w:color w:val="17365D" w:themeColor="text2" w:themeShade="BF"/>
        </w:rPr>
        <w:t>Scope</w:t>
      </w:r>
    </w:p>
    <w:p w:rsidR="00D30B9F" w:rsidP="00003662" w14:paraId="417EB015" w14:textId="77777777">
      <w:pPr>
        <w:pStyle w:val="SectionHeading"/>
        <w:rPr>
          <w:b w:val="0"/>
          <w:color w:val="auto"/>
          <w:sz w:val="20"/>
        </w:rPr>
      </w:pPr>
    </w:p>
    <w:p w:rsidR="008A169C" w:rsidP="00003662" w14:paraId="6C7304FD" w14:textId="60CA0716">
      <w:pPr>
        <w:pStyle w:val="SectionHeading"/>
        <w:rPr>
          <w:b w:val="0"/>
          <w:color w:val="auto"/>
          <w:sz w:val="20"/>
        </w:rPr>
      </w:pPr>
      <w:r w:rsidRPr="00786AE3">
        <w:rPr>
          <w:b w:val="0"/>
          <w:color w:val="auto"/>
          <w:sz w:val="20"/>
        </w:rPr>
        <w:t>This policy applies to all research programs, cores, centers, and individual principal investigators associated with the school that require ongoing commitments of space, personnel, or resources.</w:t>
      </w:r>
    </w:p>
    <w:p w:rsidR="008A169C" w:rsidP="00003662" w14:paraId="1685F31C" w14:textId="77777777">
      <w:pPr>
        <w:pStyle w:val="SectionHeading"/>
        <w:rPr>
          <w:b w:val="0"/>
          <w:color w:val="auto"/>
          <w:sz w:val="20"/>
        </w:rPr>
      </w:pPr>
    </w:p>
    <w:p w:rsidR="007D39A2" w:rsidRPr="00EC53A3" w:rsidP="00003662" w14:paraId="09F58AE7" w14:textId="13935739">
      <w:pPr>
        <w:pStyle w:val="SectionHeading"/>
        <w:rPr>
          <w:color w:val="17365D" w:themeColor="text2" w:themeShade="BF"/>
        </w:rPr>
      </w:pPr>
      <w:r w:rsidRPr="00EC53A3">
        <w:rPr>
          <w:color w:val="17365D" w:themeColor="text2" w:themeShade="BF"/>
        </w:rPr>
        <w:t>Reason for the Policy</w:t>
      </w:r>
    </w:p>
    <w:p w:rsidR="00ED0249" w:rsidRPr="00EC53A3" w:rsidP="00EB5783" w14:paraId="2BDE87B3" w14:textId="6609A8D1">
      <w:pPr>
        <w:tabs>
          <w:tab w:val="left" w:pos="6645"/>
        </w:tabs>
      </w:pPr>
      <w:r w:rsidRPr="00786AE3">
        <w:t>The policy ensures all research programs stay aligned with the school's mission and strategic goals by regularly evaluating their sustainability and impact. This helps optimize resource use and maintain high standards of research quality and effectiveness.</w:t>
      </w:r>
      <w:r w:rsidR="00EB5783">
        <w:tab/>
      </w:r>
    </w:p>
    <w:p w:rsidR="00271F83" w:rsidRPr="00EC53A3" w:rsidP="00003662" w14:paraId="1308B852" w14:textId="77777777">
      <w:pPr>
        <w:pStyle w:val="SectionHeading"/>
        <w:rPr>
          <w:color w:val="17365D" w:themeColor="text2" w:themeShade="BF"/>
        </w:rPr>
      </w:pPr>
      <w:r w:rsidRPr="00EC53A3">
        <w:rPr>
          <w:color w:val="17365D" w:themeColor="text2" w:themeShade="BF"/>
        </w:rPr>
        <w:t>Definitions</w:t>
      </w:r>
    </w:p>
    <w:p w:rsidR="0084681A" w:rsidP="00003662" w14:paraId="0ECF6A91" w14:textId="77777777">
      <w:pPr>
        <w:pStyle w:val="SectionHeading"/>
        <w:rPr>
          <w:color w:val="17365D" w:themeColor="text2" w:themeShade="BF"/>
        </w:rPr>
      </w:pPr>
      <w:bookmarkStart w:id="0" w:name="_Toc425171621"/>
    </w:p>
    <w:p w:rsidR="001B7499" w:rsidRPr="00EC53A3" w:rsidP="00003662" w14:paraId="51B44B86" w14:textId="4E758DD8">
      <w:pPr>
        <w:pStyle w:val="SectionHeading"/>
        <w:rPr>
          <w:color w:val="17365D" w:themeColor="text2" w:themeShade="BF"/>
        </w:rPr>
      </w:pPr>
      <w:r w:rsidRPr="00EC53A3">
        <w:rPr>
          <w:color w:val="17365D" w:themeColor="text2" w:themeShade="BF"/>
        </w:rPr>
        <w:t>Policy</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552198" w:rsidRPr="00552198" w:rsidP="00552198" w14:paraId="46CF2BC8" w14:textId="77777777">
      <w:r w:rsidRPr="00552198">
        <w:t xml:space="preserve">Research programs that require an ongoing commitment of space, personnel, or resources should be evaluated on a regular basis for alignment with the school missions. In general, the deputy deans of research will review </w:t>
      </w:r>
      <w:r w:rsidRPr="00552198">
        <w:t>cores</w:t>
      </w:r>
      <w:r w:rsidRPr="00552198">
        <w:t xml:space="preserve"> annually and centers and institutes every three to five years.  Sunsetting may be recommended for programs that are not sustainable, redundant with other programs, or no longer needed. The deputy deans and chair will review individual research programs at annual planning meetings or as needed. Individual programs should be sunset when they are unsustainable or no longer contribute to the research mission of the school.</w:t>
      </w:r>
    </w:p>
    <w:p w:rsidR="00552198" w:rsidP="00552198" w14:paraId="1E17521F" w14:textId="77777777"/>
    <w:p w:rsidR="00552198" w:rsidRPr="00552198" w:rsidP="00552198" w14:paraId="14CF71B9" w14:textId="25C1FD18">
      <w:pPr>
        <w:rPr>
          <w:b/>
          <w:bCs/>
        </w:rPr>
      </w:pPr>
      <w:r w:rsidRPr="00552198">
        <w:rPr>
          <w:b/>
          <w:bCs/>
        </w:rPr>
        <w:t xml:space="preserve">Criteria  </w:t>
      </w:r>
    </w:p>
    <w:p w:rsidR="00552198" w:rsidRPr="00552198" w:rsidP="00552198" w14:paraId="754A866B" w14:textId="77777777">
      <w:r w:rsidRPr="00552198">
        <w:t>Programs may be considered for sunsetting if any of the following conditions are met:</w:t>
      </w:r>
    </w:p>
    <w:p w:rsidR="00552198" w:rsidP="00552198" w14:paraId="08CCE4EE" w14:textId="77777777"/>
    <w:p w:rsidR="00552198" w:rsidRPr="00552198" w:rsidP="00552198" w14:paraId="4713AA43" w14:textId="7FB61EEA">
      <w:pPr>
        <w:rPr>
          <w:b/>
          <w:bCs/>
          <w:i/>
          <w:iCs/>
        </w:rPr>
      </w:pPr>
      <w:r w:rsidRPr="00552198">
        <w:rPr>
          <w:b/>
          <w:bCs/>
          <w:i/>
          <w:iCs/>
        </w:rPr>
        <w:t>Central Research Cores</w:t>
      </w:r>
    </w:p>
    <w:p w:rsidR="00552198" w:rsidRPr="00552198" w:rsidP="00552198" w14:paraId="58779BB0" w14:textId="77777777">
      <w:pPr>
        <w:pStyle w:val="ListParagraph"/>
        <w:numPr>
          <w:ilvl w:val="0"/>
          <w:numId w:val="20"/>
        </w:numPr>
      </w:pPr>
      <w:r w:rsidRPr="00552198">
        <w:t xml:space="preserve">The volume and distribution of users does not warrant central support for a core.  This is often evident in analysis of the percentage of GA support to the core.  In the case that the base users are concentrated in a department, it may be feasible to transfer the core to the department. </w:t>
      </w:r>
    </w:p>
    <w:p w:rsidR="00552198" w:rsidRPr="00552198" w:rsidP="00552198" w14:paraId="7F9C967C" w14:textId="77777777">
      <w:pPr>
        <w:pStyle w:val="ListParagraph"/>
        <w:numPr>
          <w:ilvl w:val="0"/>
          <w:numId w:val="20"/>
        </w:numPr>
      </w:pPr>
      <w:r w:rsidRPr="00552198">
        <w:t xml:space="preserve">The services provided by the core can be provided by an external vendor </w:t>
      </w:r>
      <w:r w:rsidRPr="00552198">
        <w:t>at</w:t>
      </w:r>
      <w:r w:rsidRPr="00552198">
        <w:t xml:space="preserve"> the same quality, delivery time, and unsubsidized price point. </w:t>
      </w:r>
    </w:p>
    <w:p w:rsidR="00552198" w:rsidRPr="00552198" w:rsidP="00552198" w14:paraId="3546144D" w14:textId="77777777">
      <w:pPr>
        <w:pStyle w:val="ListParagraph"/>
        <w:numPr>
          <w:ilvl w:val="0"/>
          <w:numId w:val="20"/>
        </w:numPr>
      </w:pPr>
      <w:r w:rsidRPr="00552198">
        <w:t>Newer superior technology makes the core technology obsolete.</w:t>
      </w:r>
    </w:p>
    <w:p w:rsidR="00552198" w:rsidRPr="00552198" w:rsidP="00552198" w14:paraId="5C858E2F" w14:textId="77777777">
      <w:pPr>
        <w:rPr>
          <w:b/>
          <w:bCs/>
          <w:i/>
          <w:iCs/>
        </w:rPr>
      </w:pPr>
      <w:r w:rsidRPr="00552198">
        <w:rPr>
          <w:b/>
          <w:bCs/>
          <w:i/>
          <w:iCs/>
        </w:rPr>
        <w:t>Programs and Centers</w:t>
      </w:r>
    </w:p>
    <w:p w:rsidR="00552198" w:rsidRPr="00552198" w:rsidP="00552198" w14:paraId="0AAC9478" w14:textId="77777777">
      <w:pPr>
        <w:pStyle w:val="ListParagraph"/>
        <w:numPr>
          <w:ilvl w:val="0"/>
          <w:numId w:val="21"/>
        </w:numPr>
      </w:pPr>
      <w:r w:rsidRPr="00552198">
        <w:t>Sufficient long-term federal, foundation, or philanthropic funding for the program or center is not achieved or sustained.</w:t>
      </w:r>
    </w:p>
    <w:p w:rsidR="00552198" w:rsidRPr="00552198" w:rsidP="00552198" w14:paraId="19C86895" w14:textId="77777777">
      <w:pPr>
        <w:pStyle w:val="ListParagraph"/>
        <w:numPr>
          <w:ilvl w:val="0"/>
          <w:numId w:val="21"/>
        </w:numPr>
      </w:pPr>
      <w:r w:rsidRPr="00552198">
        <w:t xml:space="preserve">The mission of the program/center overlaps significantly with other activities on campus or no longer aligns with YSM priorities and requires YSM subsidization. </w:t>
      </w:r>
    </w:p>
    <w:p w:rsidR="00552198" w:rsidRPr="00552198" w:rsidP="00552198" w14:paraId="3860DD51" w14:textId="77777777">
      <w:pPr>
        <w:pStyle w:val="ListParagraph"/>
        <w:numPr>
          <w:ilvl w:val="0"/>
          <w:numId w:val="21"/>
        </w:numPr>
      </w:pPr>
      <w:r w:rsidRPr="00552198">
        <w:t>Circumstances eliminate the need for the program/center or result in loss of critical program/center leadership.  (e.g. the program/center is built around a leader who leaves YSM.)</w:t>
      </w:r>
    </w:p>
    <w:p w:rsidR="001347B4" w:rsidRPr="00411176" w:rsidP="00552198" w14:paraId="69155F01" w14:textId="0D750360">
      <w:pPr>
        <w:rPr>
          <w:b/>
          <w:bCs/>
          <w:i/>
          <w:iCs/>
        </w:rPr>
      </w:pPr>
      <w:r w:rsidRPr="001347B4">
        <w:rPr>
          <w:b/>
          <w:bCs/>
          <w:i/>
          <w:iCs/>
        </w:rPr>
        <w:t>Individual Principal Investigators</w:t>
      </w:r>
    </w:p>
    <w:p w:rsidR="00552198" w:rsidRPr="00552198" w:rsidP="001347B4" w14:paraId="5317AE90" w14:textId="299C37CC">
      <w:pPr>
        <w:pStyle w:val="ListParagraph"/>
        <w:numPr>
          <w:ilvl w:val="0"/>
          <w:numId w:val="22"/>
        </w:numPr>
      </w:pPr>
      <w:r w:rsidRPr="00552198">
        <w:t xml:space="preserve">For Principal Investigators who are no longer within the start-up period, the investigator’s laboratory has not received grant income (with substantive indirect costs) for the past 3 </w:t>
      </w:r>
      <w:r w:rsidRPr="00552198">
        <w:t>years measured</w:t>
      </w:r>
      <w:r w:rsidRPr="00552198">
        <w:t xml:space="preserve"> beginning after the start-up period and the investigator or department is not able to contribute facilities and administrative (F&amp;A) funds for their space through their other sources of revenue</w:t>
      </w:r>
      <w:r w:rsidRPr="00655CA7">
        <w:rPr>
          <w:vertAlign w:val="superscript"/>
        </w:rPr>
        <w:t>.1</w:t>
      </w:r>
      <w:r w:rsidRPr="00552198">
        <w:t xml:space="preserve"> OR </w:t>
      </w:r>
    </w:p>
    <w:p w:rsidR="00552198" w:rsidRPr="00552198" w:rsidP="001347B4" w14:paraId="4E90B6BC" w14:textId="77777777">
      <w:pPr>
        <w:pStyle w:val="ListParagraph"/>
        <w:numPr>
          <w:ilvl w:val="0"/>
          <w:numId w:val="22"/>
        </w:numPr>
      </w:pPr>
      <w:r w:rsidRPr="00552198">
        <w:t>The Principal Investigator has not submitted any research grants with &gt;$100K direct costs for the past 3 years and has not had funding for the past three years. OR</w:t>
      </w:r>
    </w:p>
    <w:p w:rsidR="00552198" w:rsidRPr="00552198" w:rsidP="001347B4" w14:paraId="20BF1DC5" w14:textId="77777777">
      <w:pPr>
        <w:pStyle w:val="ListParagraph"/>
        <w:numPr>
          <w:ilvl w:val="0"/>
          <w:numId w:val="22"/>
        </w:numPr>
      </w:pPr>
      <w:r w:rsidRPr="00552198">
        <w:t>The Principal Investigator has not had peer-reviewed scholarly output (e.g. publications) as corresponding/co-corresponding or senior/co-senior author in the past 4 years.</w:t>
      </w:r>
    </w:p>
    <w:p w:rsidR="00552198" w:rsidRPr="00A73E2B" w:rsidP="00552198" w14:paraId="31519AA6" w14:textId="77777777">
      <w:pPr>
        <w:rPr>
          <w:b/>
          <w:bCs/>
          <w:u w:val="single"/>
        </w:rPr>
      </w:pPr>
      <w:r w:rsidRPr="00A73E2B">
        <w:rPr>
          <w:b/>
          <w:bCs/>
          <w:u w:val="single"/>
        </w:rPr>
        <w:t>Elements of Sunsetting</w:t>
      </w:r>
    </w:p>
    <w:p w:rsidR="00A73E2B" w:rsidP="00552198" w14:paraId="18266290" w14:textId="77777777"/>
    <w:p w:rsidR="00552198" w:rsidRPr="00552198" w:rsidP="00552198" w14:paraId="22A6A70D" w14:textId="47155338">
      <w:r w:rsidRPr="00552198">
        <w:t>The cognizant chair and/or deputy dean for research will outline the elements of downsizing in a letter or memo including:</w:t>
      </w:r>
    </w:p>
    <w:p w:rsidR="00552198" w:rsidRPr="00552198" w:rsidP="00A73E2B" w14:paraId="6E6361E8" w14:textId="77777777">
      <w:pPr>
        <w:pStyle w:val="3-PolicySectionLevel"/>
      </w:pPr>
      <w:r w:rsidRPr="00552198">
        <w:t>Reduction in space, following the YSM Space Policy</w:t>
      </w:r>
    </w:p>
    <w:p w:rsidR="00552198" w:rsidRPr="00552198" w:rsidP="00A73E2B" w14:paraId="75AFE65B" w14:textId="77777777">
      <w:pPr>
        <w:pStyle w:val="3-PolicySectionLevel"/>
      </w:pPr>
      <w:r w:rsidRPr="00552198">
        <w:t>A timeline for reduction in academic program support or central funding</w:t>
      </w:r>
    </w:p>
    <w:p w:rsidR="00552198" w:rsidRPr="00552198" w:rsidP="00A73E2B" w14:paraId="7825329B" w14:textId="77777777">
      <w:pPr>
        <w:pStyle w:val="3-PolicySectionLevel"/>
      </w:pPr>
      <w:r w:rsidRPr="00552198">
        <w:t>For programs, centers, and cores a timeline for reduction in personnel</w:t>
      </w:r>
    </w:p>
    <w:p w:rsidR="00411176" w:rsidRPr="00411176" w:rsidP="00580A74" w14:paraId="767C7DDB" w14:textId="6BDE2913">
      <w:pPr>
        <w:pStyle w:val="3-PolicySectionLevel"/>
      </w:pPr>
      <w:r w:rsidRPr="00552198">
        <w:t xml:space="preserve">For individual faculty, timeline for reduction in salary, following recommendations in section 6.3 of the Appendix of the </w:t>
      </w:r>
      <w:hyperlink r:id="rId10" w:history="1">
        <w:r w:rsidRPr="008F628A" w:rsidR="00614FC8">
          <w:rPr>
            <w:rStyle w:val="Hyperlink"/>
            <w:rFonts w:ascii="Times New Roman" w:hAnsi="Times New Roman"/>
          </w:rPr>
          <w:t xml:space="preserve">Faculty Compensation - Policy </w:t>
        </w:r>
      </w:hyperlink>
      <w:r w:rsidRPr="002D46C2" w:rsidR="00614FC8">
        <w:rPr>
          <w:rFonts w:ascii="Times New Roman" w:hAnsi="Times New Roman"/>
        </w:rPr>
        <w:t>.</w:t>
      </w:r>
    </w:p>
    <w:p w:rsidR="00EB4DAD" w:rsidRPr="00EC53A3" w:rsidP="00003662" w14:paraId="649BE89C" w14:textId="77777777">
      <w:pPr>
        <w:pStyle w:val="SectionHeading"/>
        <w:rPr>
          <w:color w:val="17365D" w:themeColor="text2" w:themeShade="BF"/>
          <w:sz w:val="20"/>
        </w:rPr>
      </w:pPr>
      <w:r w:rsidRPr="00EC53A3">
        <w:rPr>
          <w:color w:val="17365D" w:themeColor="text2" w:themeShade="BF"/>
        </w:rPr>
        <w:t>Special Situations &amp; Exceptions</w:t>
      </w:r>
    </w:p>
    <w:p w:rsidR="00053DF3" w:rsidP="00D64C00" w14:paraId="0099091D" w14:textId="77777777">
      <w:pPr>
        <w:rPr>
          <w:rStyle w:val="normaltextrun"/>
          <w:rFonts w:cs="Arial"/>
          <w:color w:val="000000"/>
          <w:shd w:val="clear" w:color="auto" w:fill="FFFFFF"/>
        </w:rPr>
      </w:pPr>
      <w:r w:rsidRPr="00411176">
        <w:rPr>
          <w:rStyle w:val="normaltextrun"/>
          <w:rFonts w:cs="Arial"/>
          <w:color w:val="000000"/>
          <w:shd w:val="clear" w:color="auto" w:fill="FFFFFF"/>
        </w:rPr>
        <w:t xml:space="preserve">Anyone requesting an exception to this policy must submit that request to the chair of their department. The request should include a statement </w:t>
      </w:r>
      <w:r w:rsidRPr="00411176">
        <w:rPr>
          <w:rStyle w:val="normaltextrun"/>
          <w:rFonts w:cs="Arial"/>
          <w:color w:val="000000"/>
          <w:shd w:val="clear" w:color="auto" w:fill="FFFFFF"/>
        </w:rPr>
        <w:t>of</w:t>
      </w:r>
      <w:r w:rsidRPr="00411176">
        <w:rPr>
          <w:rStyle w:val="normaltextrun"/>
          <w:rFonts w:cs="Arial"/>
          <w:color w:val="000000"/>
          <w:shd w:val="clear" w:color="auto" w:fill="FFFFFF"/>
        </w:rPr>
        <w:t xml:space="preserve"> all grants submitted and funded within the last four years, all publications published within the last four years, all sources of funding, and the reason the faculty member is requesting an exception. If the chair judges the request to be meritorious, he or she should then submit the request to the Dean’s office for a final decision</w:t>
      </w:r>
      <w:r>
        <w:rPr>
          <w:rStyle w:val="normaltextrun"/>
          <w:rFonts w:cs="Arial"/>
          <w:color w:val="000000"/>
          <w:shd w:val="clear" w:color="auto" w:fill="FFFFFF"/>
        </w:rPr>
        <w:t>.</w:t>
      </w:r>
    </w:p>
    <w:p w:rsidR="009315D0" w:rsidRPr="00EC53A3" w:rsidP="00003662" w14:paraId="0C59A1F1"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003662" w14:paraId="1FA8E60C" w14:textId="77777777">
      <w:pPr>
        <w:pStyle w:val="SectionHeading"/>
        <w:rPr>
          <w:color w:val="17365D" w:themeColor="text2" w:themeShade="BF"/>
        </w:rPr>
      </w:pPr>
    </w:p>
    <w:p w:rsidR="00F07230" w:rsidP="00003662" w14:paraId="4AE6F92A" w14:textId="7B20A13D">
      <w:pPr>
        <w:pStyle w:val="SectionHeading"/>
        <w:rPr>
          <w:color w:val="17365D" w:themeColor="text2" w:themeShade="BF"/>
        </w:rPr>
      </w:pPr>
      <w:r w:rsidRPr="00F07230">
        <w:rPr>
          <w:color w:val="17365D" w:themeColor="text2" w:themeShade="BF"/>
        </w:rPr>
        <w:t>Contact Information</w:t>
      </w:r>
    </w:p>
    <w:p w:rsidR="004022AC" w:rsidP="00003662" w14:paraId="6C1630AF" w14:textId="77777777">
      <w:pPr>
        <w:pStyle w:val="SectionHeading"/>
        <w:rPr>
          <w:color w:val="17365D" w:themeColor="text2" w:themeShade="BF"/>
        </w:rPr>
      </w:pPr>
    </w:p>
    <w:p w:rsidR="00F07230" w:rsidP="00003662" w14:paraId="7EFFC453" w14:textId="140E9CBF">
      <w:pPr>
        <w:pStyle w:val="SectionHeading"/>
        <w:rPr>
          <w:b w:val="0"/>
          <w:bCs/>
          <w:color w:val="auto"/>
          <w:sz w:val="20"/>
        </w:rPr>
      </w:pPr>
      <w:hyperlink r:id="rId11" w:history="1">
        <w:r w:rsidRPr="00A63427">
          <w:rPr>
            <w:rStyle w:val="Hyperlink"/>
            <w:b w:val="0"/>
            <w:bCs/>
            <w:sz w:val="20"/>
          </w:rPr>
          <w:t>anthony.koleske@yale.edu</w:t>
        </w:r>
      </w:hyperlink>
      <w:r>
        <w:rPr>
          <w:b w:val="0"/>
          <w:bCs/>
          <w:color w:val="auto"/>
          <w:sz w:val="20"/>
        </w:rPr>
        <w:t xml:space="preserve">, </w:t>
      </w:r>
      <w:r w:rsidRPr="00F07230">
        <w:rPr>
          <w:b w:val="0"/>
          <w:bCs/>
          <w:color w:val="auto"/>
          <w:sz w:val="20"/>
        </w:rPr>
        <w:t>Anthony Kolesky</w:t>
      </w:r>
      <w:r w:rsidR="00EA2C25">
        <w:rPr>
          <w:b w:val="0"/>
          <w:bCs/>
          <w:color w:val="auto"/>
          <w:sz w:val="20"/>
        </w:rPr>
        <w:t>, Deputy Dean</w:t>
      </w:r>
      <w:r w:rsidR="00003512">
        <w:rPr>
          <w:b w:val="0"/>
          <w:bCs/>
          <w:color w:val="auto"/>
          <w:sz w:val="20"/>
        </w:rPr>
        <w:t xml:space="preserve">, </w:t>
      </w:r>
      <w:r w:rsidR="00B32594">
        <w:rPr>
          <w:b w:val="0"/>
          <w:bCs/>
          <w:color w:val="auto"/>
          <w:sz w:val="20"/>
        </w:rPr>
        <w:t>Basic Science Research</w:t>
      </w:r>
    </w:p>
    <w:p w:rsidR="00277496" w:rsidP="00003662" w14:paraId="28C352A2" w14:textId="6885E2AA">
      <w:pPr>
        <w:pStyle w:val="SectionHeading"/>
        <w:rPr>
          <w:b w:val="0"/>
          <w:bCs/>
          <w:color w:val="auto"/>
          <w:sz w:val="20"/>
        </w:rPr>
      </w:pPr>
      <w:hyperlink r:id="rId12" w:history="1">
        <w:r w:rsidRPr="00A63427">
          <w:rPr>
            <w:rStyle w:val="Hyperlink"/>
            <w:b w:val="0"/>
            <w:bCs/>
            <w:sz w:val="20"/>
          </w:rPr>
          <w:t>brian.smith@yale.edu</w:t>
        </w:r>
      </w:hyperlink>
      <w:r>
        <w:rPr>
          <w:b w:val="0"/>
          <w:bCs/>
          <w:color w:val="auto"/>
          <w:sz w:val="20"/>
        </w:rPr>
        <w:t xml:space="preserve">, </w:t>
      </w:r>
      <w:r>
        <w:rPr>
          <w:b w:val="0"/>
          <w:bCs/>
          <w:color w:val="auto"/>
          <w:sz w:val="20"/>
        </w:rPr>
        <w:t>Brian Smith</w:t>
      </w:r>
      <w:r w:rsidR="00A952AC">
        <w:rPr>
          <w:b w:val="0"/>
          <w:bCs/>
          <w:color w:val="auto"/>
          <w:sz w:val="20"/>
        </w:rPr>
        <w:t>, Deputy Dean</w:t>
      </w:r>
      <w:r w:rsidR="00003512">
        <w:rPr>
          <w:b w:val="0"/>
          <w:bCs/>
          <w:color w:val="auto"/>
          <w:sz w:val="20"/>
        </w:rPr>
        <w:t xml:space="preserve">, </w:t>
      </w:r>
      <w:r w:rsidR="002A43AE">
        <w:rPr>
          <w:b w:val="0"/>
          <w:bCs/>
          <w:color w:val="auto"/>
          <w:sz w:val="20"/>
        </w:rPr>
        <w:t>Clinical and</w:t>
      </w:r>
      <w:r w:rsidR="00003512">
        <w:rPr>
          <w:b w:val="0"/>
          <w:bCs/>
          <w:color w:val="auto"/>
          <w:sz w:val="20"/>
        </w:rPr>
        <w:t xml:space="preserve"> Translational </w:t>
      </w:r>
      <w:r w:rsidR="00B32594">
        <w:rPr>
          <w:b w:val="0"/>
          <w:bCs/>
          <w:color w:val="auto"/>
          <w:sz w:val="20"/>
        </w:rPr>
        <w:t>Research</w:t>
      </w:r>
    </w:p>
    <w:p w:rsidR="00277496" w:rsidRPr="00F07230" w:rsidP="00003662" w14:paraId="6E1A7BF6" w14:textId="71ADC93A">
      <w:pPr>
        <w:pStyle w:val="SectionHeading"/>
        <w:rPr>
          <w:b w:val="0"/>
          <w:bCs/>
          <w:color w:val="auto"/>
          <w:sz w:val="20"/>
        </w:rPr>
      </w:pPr>
      <w:hyperlink r:id="rId13" w:history="1">
        <w:r w:rsidRPr="00A63427">
          <w:rPr>
            <w:rStyle w:val="Hyperlink"/>
            <w:b w:val="0"/>
            <w:bCs/>
            <w:sz w:val="20"/>
          </w:rPr>
          <w:t>arnim.dontes@yale.edu</w:t>
        </w:r>
      </w:hyperlink>
      <w:r>
        <w:rPr>
          <w:b w:val="0"/>
          <w:bCs/>
          <w:color w:val="auto"/>
          <w:sz w:val="20"/>
        </w:rPr>
        <w:t xml:space="preserve">, </w:t>
      </w:r>
      <w:r>
        <w:rPr>
          <w:b w:val="0"/>
          <w:bCs/>
          <w:color w:val="auto"/>
          <w:sz w:val="20"/>
        </w:rPr>
        <w:t>Arnim Do</w:t>
      </w:r>
      <w:r w:rsidR="004022AC">
        <w:rPr>
          <w:b w:val="0"/>
          <w:bCs/>
          <w:color w:val="auto"/>
          <w:sz w:val="20"/>
        </w:rPr>
        <w:t>ntes</w:t>
      </w:r>
      <w:r w:rsidR="00B32594">
        <w:rPr>
          <w:b w:val="0"/>
          <w:bCs/>
          <w:color w:val="auto"/>
          <w:sz w:val="20"/>
        </w:rPr>
        <w:t>, Deputy Dean</w:t>
      </w:r>
      <w:r w:rsidR="00003512">
        <w:rPr>
          <w:b w:val="0"/>
          <w:bCs/>
          <w:color w:val="auto"/>
          <w:sz w:val="20"/>
        </w:rPr>
        <w:t xml:space="preserve">, </w:t>
      </w:r>
      <w:r w:rsidR="00B32594">
        <w:rPr>
          <w:b w:val="0"/>
          <w:bCs/>
          <w:color w:val="auto"/>
          <w:sz w:val="20"/>
        </w:rPr>
        <w:t>Finance</w:t>
      </w:r>
    </w:p>
    <w:p w:rsidR="007D358A" w:rsidRPr="004022AC" w:rsidP="00003662" w14:paraId="09EB45D9" w14:textId="33D5BBBA">
      <w:pPr>
        <w:pStyle w:val="SectionHeading"/>
        <w:rPr>
          <w:color w:val="17365D" w:themeColor="text2" w:themeShade="BF"/>
          <w:sz w:val="20"/>
        </w:rPr>
      </w:pPr>
      <w:r w:rsidRPr="00EC53A3">
        <w:rPr>
          <w:color w:val="17365D" w:themeColor="text2" w:themeShade="BF"/>
        </w:rPr>
        <w:t xml:space="preserve"> </w:t>
      </w:r>
      <w:bookmarkStart w:id="4" w:name="_Hlk497987165"/>
    </w:p>
    <w:p w:rsidR="00F31505" w:rsidP="00F359A3" w14:paraId="73D8252F" w14:textId="6177E4EB">
      <w:pPr>
        <w:pStyle w:val="SectionHeading"/>
        <w:rPr>
          <w:color w:val="17365D" w:themeColor="text2" w:themeShade="BF"/>
        </w:rPr>
      </w:pPr>
      <w:r w:rsidRPr="00EC53A3">
        <w:rPr>
          <w:color w:val="17365D" w:themeColor="text2" w:themeShade="BF"/>
        </w:rPr>
        <w:t>Related Information</w:t>
      </w:r>
      <w:bookmarkEnd w:id="4"/>
    </w:p>
    <w:p w:rsidR="00713C2A" w:rsidP="00F359A3" w14:paraId="4966A229" w14:textId="77777777">
      <w:pPr>
        <w:pStyle w:val="SectionHeading"/>
        <w:rPr>
          <w:color w:val="17365D" w:themeColor="text2" w:themeShade="BF"/>
        </w:rPr>
      </w:pPr>
    </w:p>
    <w:p w:rsidR="00F31505" w:rsidRPr="00F31505" w:rsidP="00F359A3" w14:paraId="57E3D045" w14:textId="7F47781E">
      <w:pPr>
        <w:pStyle w:val="SectionHeading"/>
        <w:rPr>
          <w:rFonts w:cs="Arial"/>
          <w:b w:val="0"/>
          <w:bCs/>
          <w:color w:val="17365D" w:themeColor="text2" w:themeShade="BF"/>
          <w:sz w:val="20"/>
        </w:rPr>
      </w:pPr>
      <w:hyperlink r:id="rId14" w:history="1">
        <w:r w:rsidRPr="00F31505">
          <w:rPr>
            <w:rStyle w:val="Hyperlink"/>
            <w:rFonts w:cs="Arial"/>
            <w:b w:val="0"/>
            <w:bCs/>
            <w:sz w:val="20"/>
          </w:rPr>
          <w:t xml:space="preserve">Faculty Compensation - Policy </w:t>
        </w:r>
      </w:hyperlink>
    </w:p>
    <w:p w:rsidR="00F31505" w:rsidRPr="00F31505" w:rsidP="00F359A3" w14:paraId="7CB3A617" w14:textId="77777777">
      <w:pPr>
        <w:pStyle w:val="SectionHeading"/>
        <w:rPr>
          <w:rFonts w:cs="Arial"/>
          <w:color w:val="17365D" w:themeColor="text2" w:themeShade="BF"/>
          <w:sz w:val="24"/>
          <w:szCs w:val="24"/>
        </w:rPr>
      </w:pPr>
    </w:p>
    <w:p w:rsidR="0006084D" w:rsidRPr="00EC53A3" w:rsidP="00F359A3" w14:paraId="31C79865" w14:textId="03C376DD">
      <w:pPr>
        <w:pStyle w:val="SectionHeading"/>
        <w:rPr>
          <w:color w:val="17365D" w:themeColor="text2" w:themeShade="BF"/>
        </w:rPr>
      </w:pPr>
      <w:r w:rsidRPr="00EC53A3">
        <w:rPr>
          <w:color w:val="17365D" w:themeColor="text2" w:themeShade="BF"/>
        </w:rPr>
        <w:t>References</w:t>
      </w:r>
    </w:p>
    <w:p w:rsidR="00F31505" w:rsidP="0006084D" w14:paraId="578524D9" w14:textId="77777777">
      <w:pPr>
        <w:pStyle w:val="SectionHeading"/>
        <w:rPr>
          <w:color w:val="17365D" w:themeColor="text2" w:themeShade="BF"/>
        </w:rPr>
      </w:pPr>
    </w:p>
    <w:p w:rsidR="0006084D" w:rsidRPr="00EC53A3" w:rsidP="0006084D" w14:paraId="703B49C5" w14:textId="59E8EAD0">
      <w:pPr>
        <w:pStyle w:val="SectionHeading"/>
        <w:rPr>
          <w:color w:val="17365D" w:themeColor="text2" w:themeShade="BF"/>
        </w:rPr>
      </w:pPr>
      <w:r w:rsidRPr="00EC53A3">
        <w:rPr>
          <w:color w:val="17365D" w:themeColor="text2" w:themeShade="BF"/>
        </w:rPr>
        <w:t>Version History</w:t>
      </w:r>
    </w:p>
    <w:p w:rsidR="007D358A" w:rsidRPr="0050277A" w:rsidP="00713C2A" w14:paraId="173F486C" w14:textId="4A72C692">
      <w:pPr>
        <w:pStyle w:val="BodyText"/>
        <w:rPr>
          <w:bCs/>
        </w:rPr>
      </w:pPr>
      <w:r>
        <w:rPr>
          <w:b/>
        </w:rPr>
        <w:t>09/12/2025</w:t>
      </w:r>
      <w:r w:rsidR="00242B10">
        <w:rPr>
          <w:b/>
        </w:rPr>
        <w:t xml:space="preserve">: </w:t>
      </w:r>
      <w:r>
        <w:rPr>
          <w:bCs/>
        </w:rPr>
        <w:t>New Document. No prior history.</w:t>
      </w:r>
    </w:p>
    <w:p w:rsidR="0006084D" w:rsidP="0006084D" w14:paraId="245BB2D9" w14:textId="77777777">
      <w:pPr>
        <w:pStyle w:val="SectionHeading"/>
        <w:rPr>
          <w:color w:val="17365D" w:themeColor="text2" w:themeShade="BF"/>
        </w:rPr>
      </w:pPr>
      <w:r w:rsidRPr="00EC53A3">
        <w:rPr>
          <w:color w:val="17365D" w:themeColor="text2" w:themeShade="BF"/>
        </w:rPr>
        <w:t xml:space="preserve">Keywords </w:t>
      </w:r>
    </w:p>
    <w:p w:rsidR="00EC53A3" w:rsidP="00DE15D9" w14:paraId="76A3D053" w14:textId="2508D8AC">
      <w:r>
        <w:t xml:space="preserve">Sunsetting, </w:t>
      </w:r>
      <w:r w:rsidR="005E720E">
        <w:t>Research Programs,</w:t>
      </w:r>
    </w:p>
    <w:p w:rsidR="00964C57" w:rsidP="00B31E70" w14:paraId="28DB091F" w14:textId="77777777">
      <w:pPr>
        <w:spacing w:before="0"/>
        <w:rPr>
          <w:b/>
          <w:bCs/>
          <w:szCs w:val="24"/>
        </w:rPr>
      </w:pPr>
    </w:p>
    <w:p w:rsidR="00B31E70" w:rsidRPr="00527DB8" w:rsidP="00B31E70" w14:paraId="6CE900F3" w14:textId="64787DD4">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rsidR="00713C2A">
        <w:t>Dean, YSM</w:t>
      </w:r>
    </w:p>
    <w:p w:rsidR="00B31E70" w:rsidRPr="00825DBD" w:rsidP="00B31E70" w14:paraId="41D66D7A" w14:textId="4670AA4E">
      <w:pPr>
        <w:rPr>
          <w:b/>
          <w:bCs/>
          <w:szCs w:val="24"/>
        </w:rPr>
      </w:pPr>
      <w:r w:rsidRPr="00825DBD">
        <w:rPr>
          <w:b/>
          <w:bCs/>
          <w:szCs w:val="24"/>
        </w:rPr>
        <w:t>Document Administrator</w:t>
      </w:r>
      <w:r w:rsidR="002A43AE">
        <w:rPr>
          <w:b/>
          <w:bCs/>
          <w:szCs w:val="24"/>
        </w:rPr>
        <w:t xml:space="preserve">: </w:t>
      </w:r>
      <w:r w:rsidR="002A43AE">
        <w:rPr>
          <w:b/>
          <w:bCs/>
          <w:szCs w:val="24"/>
        </w:rPr>
        <w:tab/>
      </w:r>
      <w:r w:rsidRPr="002A43AE" w:rsidR="002A43AE">
        <w:rPr>
          <w:szCs w:val="24"/>
        </w:rPr>
        <w:t>Parami</w:t>
      </w:r>
      <w:r w:rsidR="0048033E">
        <w:t xml:space="preserve"> Hettiarachchi</w:t>
      </w:r>
    </w:p>
    <w:p w:rsidR="00B31E70" w:rsidP="00B31E70" w14:paraId="5A32BD42" w14:textId="22225713">
      <w:pPr>
        <w:rPr>
          <w:sz w:val="18"/>
          <w:szCs w:val="18"/>
        </w:rPr>
      </w:pPr>
      <w:r w:rsidRPr="00825DBD">
        <w:rPr>
          <w:b/>
          <w:bCs/>
          <w:szCs w:val="24"/>
        </w:rPr>
        <w:t xml:space="preserve">Date of Origin: </w:t>
      </w:r>
      <w:r w:rsidRPr="00825DBD">
        <w:rPr>
          <w:b/>
          <w:bCs/>
          <w:szCs w:val="24"/>
        </w:rPr>
        <w:tab/>
      </w:r>
      <w:r w:rsidRPr="00825DBD">
        <w:rPr>
          <w:b/>
          <w:bCs/>
          <w:szCs w:val="24"/>
        </w:rPr>
        <w:tab/>
      </w:r>
      <w:r w:rsidR="0048033E">
        <w:t>09/12/2025</w:t>
      </w:r>
    </w:p>
    <w:p w:rsidR="007179BB" w:rsidP="007D358A" w14:paraId="1C215A02" w14:textId="1050EF4C">
      <w:r w:rsidRPr="00825DBD">
        <w:rPr>
          <w:b/>
          <w:bCs/>
          <w:szCs w:val="24"/>
        </w:rPr>
        <w:t>Approval Date</w:t>
      </w:r>
      <w:r>
        <w:rPr>
          <w:b/>
          <w:bCs/>
          <w:szCs w:val="24"/>
        </w:rPr>
        <w:t>:</w:t>
      </w:r>
      <w:r w:rsidRPr="00825DBD">
        <w:rPr>
          <w:b/>
          <w:bCs/>
          <w:szCs w:val="24"/>
        </w:rPr>
        <w:tab/>
      </w:r>
      <w:r w:rsidRPr="00825DBD">
        <w:rPr>
          <w:b/>
          <w:bCs/>
          <w:szCs w:val="24"/>
        </w:rPr>
        <w:tab/>
      </w:r>
      <w:r>
        <w:rPr>
          <w:b/>
          <w:bCs/>
          <w:szCs w:val="24"/>
        </w:rPr>
        <w:tab/>
      </w:r>
      <w:r w:rsidR="0048033E">
        <w:t>09/12/2025</w:t>
      </w:r>
    </w:p>
    <w:p w:rsidR="00182ABC" w:rsidRPr="00182ABC" w:rsidP="00182ABC" w14:paraId="73B0CBFD" w14:textId="77777777">
      <w:pPr>
        <w:pStyle w:val="BodyText"/>
      </w:pPr>
    </w:p>
    <w:p w:rsidR="0006084D" w:rsidP="00964C57" w14:paraId="4686B114" w14:textId="77777777">
      <w:pPr>
        <w:pStyle w:val="FootNote"/>
      </w:pPr>
      <w:r>
        <w:t xml:space="preserve">The official version of this information will only be maintained in an on-line web format.  </w:t>
      </w:r>
      <w:r>
        <w:t>Any and all</w:t>
      </w:r>
      <w:r>
        <w:t xml:space="preserve"> printed copies of this material are dated as of the print date.  Please make certain to review the material on-line prior to placing reliance on a dated printed version</w:t>
      </w:r>
      <w:r w:rsidR="00060D7C">
        <w:t>.</w:t>
      </w:r>
    </w:p>
    <w:p w:rsidR="00964C57" w:rsidP="00964C57" w14:paraId="34403A75" w14:textId="77777777">
      <w:pPr>
        <w:rPr>
          <w:sz w:val="16"/>
        </w:rPr>
      </w:pPr>
    </w:p>
    <w:p w:rsidR="00964C57" w:rsidP="00964C57" w14:paraId="2A9F574E" w14:textId="77777777">
      <w:pPr>
        <w:rPr>
          <w:sz w:val="16"/>
        </w:rPr>
      </w:pPr>
    </w:p>
    <w:sectPr w:rsidSect="00641FF8">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54B19" w14:paraId="533E38EA" w14:textId="77777777">
      <w:pPr>
        <w:spacing w:before="0" w:after="0"/>
      </w:pPr>
      <w:r>
        <w:separator/>
      </w:r>
    </w:p>
  </w:endnote>
  <w:endnote w:type="continuationSeparator" w:id="1">
    <w:p w:rsidR="00B54B19" w14:paraId="2E381156"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400E" w14:paraId="233E75A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53E78712" w14:textId="77777777">
            <w:pPr>
              <w:pBdr>
                <w:bottom w:val="single" w:sz="6" w:space="1" w:color="auto"/>
              </w:pBdr>
              <w:spacing w:before="0"/>
            </w:pPr>
          </w:p>
          <w:p w:rsidR="00ED0249" w:rsidRPr="00843502" w:rsidP="000A6AF5" w14:paraId="7435AD1B" w14:textId="304A00DD">
            <w:pPr>
              <w:spacing w:before="0"/>
              <w:rPr>
                <w:i/>
                <w:iCs/>
              </w:rPr>
            </w:pPr>
            <w:r w:rsidRPr="00843502">
              <w:rPr>
                <w:vertAlign w:val="superscript"/>
              </w:rPr>
              <w:t>1</w:t>
            </w:r>
            <w:r w:rsidRPr="00843502">
              <w:rPr>
                <w:i/>
                <w:iCs/>
              </w:rPr>
              <w:t>The F&amp;A cost for the use of space will be determined as the average research F&amp;A revenue/square foot for clinical departments and the average basic science F&amp;A revenue/square foot for basic science departments.</w:t>
            </w:r>
          </w:p>
          <w:p w:rsidR="00EF6513" w:rsidRPr="00823578" w:rsidP="00823578" w14:paraId="4A3ED06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01938A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6743D7" w:rsidP="006743D7" w14:paraId="3DDCD81F" w14:textId="77777777">
    <w:pPr>
      <w:pStyle w:val="Footer"/>
      <w:pBdr>
        <w:top w:val="single" w:sz="4" w:space="1" w:color="auto"/>
      </w:pBdr>
    </w:pPr>
  </w:p>
  <w:p w:rsidR="006743D7" w:rsidP="006743D7" w14:paraId="5C5C02A3" w14:textId="77777777">
    <w:pPr>
      <w:pStyle w:val="Footer"/>
    </w:pPr>
  </w:p>
  <w:p w:rsidR="00970B5C" w:rsidP="006743D7" w14:paraId="629F1C2F" w14:textId="4B8FF658">
    <w:pPr>
      <w:pStyle w:val="Footer"/>
      <w:tabs>
        <w:tab w:val="clear" w:pos="4320"/>
        <w:tab w:val="left" w:pos="6330"/>
        <w:tab w:val="clear" w:pos="86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54B19" w14:paraId="455DFE15" w14:textId="77777777">
      <w:pPr>
        <w:spacing w:before="0" w:after="0"/>
      </w:pPr>
      <w:r>
        <w:separator/>
      </w:r>
    </w:p>
  </w:footnote>
  <w:footnote w:type="continuationSeparator" w:id="1">
    <w:p w:rsidR="00B54B19" w14:paraId="2A8E5BA0"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400E" w14:paraId="4C059FA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400E" w14:paraId="04C618F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10425138">
    <w:pPr>
      <w:pStyle w:val="DocTitle"/>
    </w:pPr>
    <w:r>
      <w:rPr>
        <w:noProof/>
      </w:rPr>
      <w:drawing>
        <wp:inline distT="0" distB="0" distL="0" distR="0">
          <wp:extent cx="4434840" cy="326136"/>
          <wp:effectExtent l="0" t="0" r="3810" b="0"/>
          <wp:docPr id="162419307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307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048847A9">
    <w:pPr>
      <w:pStyle w:val="DocTitle"/>
    </w:pPr>
    <w:r>
      <w:t>Sunsetting Programs</w:t>
    </w:r>
    <w:r w:rsidR="00C408A9">
      <w:t xml:space="preserve"> – </w:t>
    </w:r>
    <w:r>
      <w:t>Policy</w:t>
    </w:r>
  </w:p>
  <w:p w:rsidR="00B25E5B" w:rsidRPr="00527DB8" w:rsidP="00C454DB" w14:paraId="56EA20AC" w14:textId="4DAF3855">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rsidR="008A169C">
      <w:t>Dean’s Office</w:t>
    </w:r>
    <w:r w:rsidRPr="009A518F" w:rsidR="004D0B0B">
      <w:t xml:space="preserve"> </w:t>
    </w:r>
  </w:p>
  <w:p w:rsidR="005E340B" w:rsidP="002D4533" w14:paraId="5B54A6C1" w14:textId="71912B10">
    <w:pPr>
      <w:spacing w:before="0"/>
      <w:ind w:left="2880" w:hanging="2880"/>
      <w:rPr>
        <w:b/>
        <w:bCs/>
        <w:szCs w:val="24"/>
      </w:rPr>
    </w:pPr>
    <w:r>
      <w:rPr>
        <w:b/>
        <w:bCs/>
        <w:szCs w:val="24"/>
      </w:rPr>
      <w:t>Policy</w:t>
    </w:r>
    <w:r w:rsidRPr="00825DBD" w:rsidR="00AA004D">
      <w:rPr>
        <w:b/>
        <w:bCs/>
        <w:szCs w:val="24"/>
      </w:rPr>
      <w:t xml:space="preserve"> Sponsor:</w:t>
    </w:r>
    <w:r w:rsidRPr="00825DBD" w:rsidR="00AA004D">
      <w:rPr>
        <w:b/>
        <w:bCs/>
        <w:szCs w:val="24"/>
      </w:rPr>
      <w:tab/>
    </w:r>
    <w:r w:rsidRPr="005E340B">
      <w:t>Deputy Deans for Research</w:t>
    </w:r>
    <w:r w:rsidR="003C400E">
      <w:t xml:space="preserve">, Deputy Dean for </w:t>
    </w:r>
    <w:r w:rsidRPr="005E340B">
      <w:t>Finance and Administration</w:t>
    </w:r>
    <w:r w:rsidRPr="005E340B" w:rsidR="00AA004D">
      <w:tab/>
    </w:r>
  </w:p>
  <w:p w:rsidR="005E340B" w:rsidRPr="005E340B" w:rsidP="005E340B" w14:paraId="15C89B51" w14:textId="323DEAA6">
    <w:pPr>
      <w:pBdr>
        <w:bottom w:val="single" w:sz="6" w:space="1" w:color="auto"/>
      </w:pBdr>
      <w:spacing w:before="0" w:line="480" w:lineRule="auto"/>
      <w:rPr>
        <w:szCs w:val="24"/>
      </w:rPr>
    </w:pPr>
    <w:r w:rsidRPr="00825DBD">
      <w:rPr>
        <w:b/>
        <w:bCs/>
        <w:szCs w:val="24"/>
      </w:rPr>
      <w:t>Effective Date:</w:t>
    </w:r>
    <w:r w:rsidRPr="00825DBD">
      <w:rPr>
        <w:b/>
        <w:bCs/>
        <w:szCs w:val="24"/>
      </w:rPr>
      <w:tab/>
    </w:r>
    <w:r w:rsidRPr="00825DBD">
      <w:rPr>
        <w:b/>
        <w:bCs/>
        <w:szCs w:val="24"/>
      </w:rPr>
      <w:tab/>
    </w:r>
    <w:r w:rsidR="00D30B9F">
      <w:rPr>
        <w:b/>
        <w:bCs/>
        <w:szCs w:val="24"/>
      </w:rPr>
      <w:tab/>
    </w:r>
    <w:r w:rsidRPr="00D30B9F" w:rsidR="00D30B9F">
      <w:rPr>
        <w:szCs w:val="24"/>
      </w:rPr>
      <w:t>09/12/2025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6D69BB"/>
    <w:multiLevelType w:val="hybridMultilevel"/>
    <w:tmpl w:val="1602B8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EDB1F62"/>
    <w:multiLevelType w:val="hybridMultilevel"/>
    <w:tmpl w:val="F48EA1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0386E1F"/>
    <w:multiLevelType w:val="hybridMultilevel"/>
    <w:tmpl w:val="C3C26A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10D57DB5"/>
    <w:multiLevelType w:val="hybridMultilevel"/>
    <w:tmpl w:val="F48EA1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9"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2F464DA7"/>
    <w:multiLevelType w:val="hybridMultilevel"/>
    <w:tmpl w:val="9C4202E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0381BC6"/>
    <w:multiLevelType w:val="hybridMultilevel"/>
    <w:tmpl w:val="7A44EE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4"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5"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55B66F04"/>
    <w:multiLevelType w:val="hybridMultilevel"/>
    <w:tmpl w:val="4392C8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8"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8"/>
  </w:num>
  <w:num w:numId="2" w16cid:durableId="1289582430">
    <w:abstractNumId w:val="17"/>
  </w:num>
  <w:num w:numId="3" w16cid:durableId="1479885800">
    <w:abstractNumId w:val="1"/>
  </w:num>
  <w:num w:numId="4" w16cid:durableId="1457530301">
    <w:abstractNumId w:val="13"/>
  </w:num>
  <w:num w:numId="5" w16cid:durableId="1026715395">
    <w:abstractNumId w:val="14"/>
  </w:num>
  <w:num w:numId="6" w16cid:durableId="1148597849">
    <w:abstractNumId w:val="12"/>
  </w:num>
  <w:num w:numId="7" w16cid:durableId="1623464680">
    <w:abstractNumId w:val="19"/>
  </w:num>
  <w:num w:numId="8" w16cid:durableId="14572195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7"/>
  </w:num>
  <w:num w:numId="14" w16cid:durableId="1325205264">
    <w:abstractNumId w:val="15"/>
  </w:num>
  <w:num w:numId="15" w16cid:durableId="218789852">
    <w:abstractNumId w:val="9"/>
  </w:num>
  <w:num w:numId="16" w16cid:durableId="69743238">
    <w:abstractNumId w:val="4"/>
  </w:num>
  <w:num w:numId="17" w16cid:durableId="2114863785">
    <w:abstractNumId w:val="16"/>
  </w:num>
  <w:num w:numId="18" w16cid:durableId="73092344">
    <w:abstractNumId w:val="5"/>
  </w:num>
  <w:num w:numId="19" w16cid:durableId="1829126890">
    <w:abstractNumId w:val="6"/>
  </w:num>
  <w:num w:numId="20" w16cid:durableId="439225110">
    <w:abstractNumId w:val="2"/>
  </w:num>
  <w:num w:numId="21" w16cid:durableId="708143015">
    <w:abstractNumId w:val="11"/>
  </w:num>
  <w:num w:numId="22" w16cid:durableId="155281146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512"/>
    <w:rsid w:val="00003662"/>
    <w:rsid w:val="00003758"/>
    <w:rsid w:val="00004F04"/>
    <w:rsid w:val="000058F3"/>
    <w:rsid w:val="00006B3C"/>
    <w:rsid w:val="00010B0E"/>
    <w:rsid w:val="00011C9A"/>
    <w:rsid w:val="0001221A"/>
    <w:rsid w:val="0001230E"/>
    <w:rsid w:val="00016EA6"/>
    <w:rsid w:val="000213C0"/>
    <w:rsid w:val="000218E3"/>
    <w:rsid w:val="00021F2B"/>
    <w:rsid w:val="000223FE"/>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53DF3"/>
    <w:rsid w:val="0006084D"/>
    <w:rsid w:val="00060971"/>
    <w:rsid w:val="00060D7C"/>
    <w:rsid w:val="00062DAF"/>
    <w:rsid w:val="0006653A"/>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04CE"/>
    <w:rsid w:val="000C1D37"/>
    <w:rsid w:val="000C3E72"/>
    <w:rsid w:val="000C6D9E"/>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47B4"/>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2ABC"/>
    <w:rsid w:val="00183426"/>
    <w:rsid w:val="00184CFD"/>
    <w:rsid w:val="001875B9"/>
    <w:rsid w:val="00187CFA"/>
    <w:rsid w:val="00195DA8"/>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1BCD"/>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102"/>
    <w:rsid w:val="002373A7"/>
    <w:rsid w:val="00237D7E"/>
    <w:rsid w:val="00240ED0"/>
    <w:rsid w:val="00241A4B"/>
    <w:rsid w:val="00242272"/>
    <w:rsid w:val="002422EA"/>
    <w:rsid w:val="00242B10"/>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49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3AE"/>
    <w:rsid w:val="002A476D"/>
    <w:rsid w:val="002A4F44"/>
    <w:rsid w:val="002A54B1"/>
    <w:rsid w:val="002A6577"/>
    <w:rsid w:val="002A6B19"/>
    <w:rsid w:val="002B110C"/>
    <w:rsid w:val="002B27BA"/>
    <w:rsid w:val="002B521A"/>
    <w:rsid w:val="002B545A"/>
    <w:rsid w:val="002B7DBB"/>
    <w:rsid w:val="002C1D2E"/>
    <w:rsid w:val="002C6356"/>
    <w:rsid w:val="002C67A2"/>
    <w:rsid w:val="002C67AF"/>
    <w:rsid w:val="002D00C7"/>
    <w:rsid w:val="002D03B1"/>
    <w:rsid w:val="002D1E4F"/>
    <w:rsid w:val="002D2287"/>
    <w:rsid w:val="002D3192"/>
    <w:rsid w:val="002D4533"/>
    <w:rsid w:val="002D46C2"/>
    <w:rsid w:val="002D528B"/>
    <w:rsid w:val="002D561C"/>
    <w:rsid w:val="002E511E"/>
    <w:rsid w:val="002E6EC7"/>
    <w:rsid w:val="002F754F"/>
    <w:rsid w:val="00301B40"/>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400E"/>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2AC"/>
    <w:rsid w:val="00402C6F"/>
    <w:rsid w:val="00404C3E"/>
    <w:rsid w:val="00406008"/>
    <w:rsid w:val="00407172"/>
    <w:rsid w:val="00411176"/>
    <w:rsid w:val="00411912"/>
    <w:rsid w:val="00414FB2"/>
    <w:rsid w:val="004150A9"/>
    <w:rsid w:val="004151AE"/>
    <w:rsid w:val="004170DA"/>
    <w:rsid w:val="00417E40"/>
    <w:rsid w:val="00420D0C"/>
    <w:rsid w:val="00421C97"/>
    <w:rsid w:val="00422A1C"/>
    <w:rsid w:val="00423574"/>
    <w:rsid w:val="0042785D"/>
    <w:rsid w:val="00432230"/>
    <w:rsid w:val="0043364A"/>
    <w:rsid w:val="00434BEC"/>
    <w:rsid w:val="00434E8E"/>
    <w:rsid w:val="00435682"/>
    <w:rsid w:val="00436B3F"/>
    <w:rsid w:val="00441974"/>
    <w:rsid w:val="0044241A"/>
    <w:rsid w:val="0044241D"/>
    <w:rsid w:val="00443795"/>
    <w:rsid w:val="00444895"/>
    <w:rsid w:val="00445DD4"/>
    <w:rsid w:val="00446848"/>
    <w:rsid w:val="00452BBE"/>
    <w:rsid w:val="00452DCD"/>
    <w:rsid w:val="00454402"/>
    <w:rsid w:val="00454652"/>
    <w:rsid w:val="00456B1E"/>
    <w:rsid w:val="00462DDD"/>
    <w:rsid w:val="00463782"/>
    <w:rsid w:val="00464B34"/>
    <w:rsid w:val="0046638E"/>
    <w:rsid w:val="00466DB0"/>
    <w:rsid w:val="00470035"/>
    <w:rsid w:val="0047348F"/>
    <w:rsid w:val="00475615"/>
    <w:rsid w:val="00476276"/>
    <w:rsid w:val="00476F57"/>
    <w:rsid w:val="00477589"/>
    <w:rsid w:val="0048033E"/>
    <w:rsid w:val="00480E85"/>
    <w:rsid w:val="00481178"/>
    <w:rsid w:val="00481759"/>
    <w:rsid w:val="0048264C"/>
    <w:rsid w:val="004829E4"/>
    <w:rsid w:val="00484233"/>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6EEE"/>
    <w:rsid w:val="004D706F"/>
    <w:rsid w:val="004E0D5C"/>
    <w:rsid w:val="004E1460"/>
    <w:rsid w:val="004E150A"/>
    <w:rsid w:val="004E1AE1"/>
    <w:rsid w:val="004E27A3"/>
    <w:rsid w:val="004E3278"/>
    <w:rsid w:val="004E6561"/>
    <w:rsid w:val="004E699F"/>
    <w:rsid w:val="004E797C"/>
    <w:rsid w:val="004F18C3"/>
    <w:rsid w:val="004F224A"/>
    <w:rsid w:val="004F22B1"/>
    <w:rsid w:val="004F26BA"/>
    <w:rsid w:val="005003EF"/>
    <w:rsid w:val="00500740"/>
    <w:rsid w:val="005007FA"/>
    <w:rsid w:val="00500963"/>
    <w:rsid w:val="00501054"/>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3BBE"/>
    <w:rsid w:val="00534DC9"/>
    <w:rsid w:val="005351FA"/>
    <w:rsid w:val="005356F2"/>
    <w:rsid w:val="00541855"/>
    <w:rsid w:val="00541D99"/>
    <w:rsid w:val="00542811"/>
    <w:rsid w:val="00542A41"/>
    <w:rsid w:val="005437D9"/>
    <w:rsid w:val="00543B85"/>
    <w:rsid w:val="00543E82"/>
    <w:rsid w:val="005440F5"/>
    <w:rsid w:val="005462B0"/>
    <w:rsid w:val="00552198"/>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34DF"/>
    <w:rsid w:val="0057524F"/>
    <w:rsid w:val="00580A74"/>
    <w:rsid w:val="00581A4C"/>
    <w:rsid w:val="00583808"/>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340B"/>
    <w:rsid w:val="005E4374"/>
    <w:rsid w:val="005E5583"/>
    <w:rsid w:val="005E57BA"/>
    <w:rsid w:val="005E5919"/>
    <w:rsid w:val="005E6A64"/>
    <w:rsid w:val="005E6E27"/>
    <w:rsid w:val="005E720E"/>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4FC8"/>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55CA7"/>
    <w:rsid w:val="00664FF6"/>
    <w:rsid w:val="00665200"/>
    <w:rsid w:val="00665E32"/>
    <w:rsid w:val="006669DA"/>
    <w:rsid w:val="006703FE"/>
    <w:rsid w:val="00671143"/>
    <w:rsid w:val="006712E0"/>
    <w:rsid w:val="0067208A"/>
    <w:rsid w:val="006728AC"/>
    <w:rsid w:val="00673378"/>
    <w:rsid w:val="00673FFA"/>
    <w:rsid w:val="006743D7"/>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3C2A"/>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049F"/>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86AE3"/>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502"/>
    <w:rsid w:val="00843D35"/>
    <w:rsid w:val="00844783"/>
    <w:rsid w:val="0084681A"/>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169C"/>
    <w:rsid w:val="008A2E1C"/>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8F628A"/>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05"/>
    <w:rsid w:val="00A45251"/>
    <w:rsid w:val="00A52864"/>
    <w:rsid w:val="00A529A2"/>
    <w:rsid w:val="00A57509"/>
    <w:rsid w:val="00A63427"/>
    <w:rsid w:val="00A63B53"/>
    <w:rsid w:val="00A659EB"/>
    <w:rsid w:val="00A665CD"/>
    <w:rsid w:val="00A66DCA"/>
    <w:rsid w:val="00A73DEF"/>
    <w:rsid w:val="00A73E2B"/>
    <w:rsid w:val="00A7416A"/>
    <w:rsid w:val="00A7454C"/>
    <w:rsid w:val="00A75130"/>
    <w:rsid w:val="00A768C0"/>
    <w:rsid w:val="00A778C4"/>
    <w:rsid w:val="00A80284"/>
    <w:rsid w:val="00A846C1"/>
    <w:rsid w:val="00A8680A"/>
    <w:rsid w:val="00A9327E"/>
    <w:rsid w:val="00A952AC"/>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0997"/>
    <w:rsid w:val="00B2393D"/>
    <w:rsid w:val="00B2525D"/>
    <w:rsid w:val="00B2597C"/>
    <w:rsid w:val="00B25E5B"/>
    <w:rsid w:val="00B26B3C"/>
    <w:rsid w:val="00B27931"/>
    <w:rsid w:val="00B27D35"/>
    <w:rsid w:val="00B31E70"/>
    <w:rsid w:val="00B32594"/>
    <w:rsid w:val="00B32C58"/>
    <w:rsid w:val="00B33BEE"/>
    <w:rsid w:val="00B35EE8"/>
    <w:rsid w:val="00B36993"/>
    <w:rsid w:val="00B37DD2"/>
    <w:rsid w:val="00B40265"/>
    <w:rsid w:val="00B41731"/>
    <w:rsid w:val="00B41D57"/>
    <w:rsid w:val="00B438F5"/>
    <w:rsid w:val="00B4657A"/>
    <w:rsid w:val="00B46AC3"/>
    <w:rsid w:val="00B4785E"/>
    <w:rsid w:val="00B532C0"/>
    <w:rsid w:val="00B54B19"/>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685E"/>
    <w:rsid w:val="00BD798F"/>
    <w:rsid w:val="00BE0A26"/>
    <w:rsid w:val="00BE2459"/>
    <w:rsid w:val="00BE4BAD"/>
    <w:rsid w:val="00BE5239"/>
    <w:rsid w:val="00BE5C05"/>
    <w:rsid w:val="00BE5CFA"/>
    <w:rsid w:val="00BF0155"/>
    <w:rsid w:val="00BF08A1"/>
    <w:rsid w:val="00BF092F"/>
    <w:rsid w:val="00BF1199"/>
    <w:rsid w:val="00BF166F"/>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08A9"/>
    <w:rsid w:val="00C41E54"/>
    <w:rsid w:val="00C43486"/>
    <w:rsid w:val="00C43521"/>
    <w:rsid w:val="00C43EF3"/>
    <w:rsid w:val="00C454DB"/>
    <w:rsid w:val="00C460B3"/>
    <w:rsid w:val="00C46C00"/>
    <w:rsid w:val="00C510DA"/>
    <w:rsid w:val="00C51253"/>
    <w:rsid w:val="00C53614"/>
    <w:rsid w:val="00C53E4D"/>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1FF9"/>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C6BC9"/>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0B9F"/>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30BB"/>
    <w:rsid w:val="00DA6C62"/>
    <w:rsid w:val="00DA7270"/>
    <w:rsid w:val="00DB04A4"/>
    <w:rsid w:val="00DB0596"/>
    <w:rsid w:val="00DB22BE"/>
    <w:rsid w:val="00DB31DA"/>
    <w:rsid w:val="00DB3D65"/>
    <w:rsid w:val="00DB47E8"/>
    <w:rsid w:val="00DB5B07"/>
    <w:rsid w:val="00DB5CBE"/>
    <w:rsid w:val="00DB5CD8"/>
    <w:rsid w:val="00DC1477"/>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570EF"/>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877A4"/>
    <w:rsid w:val="00E90CF9"/>
    <w:rsid w:val="00E94705"/>
    <w:rsid w:val="00E95C6A"/>
    <w:rsid w:val="00EA07CA"/>
    <w:rsid w:val="00EA0D5E"/>
    <w:rsid w:val="00EA19E0"/>
    <w:rsid w:val="00EA2C25"/>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07230"/>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1505"/>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6271"/>
    <w:rsid w:val="00F9708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s>
  <w:docVars>
    <w:docVar w:name="AP Job Title" w:val="AP Job Title"/>
    <w:docVar w:name="Content Effective Date" w:val="Content Effective Date"/>
    <w:docVar w:name="CorpImageID_0" w:val="2_2%7c1%7c0%7c2%7c2%7c"/>
    <w:docVar w:name="Date Approved" w:val="Date Approved"/>
    <w:docVar w:name="Document Title" w:val="Document Title"/>
    <w:docVar w:name="Last Periodic Review Date" w:val="Last Periodic Review Date"/>
    <w:docVar w:name="Link URL" w:val="https://yale.navexone.com/content/"/>
    <w:docVar w:name="Link_URL" w:val="https://yale.navexone.com/content/"/>
    <w:docVar w:name="Original Creation Date" w:val="Original Creation Date"/>
    <w:docVar w:name="PO Both" w:val="PO Both"/>
    <w:docVar w:name="WR Both" w:val="WR Both"/>
    <w:docVar w:name="WR Department" w:val="WR Department"/>
    <w:docVar w:name="__Grammarly_42___1" w:val="H4sIAAAAAAAEAKtWcslP9kxRslIyNDY2s7AwMjMwsDA1BZLmxko6SsGpxcWZ+XkgBYbGtQDn0zNbLQ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8B6F96"/>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qFormat/>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 w:type="character" w:customStyle="1" w:styleId="Pt0">
    <w:name w:val="Pt0"/>
    <w:hidden/>
  </w:style>
  <w:style w:type="character" w:customStyle="1" w:styleId="Pt1">
    <w:name w:val="Pt1"/>
    <w:hidden/>
  </w:style>
  <w:style w:type="character" w:customStyle="1" w:styleId="Pt2">
    <w:name w:val="Pt2"/>
    <w:hidden/>
  </w:style>
  <w:style w:type="character" w:customStyle="1" w:styleId="Pt3">
    <w:name w:val="Pt3"/>
    <w:hidden/>
  </w:style>
  <w:style w:type="character" w:customStyle="1" w:styleId="Pt4">
    <w:name w:val="Pt4"/>
    <w:hidden/>
  </w:style>
  <w:style w:type="character" w:customStyle="1" w:styleId="Pt5">
    <w:name w:val="Pt5"/>
    <w:hidden/>
  </w:style>
  <w:style w:type="character" w:customStyle="1" w:styleId="Pt6">
    <w:name w:val="Pt6"/>
    <w:hidden/>
  </w:style>
  <w:style w:type="character" w:customStyle="1" w:styleId="Pt7">
    <w:name w:val="Pt7"/>
    <w:hidden/>
  </w:style>
  <w:style w:type="character" w:customStyle="1" w:styleId="Pt8">
    <w:name w:val="Pt8"/>
    <w:hidden/>
  </w:style>
  <w:style w:type="character" w:customStyle="1" w:styleId="Pt9">
    <w:name w:val="Pt9"/>
    <w:hidden/>
  </w:style>
  <w:style w:type="character" w:customStyle="1" w:styleId="Pt10">
    <w:name w:val="Pt10"/>
    <w:hidden/>
  </w:style>
  <w:style w:type="character" w:customStyle="1" w:styleId="Pt11">
    <w:name w:val="Pt11"/>
    <w:hidden/>
  </w:style>
  <w:style w:type="character" w:customStyle="1" w:styleId="Pt12">
    <w:name w:val="Pt12"/>
    <w:hidden/>
  </w:style>
  <w:style w:type="character" w:customStyle="1" w:styleId="Pt13">
    <w:name w:val="Pt13"/>
    <w:hidden/>
  </w:style>
  <w:style w:type="character" w:customStyle="1" w:styleId="Pt14">
    <w:name w:val="Pt14"/>
    <w:hidden/>
  </w:style>
  <w:style w:type="character" w:customStyle="1" w:styleId="Pt15">
    <w:name w:val="Pt15"/>
    <w:hidden/>
  </w:style>
  <w:style w:type="character" w:customStyle="1" w:styleId="Pt16">
    <w:name w:val="Pt16"/>
    <w:hidden/>
  </w:style>
  <w:style w:type="character" w:customStyle="1" w:styleId="Pt17">
    <w:name w:val="Pt17"/>
    <w:hidden/>
  </w:style>
  <w:style w:type="character" w:customStyle="1" w:styleId="Pt18">
    <w:name w:val="Pt18"/>
    <w:hidden/>
  </w:style>
  <w:style w:type="character" w:customStyle="1" w:styleId="Pt19">
    <w:name w:val="Pt19"/>
    <w:hidden/>
  </w:style>
  <w:style w:type="character" w:customStyle="1" w:styleId="Pt20">
    <w:name w:val="Pt20"/>
    <w:hidden/>
  </w:style>
  <w:style w:type="character" w:customStyle="1" w:styleId="Pt21">
    <w:name w:val="Pt21"/>
    <w:hidden/>
  </w:style>
  <w:style w:type="character" w:customStyle="1" w:styleId="Pt22">
    <w:name w:val="Pt22"/>
    <w:hidden/>
  </w:style>
  <w:style w:type="character" w:customStyle="1" w:styleId="Pt23">
    <w:name w:val="Pt23"/>
    <w:hidden/>
  </w:style>
  <w:style w:type="character" w:customStyle="1" w:styleId="Pt24">
    <w:name w:val="Pt24"/>
    <w:hidden/>
  </w:style>
  <w:style w:type="character" w:customStyle="1" w:styleId="Pt25">
    <w:name w:val="Pt25"/>
    <w:hidden/>
  </w:style>
  <w:style w:type="character" w:customStyle="1" w:styleId="Pt26">
    <w:name w:val="Pt26"/>
    <w:hidden/>
  </w:style>
  <w:style w:type="character" w:customStyle="1" w:styleId="Pt27">
    <w:name w:val="Pt27"/>
    <w:hidden/>
  </w:style>
  <w:style w:type="character" w:customStyle="1" w:styleId="Pt28">
    <w:name w:val="Pt28"/>
    <w:hidden/>
  </w:style>
  <w:style w:type="character" w:customStyle="1" w:styleId="Pt29">
    <w:name w:val="Pt29"/>
    <w:hidden/>
  </w:style>
  <w:style w:type="character" w:customStyle="1" w:styleId="Pt30">
    <w:name w:val="Pt30"/>
    <w:hidden/>
  </w:style>
  <w:style w:type="character" w:customStyle="1" w:styleId="Pt31">
    <w:name w:val="Pt31"/>
    <w:hidden/>
  </w:style>
  <w:style w:type="character" w:customStyle="1" w:styleId="Pt32">
    <w:name w:val="Pt32"/>
    <w:hidden/>
  </w:style>
  <w:style w:type="character" w:customStyle="1" w:styleId="Pt33">
    <w:name w:val="Pt33"/>
    <w:hidden/>
  </w:style>
  <w:style w:type="character" w:customStyle="1" w:styleId="Pt34">
    <w:name w:val="Pt34"/>
    <w:hidden/>
  </w:style>
  <w:style w:type="character" w:customStyle="1" w:styleId="Pt35">
    <w:name w:val="Pt35"/>
    <w:hidden/>
  </w:style>
  <w:style w:type="character" w:customStyle="1" w:styleId="Pt36">
    <w:name w:val="Pt36"/>
    <w:hidden/>
  </w:style>
  <w:style w:type="character" w:customStyle="1" w:styleId="Pt37">
    <w:name w:val="Pt37"/>
    <w:hidden/>
  </w:style>
  <w:style w:type="character" w:customStyle="1" w:styleId="Pt38">
    <w:name w:val="Pt38"/>
    <w:hidden/>
  </w:style>
  <w:style w:type="character" w:customStyle="1" w:styleId="Pt39">
    <w:name w:val="Pt39"/>
    <w:hidden/>
  </w:style>
  <w:style w:type="character" w:customStyle="1" w:styleId="Pt40">
    <w:name w:val="Pt40"/>
    <w:hidden/>
  </w:style>
  <w:style w:type="character" w:customStyle="1" w:styleId="Pt41">
    <w:name w:val="Pt41"/>
    <w:hidden/>
  </w:style>
  <w:style w:type="character" w:customStyle="1" w:styleId="Pt42">
    <w:name w:val="Pt42"/>
    <w:hidden/>
  </w:style>
  <w:style w:type="character" w:customStyle="1" w:styleId="Pt43">
    <w:name w:val="Pt43"/>
    <w:hidden/>
  </w:style>
  <w:style w:type="character" w:customStyle="1" w:styleId="Pt44">
    <w:name w:val="Pt44"/>
    <w:hidden/>
  </w:style>
  <w:style w:type="character" w:customStyle="1" w:styleId="Pt45">
    <w:name w:val="Pt45"/>
    <w:hidden/>
  </w:style>
  <w:style w:type="character" w:customStyle="1" w:styleId="Pt46">
    <w:name w:val="Pt46"/>
    <w:hidden/>
  </w:style>
  <w:style w:type="character" w:customStyle="1" w:styleId="Pt47">
    <w:name w:val="Pt47"/>
    <w:hidden/>
  </w:style>
  <w:style w:type="character" w:customStyle="1" w:styleId="Pt48">
    <w:name w:val="Pt48"/>
    <w:hidden/>
  </w:style>
  <w:style w:type="character" w:customStyle="1" w:styleId="Pt49">
    <w:name w:val="Pt49"/>
    <w:hidden/>
  </w:style>
  <w:style w:type="character" w:customStyle="1" w:styleId="Pt50">
    <w:name w:val="Pt50"/>
    <w:hidden/>
  </w:style>
  <w:style w:type="character" w:customStyle="1" w:styleId="Pt51">
    <w:name w:val="Pt51"/>
    <w:hidden/>
  </w:style>
  <w:style w:type="character" w:customStyle="1" w:styleId="Pt52">
    <w:name w:val="Pt52"/>
    <w:hidden/>
  </w:style>
  <w:style w:type="character" w:customStyle="1" w:styleId="Pt53">
    <w:name w:val="Pt53"/>
    <w:hidden/>
  </w:style>
  <w:style w:type="character" w:customStyle="1" w:styleId="Pt54">
    <w:name w:val="Pt54"/>
    <w:hidden/>
  </w:style>
  <w:style w:type="character" w:customStyle="1" w:styleId="Pt55">
    <w:name w:val="Pt55"/>
    <w:hidden/>
  </w:style>
  <w:style w:type="character" w:customStyle="1" w:styleId="Pt56">
    <w:name w:val="Pt56"/>
    <w:hidden/>
  </w:style>
  <w:style w:type="character" w:customStyle="1" w:styleId="Pt57">
    <w:name w:val="Pt57"/>
    <w:hidden/>
  </w:style>
  <w:style w:type="character" w:customStyle="1" w:styleId="Pt58">
    <w:name w:val="Pt58"/>
    <w:hidden/>
  </w:style>
  <w:style w:type="character" w:customStyle="1" w:styleId="Pt59">
    <w:name w:val="Pt59"/>
    <w:hidden/>
  </w:style>
  <w:style w:type="character" w:customStyle="1" w:styleId="Pt60">
    <w:name w:val="Pt60"/>
    <w:hidden/>
  </w:style>
  <w:style w:type="character" w:customStyle="1" w:styleId="Pt66">
    <w:name w:val="Pt66"/>
    <w:hidden/>
  </w:style>
  <w:style w:type="character" w:customStyle="1" w:styleId="Pt67">
    <w:name w:val="Pt67"/>
    <w:hidden/>
  </w:style>
  <w:style w:type="character" w:customStyle="1" w:styleId="Pt69">
    <w:name w:val="Pt69"/>
    <w:hidden/>
  </w:style>
  <w:style w:type="character" w:customStyle="1" w:styleId="Pt70">
    <w:name w:val="Pt70"/>
    <w:hidden/>
  </w:style>
  <w:style w:type="character" w:customStyle="1" w:styleId="Pt71">
    <w:name w:val="Pt71"/>
    <w:hidden/>
  </w:style>
  <w:style w:type="character" w:customStyle="1" w:styleId="Pt72">
    <w:name w:val="Pt72"/>
    <w:hidden/>
  </w:style>
  <w:style w:type="character" w:customStyle="1" w:styleId="Pt73">
    <w:name w:val="Pt73"/>
    <w:hidden/>
  </w:style>
  <w:style w:type="character" w:customStyle="1" w:styleId="Pt74">
    <w:name w:val="Pt74"/>
    <w:hidden/>
  </w:style>
  <w:style w:type="character" w:customStyle="1" w:styleId="Pt75">
    <w:name w:val="Pt75"/>
    <w:hidden/>
  </w:style>
  <w:style w:type="character" w:customStyle="1" w:styleId="Pt76">
    <w:name w:val="Pt76"/>
    <w:hidden/>
  </w:style>
  <w:style w:type="character" w:customStyle="1" w:styleId="Pt77">
    <w:name w:val="Pt77"/>
    <w:hidden/>
  </w:style>
  <w:style w:type="character" w:customStyle="1" w:styleId="Pt78">
    <w:name w:val="Pt78"/>
    <w:hidden/>
  </w:style>
  <w:style w:type="character" w:customStyle="1" w:styleId="Pt79">
    <w:name w:val="Pt79"/>
    <w:hidden/>
  </w:style>
  <w:style w:type="character" w:customStyle="1" w:styleId="Pt80">
    <w:name w:val="Pt80"/>
    <w:hidden/>
  </w:style>
  <w:style w:type="character" w:customStyle="1" w:styleId="Pt81">
    <w:name w:val="Pt81"/>
    <w:hidden/>
  </w:style>
  <w:style w:type="character" w:customStyle="1" w:styleId="Pt87">
    <w:name w:val="Pt87"/>
    <w:hidden/>
  </w:style>
  <w:style w:type="character" w:customStyle="1" w:styleId="Pt88">
    <w:name w:val="Pt88"/>
    <w:hidden/>
  </w:style>
  <w:style w:type="character" w:customStyle="1" w:styleId="Pt89">
    <w:name w:val="Pt89"/>
    <w:hidden/>
  </w:style>
  <w:style w:type="character" w:customStyle="1" w:styleId="Pt90">
    <w:name w:val="Pt90"/>
    <w:hidden/>
  </w:style>
  <w:style w:type="character" w:customStyle="1" w:styleId="Pt91">
    <w:name w:val="Pt91"/>
    <w:hidden/>
  </w:style>
  <w:style w:type="character" w:customStyle="1" w:styleId="Pt92">
    <w:name w:val="Pt92"/>
    <w:hidden/>
  </w:style>
  <w:style w:type="character" w:customStyle="1" w:styleId="Pt93">
    <w:name w:val="Pt93"/>
    <w:hidden/>
  </w:style>
  <w:style w:type="character" w:customStyle="1" w:styleId="Pt94">
    <w:name w:val="Pt94"/>
    <w:hidden/>
  </w:style>
  <w:style w:type="character" w:customStyle="1" w:styleId="Pt95">
    <w:name w:val="Pt95"/>
    <w:hidden/>
  </w:style>
  <w:style w:type="character" w:customStyle="1" w:styleId="Pt96">
    <w:name w:val="Pt96"/>
    <w:hidden/>
  </w:style>
  <w:style w:type="character" w:customStyle="1" w:styleId="Pt97">
    <w:name w:val="Pt97"/>
    <w:hidden/>
  </w:style>
  <w:style w:type="character" w:customStyle="1" w:styleId="Pt98">
    <w:name w:val="Pt98"/>
    <w:hidden/>
  </w:style>
  <w:style w:type="character" w:customStyle="1" w:styleId="Pt99">
    <w:name w:val="Pt99"/>
    <w:hidden/>
  </w:style>
  <w:style w:type="character" w:customStyle="1" w:styleId="Pt100">
    <w:name w:val="Pt100"/>
    <w:hidden/>
  </w:style>
  <w:style w:type="character" w:customStyle="1" w:styleId="Pt101">
    <w:name w:val="Pt101"/>
    <w:hidden/>
  </w:style>
  <w:style w:type="character" w:customStyle="1" w:styleId="Pt102">
    <w:name w:val="Pt102"/>
    <w:hidden/>
  </w:style>
  <w:style w:type="character" w:customStyle="1" w:styleId="Pt103">
    <w:name w:val="Pt103"/>
    <w:hidden/>
  </w:style>
  <w:style w:type="character" w:customStyle="1" w:styleId="Pt104">
    <w:name w:val="Pt104"/>
    <w:hidden/>
  </w:style>
  <w:style w:type="character" w:customStyle="1" w:styleId="Pt105">
    <w:name w:val="Pt105"/>
    <w:hidden/>
  </w:style>
  <w:style w:type="character" w:customStyle="1" w:styleId="Pt106">
    <w:name w:val="Pt106"/>
    <w:hidden/>
  </w:style>
  <w:style w:type="character" w:customStyle="1" w:styleId="Pt107">
    <w:name w:val="Pt107"/>
    <w:hidden/>
  </w:style>
  <w:style w:type="character" w:customStyle="1" w:styleId="Pt108">
    <w:name w:val="Pt108"/>
    <w:hidden/>
  </w:style>
  <w:style w:type="character" w:customStyle="1" w:styleId="Pt109">
    <w:name w:val="Pt109"/>
    <w:hidden/>
  </w:style>
  <w:style w:type="character" w:customStyle="1" w:styleId="Pt110">
    <w:name w:val="Pt110"/>
    <w:hidden/>
  </w:style>
  <w:style w:type="character" w:customStyle="1" w:styleId="Pt111">
    <w:name w:val="Pt111"/>
    <w:hidden/>
  </w:style>
  <w:style w:type="character" w:customStyle="1" w:styleId="Pt117">
    <w:name w:val="Pt117"/>
    <w:hidden/>
  </w:style>
  <w:style w:type="character" w:customStyle="1" w:styleId="Pt118">
    <w:name w:val="Pt118"/>
    <w:hidden/>
  </w:style>
  <w:style w:type="character" w:customStyle="1" w:styleId="Pt119">
    <w:name w:val="Pt119"/>
    <w:hidden/>
  </w:style>
  <w:style w:type="character" w:customStyle="1" w:styleId="Pt120">
    <w:name w:val="Pt120"/>
    <w:hidden/>
  </w:style>
  <w:style w:type="character" w:customStyle="1" w:styleId="Pt121">
    <w:name w:val="Pt121"/>
    <w:hidden/>
  </w:style>
  <w:style w:type="character" w:customStyle="1" w:styleId="Pt122">
    <w:name w:val="Pt122"/>
    <w:hidden/>
  </w:style>
  <w:style w:type="character" w:customStyle="1" w:styleId="Pt123">
    <w:name w:val="Pt123"/>
    <w:hidden/>
  </w:style>
  <w:style w:type="character" w:customStyle="1" w:styleId="Pt124">
    <w:name w:val="Pt124"/>
    <w:hidden/>
  </w:style>
  <w:style w:type="character" w:customStyle="1" w:styleId="Pt125">
    <w:name w:val="Pt125"/>
    <w:hidden/>
  </w:style>
  <w:style w:type="character" w:customStyle="1" w:styleId="Pt126">
    <w:name w:val="Pt126"/>
    <w:hidden/>
  </w:style>
  <w:style w:type="character" w:customStyle="1" w:styleId="Pt127">
    <w:name w:val="Pt127"/>
    <w:hidden/>
  </w:style>
  <w:style w:type="character" w:customStyle="1" w:styleId="Pt128">
    <w:name w:val="Pt128"/>
    <w:hidden/>
  </w:style>
  <w:style w:type="character" w:customStyle="1" w:styleId="Pt129">
    <w:name w:val="Pt129"/>
    <w:hidden/>
  </w:style>
  <w:style w:type="character" w:customStyle="1" w:styleId="Pt130">
    <w:name w:val="Pt130"/>
    <w:hidden/>
  </w:style>
  <w:style w:type="character" w:customStyle="1" w:styleId="Pt131">
    <w:name w:val="Pt131"/>
    <w:hidden/>
  </w:style>
  <w:style w:type="character" w:customStyle="1" w:styleId="Pt139">
    <w:name w:val="Pt139"/>
    <w:hidden/>
  </w:style>
  <w:style w:type="character" w:customStyle="1" w:styleId="Pt140">
    <w:name w:val="Pt140"/>
    <w:hidden/>
  </w:style>
  <w:style w:type="character" w:customStyle="1" w:styleId="Pt147">
    <w:name w:val="Pt147"/>
    <w:hidden/>
  </w:style>
  <w:style w:type="character" w:customStyle="1" w:styleId="Pt148">
    <w:name w:val="Pt148"/>
    <w:hidden/>
  </w:style>
  <w:style w:type="character" w:customStyle="1" w:styleId="Pt149">
    <w:name w:val="Pt149"/>
    <w:hidden/>
  </w:style>
  <w:style w:type="character" w:customStyle="1" w:styleId="Pt150">
    <w:name w:val="Pt150"/>
    <w:hidden/>
  </w:style>
  <w:style w:type="character" w:customStyle="1" w:styleId="Pt151">
    <w:name w:val="Pt151"/>
    <w:hidden/>
  </w:style>
  <w:style w:type="character" w:customStyle="1" w:styleId="Pt157">
    <w:name w:val="Pt157"/>
    <w:hidden/>
  </w:style>
  <w:style w:type="character" w:customStyle="1" w:styleId="Pt158">
    <w:name w:val="Pt158"/>
    <w:hidden/>
  </w:style>
  <w:style w:type="character" w:customStyle="1" w:styleId="Pt159">
    <w:name w:val="Pt159"/>
    <w:hidden/>
  </w:style>
  <w:style w:type="character" w:customStyle="1" w:styleId="Pt160">
    <w:name w:val="Pt160"/>
    <w:hidden/>
  </w:style>
  <w:style w:type="character" w:customStyle="1" w:styleId="Pt161">
    <w:name w:val="Pt161"/>
    <w:hidden/>
  </w:style>
  <w:style w:type="character" w:customStyle="1" w:styleId="Pt162">
    <w:name w:val="Pt162"/>
    <w:hidden/>
  </w:style>
  <w:style w:type="character" w:customStyle="1" w:styleId="Pt163">
    <w:name w:val="Pt163"/>
    <w:hidden/>
  </w:style>
  <w:style w:type="character" w:customStyle="1" w:styleId="Pt164">
    <w:name w:val="Pt164"/>
    <w:hidden/>
  </w:style>
  <w:style w:type="character" w:customStyle="1" w:styleId="Pt165">
    <w:name w:val="Pt165"/>
    <w:hidden/>
  </w:style>
  <w:style w:type="character" w:customStyle="1" w:styleId="Pt166">
    <w:name w:val="Pt166"/>
    <w:hidden/>
  </w:style>
  <w:style w:type="character" w:customStyle="1" w:styleId="Pt167">
    <w:name w:val="Pt167"/>
    <w:hidden/>
  </w:style>
  <w:style w:type="character" w:customStyle="1" w:styleId="Pt168">
    <w:name w:val="Pt168"/>
    <w:hidden/>
  </w:style>
  <w:style w:type="character" w:customStyle="1" w:styleId="Pt169">
    <w:name w:val="Pt169"/>
    <w:hidden/>
  </w:style>
  <w:style w:type="character" w:customStyle="1" w:styleId="Pt170">
    <w:name w:val="Pt170"/>
    <w:hidden/>
  </w:style>
  <w:style w:type="character" w:customStyle="1" w:styleId="Pt171">
    <w:name w:val="Pt171"/>
    <w:hidden/>
  </w:style>
  <w:style w:type="character" w:customStyle="1" w:styleId="Pt172">
    <w:name w:val="Pt172"/>
    <w:hidden/>
  </w:style>
  <w:style w:type="character" w:customStyle="1" w:styleId="Pt173">
    <w:name w:val="Pt173"/>
    <w:hidden/>
  </w:style>
  <w:style w:type="character" w:customStyle="1" w:styleId="Pt174">
    <w:name w:val="Pt174"/>
    <w:hidden/>
  </w:style>
  <w:style w:type="character" w:customStyle="1" w:styleId="Pt1100000199">
    <w:name w:val="Pt1100000199"/>
    <w:hidden/>
  </w:style>
  <w:style w:type="character" w:customStyle="1" w:styleId="Pt1000000199">
    <w:name w:val="Pt1000000199"/>
    <w:hidden/>
  </w:style>
  <w:style w:type="character" w:customStyle="1" w:styleId="Pt1200000199">
    <w:name w:val="Pt1200000199"/>
    <w:hidden/>
  </w:style>
  <w:style w:type="character" w:customStyle="1" w:styleId="Pt1300000199">
    <w:name w:val="Pt1300000199"/>
    <w:hidden/>
  </w:style>
  <w:style w:type="character" w:customStyle="1" w:styleId="Pt1400000199">
    <w:name w:val="Pt1400000199"/>
    <w:hidden/>
  </w:style>
  <w:style w:type="character" w:customStyle="1" w:styleId="Pt1100000013">
    <w:name w:val="Pt1100000013"/>
    <w:hidden/>
  </w:style>
  <w:style w:type="character" w:customStyle="1" w:styleId="Pt1000000013">
    <w:name w:val="Pt1000000013"/>
    <w:hidden/>
  </w:style>
  <w:style w:type="character" w:customStyle="1" w:styleId="Pt1200000013">
    <w:name w:val="Pt1200000013"/>
    <w:hidden/>
  </w:style>
  <w:style w:type="character" w:customStyle="1" w:styleId="Pt1300000013">
    <w:name w:val="Pt1300000013"/>
    <w:hidden/>
  </w:style>
  <w:style w:type="character" w:customStyle="1" w:styleId="Pt1400000013">
    <w:name w:val="Pt1400000013"/>
    <w:hidden/>
  </w:style>
  <w:style w:type="character" w:customStyle="1" w:styleId="Pt1100000017">
    <w:name w:val="Pt1100000017"/>
    <w:hidden/>
  </w:style>
  <w:style w:type="character" w:customStyle="1" w:styleId="Pt1000000017">
    <w:name w:val="Pt1000000017"/>
    <w:hidden/>
  </w:style>
  <w:style w:type="character" w:customStyle="1" w:styleId="Pt1200000017">
    <w:name w:val="Pt1200000017"/>
    <w:hidden/>
  </w:style>
  <w:style w:type="character" w:customStyle="1" w:styleId="Pt1300000017">
    <w:name w:val="Pt1300000017"/>
    <w:hidden/>
  </w:style>
  <w:style w:type="character" w:customStyle="1" w:styleId="Pt1400000017">
    <w:name w:val="Pt1400000017"/>
    <w:hidden/>
  </w:style>
  <w:style w:type="character" w:customStyle="1" w:styleId="Pt1100000230">
    <w:name w:val="Pt1100000230"/>
    <w:hidden/>
  </w:style>
  <w:style w:type="character" w:customStyle="1" w:styleId="Pt1000000230">
    <w:name w:val="Pt1000000230"/>
    <w:hidden/>
  </w:style>
  <w:style w:type="character" w:customStyle="1" w:styleId="Pt1200000230">
    <w:name w:val="Pt1200000230"/>
    <w:hidden/>
  </w:style>
  <w:style w:type="character" w:customStyle="1" w:styleId="Pt1300000230">
    <w:name w:val="Pt1300000230"/>
    <w:hidden/>
  </w:style>
  <w:style w:type="character" w:customStyle="1" w:styleId="Pt1400000230">
    <w:name w:val="Pt1400000230"/>
    <w:hidden/>
  </w:style>
  <w:style w:type="character" w:customStyle="1" w:styleId="Pt1100000226">
    <w:name w:val="Pt1100000226"/>
    <w:hidden/>
  </w:style>
  <w:style w:type="character" w:customStyle="1" w:styleId="Pt1000000226">
    <w:name w:val="Pt1000000226"/>
    <w:hidden/>
  </w:style>
  <w:style w:type="character" w:customStyle="1" w:styleId="Pt1200000226">
    <w:name w:val="Pt1200000226"/>
    <w:hidden/>
  </w:style>
  <w:style w:type="character" w:customStyle="1" w:styleId="Pt1300000226">
    <w:name w:val="Pt1300000226"/>
    <w:hidden/>
  </w:style>
  <w:style w:type="character" w:customStyle="1" w:styleId="Pt1400000226">
    <w:name w:val="Pt1400000226"/>
    <w:hidden/>
  </w:style>
  <w:style w:type="character" w:customStyle="1" w:styleId="Pt1100000170">
    <w:name w:val="Pt1100000170"/>
    <w:hidden/>
  </w:style>
  <w:style w:type="character" w:customStyle="1" w:styleId="Pt1000000170">
    <w:name w:val="Pt1000000170"/>
    <w:hidden/>
  </w:style>
  <w:style w:type="character" w:customStyle="1" w:styleId="Pt1200000170">
    <w:name w:val="Pt1200000170"/>
    <w:hidden/>
  </w:style>
  <w:style w:type="character" w:customStyle="1" w:styleId="Pt1300000170">
    <w:name w:val="Pt1300000170"/>
    <w:hidden/>
  </w:style>
  <w:style w:type="character" w:customStyle="1" w:styleId="Pt1400000170">
    <w:name w:val="Pt1400000170"/>
    <w:hidden/>
  </w:style>
  <w:style w:type="character" w:customStyle="1" w:styleId="Pt1100000195">
    <w:name w:val="Pt1100000195"/>
    <w:hidden/>
  </w:style>
  <w:style w:type="character" w:customStyle="1" w:styleId="Pt1000000195">
    <w:name w:val="Pt1000000195"/>
    <w:hidden/>
  </w:style>
  <w:style w:type="character" w:customStyle="1" w:styleId="Pt1200000195">
    <w:name w:val="Pt1200000195"/>
    <w:hidden/>
  </w:style>
  <w:style w:type="character" w:customStyle="1" w:styleId="Pt1300000195">
    <w:name w:val="Pt1300000195"/>
    <w:hidden/>
  </w:style>
  <w:style w:type="character" w:customStyle="1" w:styleId="Pt1400000195">
    <w:name w:val="Pt1400000195"/>
    <w:hidden/>
  </w:style>
  <w:style w:type="character" w:customStyle="1" w:styleId="Pt1100000018">
    <w:name w:val="Pt1100000018"/>
    <w:hidden/>
  </w:style>
  <w:style w:type="character" w:customStyle="1" w:styleId="Pt1000000018">
    <w:name w:val="Pt1000000018"/>
    <w:hidden/>
  </w:style>
  <w:style w:type="character" w:customStyle="1" w:styleId="Pt1200000018">
    <w:name w:val="Pt1200000018"/>
    <w:hidden/>
  </w:style>
  <w:style w:type="character" w:customStyle="1" w:styleId="Pt1300000018">
    <w:name w:val="Pt1300000018"/>
    <w:hidden/>
  </w:style>
  <w:style w:type="character" w:customStyle="1" w:styleId="Pt1400000018">
    <w:name w:val="Pt1400000018"/>
    <w:hidden/>
  </w:style>
  <w:style w:type="character" w:customStyle="1" w:styleId="Pt1100000161">
    <w:name w:val="Pt1100000161"/>
    <w:hidden/>
  </w:style>
  <w:style w:type="character" w:customStyle="1" w:styleId="Pt1000000161">
    <w:name w:val="Pt1000000161"/>
    <w:hidden/>
  </w:style>
  <w:style w:type="character" w:customStyle="1" w:styleId="Pt1200000161">
    <w:name w:val="Pt1200000161"/>
    <w:hidden/>
  </w:style>
  <w:style w:type="character" w:customStyle="1" w:styleId="Pt1300000161">
    <w:name w:val="Pt1300000161"/>
    <w:hidden/>
  </w:style>
  <w:style w:type="character" w:customStyle="1" w:styleId="Pt1400000161">
    <w:name w:val="Pt1400000161"/>
    <w:hidden/>
  </w:style>
  <w:style w:type="character" w:customStyle="1" w:styleId="Pt1100000166">
    <w:name w:val="Pt1100000166"/>
    <w:hidden/>
  </w:style>
  <w:style w:type="character" w:customStyle="1" w:styleId="Pt1000000166">
    <w:name w:val="Pt1000000166"/>
    <w:hidden/>
  </w:style>
  <w:style w:type="character" w:customStyle="1" w:styleId="Pt1200000166">
    <w:name w:val="Pt1200000166"/>
    <w:hidden/>
  </w:style>
  <w:style w:type="character" w:customStyle="1" w:styleId="Pt1300000166">
    <w:name w:val="Pt1300000166"/>
    <w:hidden/>
  </w:style>
  <w:style w:type="character" w:customStyle="1" w:styleId="Pt1400000166">
    <w:name w:val="Pt1400000166"/>
    <w: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app=pt&amp;source=doclink&amp;docid=1238&amp;public=true" TargetMode="External" /><Relationship Id="rId11" Type="http://schemas.openxmlformats.org/officeDocument/2006/relationships/hyperlink" Target="mailto:anthony.koleske@yale.edu" TargetMode="External" /><Relationship Id="rId12" Type="http://schemas.openxmlformats.org/officeDocument/2006/relationships/hyperlink" Target="mailto:brian.smith@yale.edu" TargetMode="External" /><Relationship Id="rId13" Type="http://schemas.openxmlformats.org/officeDocument/2006/relationships/hyperlink" Target="mailto:arnim.dontes@yale.edu" TargetMode="External" /><Relationship Id="rId14" Type="http://schemas.openxmlformats.org/officeDocument/2006/relationships/hyperlink" Target="https://yale.navexone.com/content/docview/?app=pt&amp;source=doclink&amp;docid=1238&amp;public=true"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endnotes" Target="endnote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3f3a794-652f-4ec1-80b3-4f86e1912732}">
  <we:reference id="WA104382046" version="1.0.0.5" store="en-us" storeType="omex"/>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52</TotalTime>
  <Pages>3</Pages>
  <Words>732</Words>
  <Characters>4153</Characters>
  <Application>Microsoft Office Word</Application>
  <DocSecurity>0</DocSecurity>
  <Lines>89</Lines>
  <Paragraphs>46</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Hettiarachchi, Parami</dc:creator>
  <cp:lastModifiedBy>Hettiarachchi, Parami</cp:lastModifiedBy>
  <cp:revision>48</cp:revision>
  <cp:lastPrinted>2015-08-17T19:29:00Z</cp:lastPrinted>
  <dcterms:created xsi:type="dcterms:W3CDTF">2025-10-06T17:45:00Z</dcterms:created>
  <dcterms:modified xsi:type="dcterms:W3CDTF">2025-10-08T17:45:00Z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