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57A9B" w:rsidRPr="003E3AC7" w14:paraId="4072D066" w14:textId="77777777">
      <w:pPr>
        <w:numPr>
          <w:ilvl w:val="0"/>
          <w:numId w:val="1"/>
        </w:numPr>
        <w:ind w:hanging="360"/>
        <w:rPr>
          <w:rFonts w:ascii="Arial" w:hAnsi="Arial" w:cs="Arial"/>
          <w:szCs w:val="24"/>
        </w:rPr>
      </w:pPr>
      <w:r w:rsidRPr="003E3AC7">
        <w:rPr>
          <w:rFonts w:ascii="Arial" w:hAnsi="Arial" w:cs="Arial"/>
          <w:szCs w:val="24"/>
        </w:rPr>
        <w:t xml:space="preserve">Specialty or Primary Care Services and Diagnostic Services (including Diagnostic Radiology, EEG/EMG, Pulmonary Function Lab, GI Procedures, Cardiac Testing, Speech/Hearing Center, EKG, Sleep Study Center, Echocardiography) </w:t>
      </w:r>
    </w:p>
    <w:p w:rsidR="00557A9B" w:rsidRPr="003E3AC7" w14:paraId="0FB1A7BC" w14:textId="77777777">
      <w:pPr>
        <w:numPr>
          <w:ilvl w:val="1"/>
          <w:numId w:val="1"/>
        </w:numPr>
        <w:ind w:hanging="360"/>
        <w:rPr>
          <w:rFonts w:ascii="Arial" w:hAnsi="Arial" w:cs="Arial"/>
          <w:szCs w:val="24"/>
        </w:rPr>
      </w:pPr>
      <w:r w:rsidRPr="003E3AC7">
        <w:rPr>
          <w:rFonts w:ascii="Arial" w:hAnsi="Arial" w:cs="Arial"/>
          <w:szCs w:val="24"/>
        </w:rPr>
        <w:t>Inpatient Consults – refer to th</w:t>
      </w:r>
      <w:r w:rsidRPr="003E3AC7">
        <w:rPr>
          <w:rFonts w:ascii="Arial" w:hAnsi="Arial" w:cs="Arial"/>
          <w:szCs w:val="24"/>
        </w:rPr>
        <w:t xml:space="preserve">e Inpatient Consults practice standard, </w:t>
      </w:r>
      <w:hyperlink r:id="rId7">
        <w:r w:rsidRPr="003E3AC7">
          <w:rPr>
            <w:rFonts w:ascii="Arial" w:hAnsi="Arial" w:cs="Arial"/>
            <w:color w:val="0000FF"/>
            <w:szCs w:val="24"/>
            <w:u w:val="single" w:color="0000FF"/>
          </w:rPr>
          <w:t>https://medicine.yale.edu/ymadmin/practicestandards/</w:t>
        </w:r>
      </w:hyperlink>
      <w:hyperlink r:id="rId8">
        <w:r w:rsidRPr="003E3AC7">
          <w:rPr>
            <w:rFonts w:ascii="Arial" w:hAnsi="Arial" w:cs="Arial"/>
            <w:szCs w:val="24"/>
          </w:rPr>
          <w:t xml:space="preserve"> </w:t>
        </w:r>
      </w:hyperlink>
    </w:p>
    <w:p w:rsidR="00557A9B" w:rsidRPr="003E3AC7" w14:paraId="2D7C8022" w14:textId="77777777">
      <w:pPr>
        <w:numPr>
          <w:ilvl w:val="1"/>
          <w:numId w:val="1"/>
        </w:numPr>
        <w:ind w:hanging="360"/>
        <w:rPr>
          <w:rFonts w:ascii="Arial" w:hAnsi="Arial" w:cs="Arial"/>
          <w:szCs w:val="24"/>
        </w:rPr>
      </w:pPr>
      <w:r w:rsidRPr="003E3AC7">
        <w:rPr>
          <w:rFonts w:ascii="Arial" w:hAnsi="Arial" w:cs="Arial"/>
          <w:szCs w:val="24"/>
        </w:rPr>
        <w:t xml:space="preserve">Each department will define criteria for determining urgent and routine visits to assist staff in proper triage and will use the guidelines below to determine appropriate time frames for scheduling </w:t>
      </w:r>
    </w:p>
    <w:p w:rsidR="00557A9B" w:rsidRPr="003E3AC7" w14:paraId="1C4C71F8" w14:textId="77777777">
      <w:pPr>
        <w:numPr>
          <w:ilvl w:val="2"/>
          <w:numId w:val="1"/>
        </w:numPr>
        <w:ind w:hanging="360"/>
        <w:rPr>
          <w:rFonts w:ascii="Arial" w:hAnsi="Arial" w:cs="Arial"/>
          <w:szCs w:val="24"/>
        </w:rPr>
      </w:pPr>
      <w:r w:rsidRPr="003E3AC7">
        <w:rPr>
          <w:rFonts w:ascii="Arial" w:hAnsi="Arial" w:cs="Arial"/>
          <w:szCs w:val="24"/>
        </w:rPr>
        <w:t>Urgent Ca</w:t>
      </w:r>
      <w:r w:rsidRPr="003E3AC7">
        <w:rPr>
          <w:rFonts w:ascii="Arial" w:hAnsi="Arial" w:cs="Arial"/>
          <w:szCs w:val="24"/>
        </w:rPr>
        <w:t xml:space="preserve">re – same day if indicated, not to exceed 24 hours of request </w:t>
      </w:r>
    </w:p>
    <w:p w:rsidR="00557A9B" w:rsidRPr="003E3AC7" w14:paraId="3BBCF3DC" w14:textId="77777777">
      <w:pPr>
        <w:numPr>
          <w:ilvl w:val="2"/>
          <w:numId w:val="1"/>
        </w:numPr>
        <w:ind w:hanging="360"/>
        <w:rPr>
          <w:rFonts w:ascii="Arial" w:hAnsi="Arial" w:cs="Arial"/>
          <w:szCs w:val="24"/>
        </w:rPr>
      </w:pPr>
      <w:r w:rsidRPr="003E3AC7">
        <w:rPr>
          <w:rFonts w:ascii="Arial" w:hAnsi="Arial" w:cs="Arial"/>
          <w:szCs w:val="24"/>
        </w:rPr>
        <w:t xml:space="preserve">Non-urgent or routine care and follow up visits–within 7 business days of requested time frame (50% within 2 days and 80% within 7 days). </w:t>
      </w:r>
    </w:p>
    <w:p w:rsidR="00557A9B" w:rsidRPr="003E3AC7" w14:paraId="5AE424AC" w14:textId="77777777">
      <w:pPr>
        <w:numPr>
          <w:ilvl w:val="1"/>
          <w:numId w:val="1"/>
        </w:numPr>
        <w:ind w:hanging="360"/>
        <w:rPr>
          <w:rFonts w:ascii="Arial" w:hAnsi="Arial" w:cs="Arial"/>
          <w:szCs w:val="24"/>
        </w:rPr>
      </w:pPr>
      <w:r w:rsidRPr="003E3AC7">
        <w:rPr>
          <w:rFonts w:ascii="Arial" w:hAnsi="Arial" w:cs="Arial"/>
          <w:szCs w:val="24"/>
        </w:rPr>
        <w:t>Each practice will develop arrangements for clinical a</w:t>
      </w:r>
      <w:r w:rsidRPr="003E3AC7">
        <w:rPr>
          <w:rFonts w:ascii="Arial" w:hAnsi="Arial" w:cs="Arial"/>
          <w:szCs w:val="24"/>
        </w:rPr>
        <w:t xml:space="preserve">ccess to any urgently needed consultations on a daily basis.  This may include: </w:t>
      </w:r>
    </w:p>
    <w:p w:rsidR="00557A9B" w:rsidRPr="003E3AC7" w14:paraId="7D5FCDF2" w14:textId="77777777">
      <w:pPr>
        <w:numPr>
          <w:ilvl w:val="2"/>
          <w:numId w:val="1"/>
        </w:numPr>
        <w:ind w:hanging="360"/>
        <w:rPr>
          <w:rFonts w:ascii="Arial" w:hAnsi="Arial" w:cs="Arial"/>
          <w:szCs w:val="24"/>
        </w:rPr>
      </w:pPr>
      <w:r w:rsidRPr="003E3AC7">
        <w:rPr>
          <w:rFonts w:ascii="Arial" w:hAnsi="Arial" w:cs="Arial"/>
          <w:szCs w:val="24"/>
        </w:rPr>
        <w:t xml:space="preserve">Daily office hours, or flexible access to Yale Medicine (YM) outpatient space </w:t>
      </w:r>
    </w:p>
    <w:p w:rsidR="00557A9B" w:rsidRPr="003E3AC7" w14:paraId="5F6CB998" w14:textId="77777777">
      <w:pPr>
        <w:numPr>
          <w:ilvl w:val="2"/>
          <w:numId w:val="1"/>
        </w:numPr>
        <w:ind w:hanging="360"/>
        <w:rPr>
          <w:rFonts w:ascii="Arial" w:hAnsi="Arial" w:cs="Arial"/>
          <w:szCs w:val="24"/>
        </w:rPr>
      </w:pPr>
      <w:r w:rsidRPr="003E3AC7">
        <w:rPr>
          <w:rFonts w:ascii="Arial" w:hAnsi="Arial" w:cs="Arial"/>
          <w:szCs w:val="24"/>
        </w:rPr>
        <w:t>An on call schedule for phone calls from referring physicians, the Emergency Department, or pati</w:t>
      </w:r>
      <w:r w:rsidRPr="003E3AC7">
        <w:rPr>
          <w:rFonts w:ascii="Arial" w:hAnsi="Arial" w:cs="Arial"/>
          <w:szCs w:val="24"/>
        </w:rPr>
        <w:t xml:space="preserve">ents </w:t>
      </w:r>
    </w:p>
    <w:p w:rsidR="00557A9B" w:rsidRPr="003E3AC7" w14:paraId="6918DFA5" w14:textId="77777777">
      <w:pPr>
        <w:numPr>
          <w:ilvl w:val="2"/>
          <w:numId w:val="1"/>
        </w:numPr>
        <w:ind w:hanging="360"/>
        <w:rPr>
          <w:rFonts w:ascii="Arial" w:hAnsi="Arial" w:cs="Arial"/>
          <w:szCs w:val="24"/>
        </w:rPr>
      </w:pPr>
      <w:r w:rsidRPr="003E3AC7">
        <w:rPr>
          <w:rFonts w:ascii="Arial" w:hAnsi="Arial" w:cs="Arial"/>
          <w:szCs w:val="24"/>
        </w:rPr>
        <w:t xml:space="preserve">It is recognized that fellows or non-physician providers may perform the initial steps in some consultations; however, there should always be an attending physician available to participate in the care of the patient. </w:t>
      </w:r>
    </w:p>
    <w:p w:rsidR="00557A9B" w:rsidRPr="003E3AC7" w14:paraId="7A48BE90" w14:textId="3407315F">
      <w:pPr>
        <w:numPr>
          <w:ilvl w:val="1"/>
          <w:numId w:val="1"/>
        </w:numPr>
        <w:spacing w:after="0" w:line="278" w:lineRule="auto"/>
        <w:ind w:hanging="360"/>
        <w:rPr>
          <w:rFonts w:ascii="Arial" w:hAnsi="Arial" w:cs="Arial"/>
          <w:szCs w:val="24"/>
        </w:rPr>
      </w:pPr>
      <w:r w:rsidRPr="003E3AC7">
        <w:rPr>
          <w:rFonts w:ascii="Arial" w:hAnsi="Arial" w:cs="Arial"/>
          <w:szCs w:val="24"/>
        </w:rPr>
        <w:t>An appointment with a member of</w:t>
      </w:r>
      <w:r w:rsidRPr="003E3AC7">
        <w:rPr>
          <w:rFonts w:ascii="Arial" w:hAnsi="Arial" w:cs="Arial"/>
          <w:szCs w:val="24"/>
        </w:rPr>
        <w:t xml:space="preserve"> the section’s physician team should be offered to the patient if the requested attending physician is not available within the appropriate time frame. </w:t>
      </w:r>
    </w:p>
    <w:p w:rsidR="00557A9B" w:rsidRPr="003E3AC7" w14:paraId="53C3A3A8" w14:textId="77777777">
      <w:pPr>
        <w:spacing w:after="59" w:line="259" w:lineRule="auto"/>
        <w:ind w:left="1366" w:firstLine="0"/>
        <w:rPr>
          <w:rFonts w:ascii="Arial" w:hAnsi="Arial" w:cs="Arial"/>
          <w:szCs w:val="24"/>
        </w:rPr>
      </w:pPr>
      <w:r w:rsidRPr="003E3AC7">
        <w:rPr>
          <w:rFonts w:ascii="Arial" w:hAnsi="Arial" w:cs="Arial"/>
          <w:szCs w:val="24"/>
        </w:rPr>
        <w:t xml:space="preserve"> </w:t>
      </w:r>
    </w:p>
    <w:p w:rsidR="00557A9B" w:rsidRPr="003E3AC7" w14:paraId="136A3BED" w14:textId="77777777">
      <w:pPr>
        <w:numPr>
          <w:ilvl w:val="0"/>
          <w:numId w:val="1"/>
        </w:numPr>
        <w:ind w:hanging="360"/>
        <w:rPr>
          <w:rFonts w:ascii="Arial" w:hAnsi="Arial" w:cs="Arial"/>
          <w:szCs w:val="24"/>
        </w:rPr>
      </w:pPr>
      <w:r w:rsidRPr="003E3AC7">
        <w:rPr>
          <w:rFonts w:ascii="Arial" w:hAnsi="Arial" w:cs="Arial"/>
          <w:szCs w:val="24"/>
        </w:rPr>
        <w:t xml:space="preserve">Appointment Schedule Management: </w:t>
      </w:r>
    </w:p>
    <w:p w:rsidR="00557A9B" w:rsidRPr="003E3AC7" w14:paraId="6D89A90B" w14:textId="77777777">
      <w:pPr>
        <w:numPr>
          <w:ilvl w:val="1"/>
          <w:numId w:val="1"/>
        </w:numPr>
        <w:spacing w:after="0"/>
        <w:ind w:hanging="360"/>
        <w:rPr>
          <w:rFonts w:ascii="Arial" w:hAnsi="Arial" w:cs="Arial"/>
          <w:szCs w:val="24"/>
        </w:rPr>
      </w:pPr>
      <w:r w:rsidRPr="003E3AC7">
        <w:rPr>
          <w:rFonts w:ascii="Arial" w:hAnsi="Arial" w:cs="Arial"/>
          <w:szCs w:val="24"/>
        </w:rPr>
        <w:t>Standard Hours of Operation:   Practice session times are a minimum</w:t>
      </w:r>
      <w:r w:rsidRPr="003E3AC7">
        <w:rPr>
          <w:rFonts w:ascii="Arial" w:hAnsi="Arial" w:cs="Arial"/>
          <w:szCs w:val="24"/>
        </w:rPr>
        <w:t xml:space="preserve"> of four (4) hours in duration.  An example of a typical practice schedule would be: </w:t>
      </w:r>
    </w:p>
    <w:tbl>
      <w:tblPr>
        <w:tblStyle w:val="TableGrid"/>
        <w:tblW w:w="6661" w:type="dxa"/>
        <w:tblInd w:w="1464" w:type="dxa"/>
        <w:tblCellMar>
          <w:top w:w="53" w:type="dxa"/>
          <w:left w:w="115" w:type="dxa"/>
          <w:right w:w="115" w:type="dxa"/>
        </w:tblCellMar>
        <w:tblLook w:val="04A0"/>
      </w:tblPr>
      <w:tblGrid>
        <w:gridCol w:w="3308"/>
        <w:gridCol w:w="3353"/>
      </w:tblGrid>
      <w:tr w14:paraId="20028B09" w14:textId="77777777">
        <w:tblPrEx>
          <w:tblW w:w="6661" w:type="dxa"/>
          <w:tblInd w:w="1464" w:type="dxa"/>
          <w:tblLook w:val="04A0"/>
        </w:tblPrEx>
        <w:trPr>
          <w:trHeight w:val="302"/>
        </w:trPr>
        <w:tc>
          <w:tcPr>
            <w:tcW w:w="3308" w:type="dxa"/>
            <w:tcBorders>
              <w:top w:val="single" w:sz="4" w:space="0" w:color="000000"/>
              <w:left w:val="single" w:sz="4" w:space="0" w:color="000000"/>
              <w:bottom w:val="single" w:sz="4" w:space="0" w:color="000000"/>
              <w:right w:val="single" w:sz="4" w:space="0" w:color="000000"/>
            </w:tcBorders>
          </w:tcPr>
          <w:p w:rsidR="00557A9B" w:rsidRPr="003E3AC7" w14:paraId="552702CE" w14:textId="77777777">
            <w:pPr>
              <w:spacing w:after="0" w:line="259" w:lineRule="auto"/>
              <w:ind w:left="0" w:right="1" w:firstLine="0"/>
              <w:jc w:val="center"/>
              <w:rPr>
                <w:rFonts w:ascii="Arial" w:hAnsi="Arial" w:cs="Arial"/>
                <w:szCs w:val="24"/>
              </w:rPr>
            </w:pPr>
            <w:r w:rsidRPr="003E3AC7">
              <w:rPr>
                <w:rFonts w:ascii="Arial" w:hAnsi="Arial" w:cs="Arial"/>
                <w:b/>
                <w:szCs w:val="24"/>
              </w:rPr>
              <w:t xml:space="preserve">Morning Session </w:t>
            </w:r>
          </w:p>
        </w:tc>
        <w:tc>
          <w:tcPr>
            <w:tcW w:w="3353" w:type="dxa"/>
            <w:tcBorders>
              <w:top w:val="single" w:sz="4" w:space="0" w:color="000000"/>
              <w:left w:val="single" w:sz="4" w:space="0" w:color="000000"/>
              <w:bottom w:val="single" w:sz="4" w:space="0" w:color="000000"/>
              <w:right w:val="single" w:sz="4" w:space="0" w:color="000000"/>
            </w:tcBorders>
          </w:tcPr>
          <w:p w:rsidR="00557A9B" w:rsidRPr="003E3AC7" w14:paraId="54A383C2" w14:textId="77777777">
            <w:pPr>
              <w:spacing w:after="0" w:line="259" w:lineRule="auto"/>
              <w:ind w:left="0" w:right="8" w:firstLine="0"/>
              <w:jc w:val="center"/>
              <w:rPr>
                <w:rFonts w:ascii="Arial" w:hAnsi="Arial" w:cs="Arial"/>
                <w:szCs w:val="24"/>
              </w:rPr>
            </w:pPr>
            <w:r w:rsidRPr="003E3AC7">
              <w:rPr>
                <w:rFonts w:ascii="Arial" w:hAnsi="Arial" w:cs="Arial"/>
                <w:b/>
                <w:szCs w:val="24"/>
              </w:rPr>
              <w:t xml:space="preserve">Afternoon Session </w:t>
            </w:r>
          </w:p>
        </w:tc>
      </w:tr>
      <w:tr w14:paraId="48485911" w14:textId="77777777">
        <w:tblPrEx>
          <w:tblW w:w="6661" w:type="dxa"/>
          <w:tblInd w:w="1464" w:type="dxa"/>
          <w:tblLook w:val="04A0"/>
        </w:tblPrEx>
        <w:trPr>
          <w:trHeight w:val="302"/>
        </w:trPr>
        <w:tc>
          <w:tcPr>
            <w:tcW w:w="3308" w:type="dxa"/>
            <w:tcBorders>
              <w:top w:val="single" w:sz="4" w:space="0" w:color="000000"/>
              <w:left w:val="single" w:sz="4" w:space="0" w:color="000000"/>
              <w:bottom w:val="single" w:sz="4" w:space="0" w:color="000000"/>
              <w:right w:val="single" w:sz="4" w:space="0" w:color="000000"/>
            </w:tcBorders>
          </w:tcPr>
          <w:p w:rsidR="00557A9B" w:rsidRPr="003E3AC7" w14:paraId="1C9C9EC8" w14:textId="77777777">
            <w:pPr>
              <w:spacing w:after="0" w:line="259" w:lineRule="auto"/>
              <w:ind w:left="0" w:right="2" w:firstLine="0"/>
              <w:jc w:val="center"/>
              <w:rPr>
                <w:rFonts w:ascii="Arial" w:hAnsi="Arial" w:cs="Arial"/>
                <w:szCs w:val="24"/>
              </w:rPr>
            </w:pPr>
            <w:r w:rsidRPr="003E3AC7">
              <w:rPr>
                <w:rFonts w:ascii="Arial" w:hAnsi="Arial" w:cs="Arial"/>
                <w:szCs w:val="24"/>
              </w:rPr>
              <w:t xml:space="preserve">8:00 a.m. to 12:00 Noon </w:t>
            </w:r>
          </w:p>
        </w:tc>
        <w:tc>
          <w:tcPr>
            <w:tcW w:w="3353" w:type="dxa"/>
            <w:tcBorders>
              <w:top w:val="single" w:sz="4" w:space="0" w:color="000000"/>
              <w:left w:val="single" w:sz="4" w:space="0" w:color="000000"/>
              <w:bottom w:val="single" w:sz="4" w:space="0" w:color="000000"/>
              <w:right w:val="single" w:sz="4" w:space="0" w:color="000000"/>
            </w:tcBorders>
          </w:tcPr>
          <w:p w:rsidR="00557A9B" w:rsidRPr="003E3AC7" w14:paraId="3F840F36" w14:textId="77777777">
            <w:pPr>
              <w:spacing w:after="0" w:line="259" w:lineRule="auto"/>
              <w:ind w:left="0" w:right="6" w:firstLine="0"/>
              <w:jc w:val="center"/>
              <w:rPr>
                <w:rFonts w:ascii="Arial" w:hAnsi="Arial" w:cs="Arial"/>
                <w:szCs w:val="24"/>
              </w:rPr>
            </w:pPr>
            <w:r w:rsidRPr="003E3AC7">
              <w:rPr>
                <w:rFonts w:ascii="Arial" w:hAnsi="Arial" w:cs="Arial"/>
                <w:szCs w:val="24"/>
              </w:rPr>
              <w:t xml:space="preserve">1:00 p.m. to 5:00 p.m. </w:t>
            </w:r>
          </w:p>
        </w:tc>
      </w:tr>
    </w:tbl>
    <w:p w:rsidR="003E3AC7" w:rsidP="003E3AC7" w14:paraId="44E71DEE" w14:textId="77777777">
      <w:pPr>
        <w:numPr>
          <w:ilvl w:val="1"/>
          <w:numId w:val="1"/>
        </w:numPr>
        <w:ind w:hanging="360"/>
        <w:rPr>
          <w:rFonts w:ascii="Arial" w:hAnsi="Arial" w:cs="Arial"/>
          <w:szCs w:val="24"/>
        </w:rPr>
      </w:pPr>
      <w:r w:rsidRPr="003E3AC7">
        <w:rPr>
          <w:rFonts w:ascii="Arial" w:hAnsi="Arial" w:cs="Arial"/>
          <w:szCs w:val="24"/>
        </w:rPr>
        <w:t xml:space="preserve">A scheduled patient appointment that is changed at the physician’s request is </w:t>
      </w:r>
      <w:r w:rsidRPr="003E3AC7">
        <w:rPr>
          <w:rFonts w:ascii="Arial" w:hAnsi="Arial" w:cs="Arial"/>
          <w:szCs w:val="24"/>
        </w:rPr>
        <w:t xml:space="preserve">defined as bumped.  Physician absences due to illness, family or clinical emergencies or weather related events are excluded.  Because of the diverse nature of the practices at Yale Medicine, each department will need to define what constitutes a clinical </w:t>
      </w:r>
      <w:r w:rsidRPr="003E3AC7">
        <w:rPr>
          <w:rFonts w:ascii="Arial" w:hAnsi="Arial" w:cs="Arial"/>
          <w:szCs w:val="24"/>
        </w:rPr>
        <w:t xml:space="preserve">emergency for their practice.  In all cases, physicians will minimize bumping patient appointments by arranging for coverage within their practice as appropriate.  An appointment that is rescheduled for the same day is not considered a bumped appointment. </w:t>
      </w:r>
    </w:p>
    <w:p w:rsidR="00557A9B" w:rsidRPr="003E3AC7" w:rsidP="003E3AC7" w14:paraId="71F5278A" w14:textId="1FA0DDB5">
      <w:pPr>
        <w:numPr>
          <w:ilvl w:val="1"/>
          <w:numId w:val="1"/>
        </w:numPr>
        <w:ind w:hanging="360"/>
        <w:rPr>
          <w:rFonts w:ascii="Arial" w:hAnsi="Arial" w:cs="Arial"/>
          <w:szCs w:val="24"/>
        </w:rPr>
      </w:pPr>
      <w:r w:rsidRPr="003E3AC7">
        <w:rPr>
          <w:rFonts w:ascii="Arial" w:hAnsi="Arial" w:cs="Arial"/>
          <w:szCs w:val="24"/>
        </w:rPr>
        <w:t>Each department will be responsible for implementing a protocol that providers will need to follow when requesting a change to their clinical schedule that is less than 60 days from the date of a scheduled appointment.</w:t>
      </w:r>
    </w:p>
    <w:p w:rsidR="00557A9B" w:rsidRPr="003E3AC7" w14:paraId="64FAD031" w14:textId="77777777">
      <w:pPr>
        <w:numPr>
          <w:ilvl w:val="1"/>
          <w:numId w:val="1"/>
        </w:numPr>
        <w:spacing w:after="0"/>
        <w:ind w:hanging="360"/>
        <w:rPr>
          <w:rFonts w:ascii="Arial" w:hAnsi="Arial" w:cs="Arial"/>
          <w:szCs w:val="24"/>
        </w:rPr>
      </w:pPr>
      <w:r w:rsidRPr="003E3AC7">
        <w:rPr>
          <w:rFonts w:ascii="Arial" w:hAnsi="Arial" w:cs="Arial"/>
          <w:szCs w:val="24"/>
        </w:rPr>
        <w:t xml:space="preserve">Acceptable physician bump rates, or </w:t>
      </w:r>
      <w:r w:rsidRPr="003E3AC7">
        <w:rPr>
          <w:rFonts w:ascii="Arial" w:hAnsi="Arial" w:cs="Arial"/>
          <w:szCs w:val="24"/>
        </w:rPr>
        <w:t xml:space="preserve">the percentage of bumped appointments as compared to all scheduled appointments for that physician are as follows: </w:t>
      </w:r>
    </w:p>
    <w:tbl>
      <w:tblPr>
        <w:tblStyle w:val="TableGrid"/>
        <w:tblW w:w="6661" w:type="dxa"/>
        <w:tblInd w:w="1464" w:type="dxa"/>
        <w:tblCellMar>
          <w:top w:w="53" w:type="dxa"/>
          <w:left w:w="108" w:type="dxa"/>
          <w:right w:w="115" w:type="dxa"/>
        </w:tblCellMar>
        <w:tblLook w:val="04A0"/>
      </w:tblPr>
      <w:tblGrid>
        <w:gridCol w:w="3387"/>
        <w:gridCol w:w="3274"/>
      </w:tblGrid>
      <w:tr w14:paraId="4EA8DB6F" w14:textId="77777777">
        <w:tblPrEx>
          <w:tblW w:w="6661" w:type="dxa"/>
          <w:tblInd w:w="1464" w:type="dxa"/>
          <w:tblLook w:val="04A0"/>
        </w:tblPrEx>
        <w:trPr>
          <w:trHeight w:val="302"/>
        </w:trPr>
        <w:tc>
          <w:tcPr>
            <w:tcW w:w="3387" w:type="dxa"/>
            <w:tcBorders>
              <w:top w:val="single" w:sz="4" w:space="0" w:color="000000"/>
              <w:left w:val="single" w:sz="4" w:space="0" w:color="000000"/>
              <w:bottom w:val="single" w:sz="4" w:space="0" w:color="000000"/>
              <w:right w:val="single" w:sz="4" w:space="0" w:color="000000"/>
            </w:tcBorders>
          </w:tcPr>
          <w:p w:rsidR="00557A9B" w:rsidRPr="003E3AC7" w:rsidP="00431278" w14:paraId="0511D9C5" w14:textId="34204884">
            <w:pPr>
              <w:spacing w:after="0" w:line="259" w:lineRule="auto"/>
              <w:ind w:left="4" w:firstLine="0"/>
              <w:jc w:val="center"/>
              <w:rPr>
                <w:rFonts w:ascii="Arial" w:hAnsi="Arial" w:cs="Arial"/>
                <w:szCs w:val="24"/>
              </w:rPr>
            </w:pPr>
            <w:r w:rsidRPr="003E3AC7">
              <w:rPr>
                <w:rFonts w:ascii="Arial" w:hAnsi="Arial" w:cs="Arial"/>
                <w:b/>
                <w:szCs w:val="24"/>
              </w:rPr>
              <w:t>Scheduled Patient Visit</w:t>
            </w:r>
          </w:p>
        </w:tc>
        <w:tc>
          <w:tcPr>
            <w:tcW w:w="3274" w:type="dxa"/>
            <w:tcBorders>
              <w:top w:val="single" w:sz="4" w:space="0" w:color="000000"/>
              <w:left w:val="single" w:sz="4" w:space="0" w:color="000000"/>
              <w:bottom w:val="single" w:sz="4" w:space="0" w:color="000000"/>
              <w:right w:val="single" w:sz="4" w:space="0" w:color="000000"/>
            </w:tcBorders>
          </w:tcPr>
          <w:p w:rsidR="00557A9B" w:rsidRPr="003E3AC7" w:rsidP="00431278" w14:paraId="18DC189C" w14:textId="558AB5DC">
            <w:pPr>
              <w:spacing w:after="0" w:line="259" w:lineRule="auto"/>
              <w:ind w:left="7" w:firstLine="0"/>
              <w:jc w:val="center"/>
              <w:rPr>
                <w:rFonts w:ascii="Arial" w:hAnsi="Arial" w:cs="Arial"/>
                <w:szCs w:val="24"/>
              </w:rPr>
            </w:pPr>
            <w:r w:rsidRPr="003E3AC7">
              <w:rPr>
                <w:rFonts w:ascii="Arial" w:hAnsi="Arial" w:cs="Arial"/>
                <w:b/>
                <w:szCs w:val="24"/>
              </w:rPr>
              <w:t>Bump Rate</w:t>
            </w:r>
          </w:p>
        </w:tc>
      </w:tr>
      <w:tr w14:paraId="6B18D1B4" w14:textId="77777777">
        <w:tblPrEx>
          <w:tblW w:w="6661" w:type="dxa"/>
          <w:tblInd w:w="1464" w:type="dxa"/>
          <w:tblLook w:val="04A0"/>
        </w:tblPrEx>
        <w:trPr>
          <w:trHeight w:val="305"/>
        </w:trPr>
        <w:tc>
          <w:tcPr>
            <w:tcW w:w="3387" w:type="dxa"/>
            <w:tcBorders>
              <w:top w:val="single" w:sz="4" w:space="0" w:color="000000"/>
              <w:left w:val="single" w:sz="4" w:space="0" w:color="000000"/>
              <w:bottom w:val="single" w:sz="4" w:space="0" w:color="000000"/>
              <w:right w:val="single" w:sz="4" w:space="0" w:color="000000"/>
            </w:tcBorders>
          </w:tcPr>
          <w:p w:rsidR="00557A9B" w:rsidRPr="003E3AC7" w:rsidP="00431278" w14:paraId="3EF70518" w14:textId="6712D558">
            <w:pPr>
              <w:spacing w:after="0" w:line="259" w:lineRule="auto"/>
              <w:ind w:left="0" w:firstLine="0"/>
              <w:jc w:val="center"/>
              <w:rPr>
                <w:rFonts w:ascii="Arial" w:hAnsi="Arial" w:cs="Arial"/>
                <w:szCs w:val="24"/>
              </w:rPr>
            </w:pPr>
            <w:r w:rsidRPr="003E3AC7">
              <w:rPr>
                <w:rFonts w:ascii="Arial" w:hAnsi="Arial" w:cs="Arial"/>
                <w:szCs w:val="24"/>
              </w:rPr>
              <w:t>&lt;60 days</w:t>
            </w:r>
          </w:p>
        </w:tc>
        <w:tc>
          <w:tcPr>
            <w:tcW w:w="3274" w:type="dxa"/>
            <w:tcBorders>
              <w:top w:val="single" w:sz="4" w:space="0" w:color="000000"/>
              <w:left w:val="single" w:sz="4" w:space="0" w:color="000000"/>
              <w:bottom w:val="single" w:sz="4" w:space="0" w:color="000000"/>
              <w:right w:val="single" w:sz="4" w:space="0" w:color="000000"/>
            </w:tcBorders>
          </w:tcPr>
          <w:p w:rsidR="00557A9B" w:rsidRPr="003E3AC7" w:rsidP="00431278" w14:paraId="258B4668" w14:textId="588F6EA1">
            <w:pPr>
              <w:spacing w:after="0" w:line="259" w:lineRule="auto"/>
              <w:ind w:left="9" w:firstLine="0"/>
              <w:jc w:val="center"/>
              <w:rPr>
                <w:rFonts w:ascii="Arial" w:hAnsi="Arial" w:cs="Arial"/>
                <w:szCs w:val="24"/>
              </w:rPr>
            </w:pPr>
            <w:r w:rsidRPr="003E3AC7">
              <w:rPr>
                <w:rFonts w:ascii="Arial" w:hAnsi="Arial" w:cs="Arial"/>
                <w:szCs w:val="24"/>
              </w:rPr>
              <w:t>2%</w:t>
            </w:r>
          </w:p>
        </w:tc>
      </w:tr>
    </w:tbl>
    <w:p w:rsidR="00557A9B" w:rsidRPr="003E3AC7" w14:paraId="3231E2FF" w14:textId="77777777">
      <w:pPr>
        <w:spacing w:after="56" w:line="259" w:lineRule="auto"/>
        <w:ind w:left="1260" w:firstLine="0"/>
        <w:rPr>
          <w:rFonts w:ascii="Arial" w:hAnsi="Arial" w:cs="Arial"/>
          <w:szCs w:val="24"/>
        </w:rPr>
      </w:pPr>
      <w:r w:rsidRPr="003E3AC7">
        <w:rPr>
          <w:rFonts w:ascii="Arial" w:hAnsi="Arial" w:cs="Arial"/>
          <w:szCs w:val="24"/>
        </w:rPr>
        <w:t xml:space="preserve"> </w:t>
      </w:r>
    </w:p>
    <w:p w:rsidR="00557A9B" w:rsidRPr="003E3AC7" w14:paraId="3EDE2D2C" w14:textId="77777777">
      <w:pPr>
        <w:numPr>
          <w:ilvl w:val="0"/>
          <w:numId w:val="1"/>
        </w:numPr>
        <w:ind w:hanging="360"/>
        <w:rPr>
          <w:rFonts w:ascii="Arial" w:hAnsi="Arial" w:cs="Arial"/>
          <w:szCs w:val="24"/>
        </w:rPr>
      </w:pPr>
      <w:r w:rsidRPr="003E3AC7">
        <w:rPr>
          <w:rFonts w:ascii="Arial" w:hAnsi="Arial" w:cs="Arial"/>
          <w:szCs w:val="24"/>
        </w:rPr>
        <w:t xml:space="preserve">Referral Process Verification:  For New and Return Patients </w:t>
      </w:r>
    </w:p>
    <w:p w:rsidR="00557A9B" w:rsidRPr="003E3AC7" w14:paraId="6C77D756" w14:textId="77777777">
      <w:pPr>
        <w:numPr>
          <w:ilvl w:val="1"/>
          <w:numId w:val="1"/>
        </w:numPr>
        <w:ind w:hanging="360"/>
        <w:rPr>
          <w:rFonts w:ascii="Arial" w:hAnsi="Arial" w:cs="Arial"/>
          <w:szCs w:val="24"/>
        </w:rPr>
      </w:pPr>
      <w:r w:rsidRPr="003E3AC7">
        <w:rPr>
          <w:rFonts w:ascii="Arial" w:hAnsi="Arial" w:cs="Arial"/>
          <w:szCs w:val="24"/>
        </w:rPr>
        <w:t>Yale Medicine Central Services Prior Authorization department is responsible for verifying that necessary insurance referrals or pre-authorizations exist prior to rendering any professional servi</w:t>
      </w:r>
      <w:r w:rsidRPr="003E3AC7">
        <w:rPr>
          <w:rFonts w:ascii="Arial" w:hAnsi="Arial" w:cs="Arial"/>
          <w:szCs w:val="24"/>
        </w:rPr>
        <w:t xml:space="preserve">ce. </w:t>
      </w:r>
    </w:p>
    <w:p w:rsidR="00557A9B" w:rsidRPr="003E3AC7" w:rsidP="003E3AC7" w14:paraId="4C8CDCBA" w14:textId="77777777">
      <w:pPr>
        <w:numPr>
          <w:ilvl w:val="1"/>
          <w:numId w:val="1"/>
        </w:numPr>
        <w:ind w:right="357" w:hanging="360"/>
        <w:rPr>
          <w:rFonts w:ascii="Arial" w:hAnsi="Arial" w:cs="Arial"/>
          <w:szCs w:val="24"/>
        </w:rPr>
      </w:pPr>
      <w:r w:rsidRPr="003E3AC7">
        <w:rPr>
          <w:rFonts w:ascii="Arial" w:hAnsi="Arial" w:cs="Arial"/>
          <w:szCs w:val="24"/>
        </w:rPr>
        <w:t>At the time of scheduling, patients should be informed that they are responsible for obtaining a valid referral prior to their visit.  The department or Centralized Prior Authorization team should also communicate to the patient that if no referral is</w:t>
      </w:r>
      <w:r w:rsidRPr="003E3AC7">
        <w:rPr>
          <w:rFonts w:ascii="Arial" w:hAnsi="Arial" w:cs="Arial"/>
          <w:szCs w:val="24"/>
        </w:rPr>
        <w:t xml:space="preserve"> in place on the day of their appointment they will be required to: </w:t>
      </w:r>
    </w:p>
    <w:p w:rsidR="00557A9B" w:rsidRPr="003E3AC7" w14:paraId="52FCA75B" w14:textId="77777777">
      <w:pPr>
        <w:numPr>
          <w:ilvl w:val="2"/>
          <w:numId w:val="1"/>
        </w:numPr>
        <w:ind w:hanging="360"/>
        <w:rPr>
          <w:rFonts w:ascii="Arial" w:hAnsi="Arial" w:cs="Arial"/>
          <w:szCs w:val="24"/>
        </w:rPr>
      </w:pPr>
      <w:r w:rsidRPr="003E3AC7">
        <w:rPr>
          <w:rFonts w:ascii="Arial" w:hAnsi="Arial" w:cs="Arial"/>
          <w:szCs w:val="24"/>
        </w:rPr>
        <w:t xml:space="preserve">Contact their referring provider to obtain a valid referral or </w:t>
      </w:r>
    </w:p>
    <w:p w:rsidR="00557A9B" w:rsidRPr="003E3AC7" w14:paraId="41AD3B74" w14:textId="77777777">
      <w:pPr>
        <w:numPr>
          <w:ilvl w:val="2"/>
          <w:numId w:val="1"/>
        </w:numPr>
        <w:ind w:hanging="360"/>
        <w:rPr>
          <w:rFonts w:ascii="Arial" w:hAnsi="Arial" w:cs="Arial"/>
          <w:szCs w:val="24"/>
        </w:rPr>
      </w:pPr>
      <w:r w:rsidRPr="003E3AC7">
        <w:rPr>
          <w:rFonts w:ascii="Arial" w:hAnsi="Arial" w:cs="Arial"/>
          <w:szCs w:val="24"/>
        </w:rPr>
        <w:t xml:space="preserve">Reschedule their appointment so a referral and/or authorization can be obtained, or </w:t>
      </w:r>
    </w:p>
    <w:p w:rsidR="00557A9B" w:rsidRPr="003E3AC7" w14:paraId="2DCEB279" w14:textId="77777777">
      <w:pPr>
        <w:numPr>
          <w:ilvl w:val="2"/>
          <w:numId w:val="1"/>
        </w:numPr>
        <w:ind w:hanging="360"/>
        <w:rPr>
          <w:rFonts w:ascii="Arial" w:hAnsi="Arial" w:cs="Arial"/>
          <w:szCs w:val="24"/>
        </w:rPr>
      </w:pPr>
      <w:r w:rsidRPr="003E3AC7">
        <w:rPr>
          <w:rFonts w:ascii="Arial" w:hAnsi="Arial" w:cs="Arial"/>
          <w:szCs w:val="24"/>
        </w:rPr>
        <w:t>Sign a waiver agreeing to be financial</w:t>
      </w:r>
      <w:r w:rsidRPr="003E3AC7">
        <w:rPr>
          <w:rFonts w:ascii="Arial" w:hAnsi="Arial" w:cs="Arial"/>
          <w:szCs w:val="24"/>
        </w:rPr>
        <w:t xml:space="preserve">ly responsible for any professional services they receive. </w:t>
      </w:r>
    </w:p>
    <w:p w:rsidR="0015310A" w:rsidRPr="003E3AC7" w:rsidP="0015310A" w14:paraId="3E171177" w14:textId="77777777">
      <w:pPr>
        <w:numPr>
          <w:ilvl w:val="1"/>
          <w:numId w:val="1"/>
        </w:numPr>
        <w:spacing w:after="7"/>
        <w:ind w:hanging="360"/>
        <w:jc w:val="both"/>
        <w:rPr>
          <w:rFonts w:ascii="Arial" w:hAnsi="Arial" w:cs="Arial"/>
          <w:szCs w:val="24"/>
        </w:rPr>
      </w:pPr>
      <w:r w:rsidRPr="003E3AC7">
        <w:rPr>
          <w:rFonts w:ascii="Arial" w:hAnsi="Arial" w:cs="Arial"/>
          <w:szCs w:val="24"/>
        </w:rPr>
        <w:t xml:space="preserve">When scheduling patients staff must link the patient appointment to the active referral in the practice management system.                                                                          </w:t>
      </w:r>
      <w:r w:rsidRPr="003E3AC7">
        <w:rPr>
          <w:rFonts w:ascii="Arial" w:hAnsi="Arial" w:cs="Arial"/>
          <w:szCs w:val="24"/>
        </w:rPr>
        <w:t xml:space="preserve">             </w:t>
      </w:r>
    </w:p>
    <w:p w:rsidR="0015310A" w:rsidRPr="003E3AC7" w:rsidP="0015310A" w14:paraId="130E9808" w14:textId="77777777">
      <w:pPr>
        <w:spacing w:after="7"/>
        <w:ind w:left="1351" w:firstLine="0"/>
        <w:jc w:val="both"/>
        <w:rPr>
          <w:rFonts w:ascii="Arial" w:hAnsi="Arial" w:cs="Arial"/>
          <w:szCs w:val="24"/>
        </w:rPr>
      </w:pPr>
    </w:p>
    <w:p w:rsidR="00557A9B" w:rsidRPr="003E3AC7" w:rsidP="0015310A" w14:paraId="6F345CE0" w14:textId="568645D0">
      <w:pPr>
        <w:spacing w:after="7"/>
        <w:ind w:left="1351" w:firstLine="0"/>
        <w:jc w:val="both"/>
        <w:rPr>
          <w:rFonts w:ascii="Arial" w:hAnsi="Arial" w:cs="Arial"/>
          <w:szCs w:val="24"/>
        </w:rPr>
      </w:pP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r>
      <w:r w:rsidRPr="003E3AC7">
        <w:rPr>
          <w:rFonts w:ascii="Arial" w:hAnsi="Arial" w:cs="Arial"/>
          <w:szCs w:val="24"/>
        </w:rPr>
        <w:tab/>
        <w:t xml:space="preserve"> </w:t>
      </w:r>
    </w:p>
    <w:p w:rsidR="00557A9B" w:rsidRPr="003E3AC7" w14:paraId="46DBF27D" w14:textId="77777777">
      <w:pPr>
        <w:spacing w:after="0" w:line="259" w:lineRule="auto"/>
        <w:ind w:left="0" w:firstLine="0"/>
        <w:rPr>
          <w:rFonts w:ascii="Arial" w:hAnsi="Arial" w:cs="Arial"/>
          <w:szCs w:val="24"/>
        </w:rPr>
      </w:pPr>
      <w:r w:rsidRPr="003E3AC7">
        <w:rPr>
          <w:rFonts w:ascii="Arial" w:hAnsi="Arial" w:cs="Arial"/>
          <w:szCs w:val="24"/>
        </w:rPr>
        <w:t xml:space="preserve"> </w:t>
      </w:r>
    </w:p>
    <w:sectPr w:rsidSect="003E3AC7">
      <w:footerReference w:type="default" r:id="rId9"/>
      <w:headerReference w:type="first" r:id="rId10"/>
      <w:footerReference w:type="first" r:id="rId11"/>
      <w:pgSz w:w="12240" w:h="15840"/>
      <w:pgMar w:top="1843" w:right="720" w:bottom="720"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324678053"/>
          <w:docPartObj>
            <w:docPartGallery w:val="Page Numbers (Top of Page)"/>
            <w:docPartUnique/>
          </w:docPartObj>
        </w:sdtPr>
        <w:sdtContent>
          <w:p w:rsidR="00EF6513" w:rsidRPr="00B677B9" w:rsidP="00346C56"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2</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Appointment Availability and Scheduling Guidelines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11D1EF8F">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346C56">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01/01/1998</w:t>
    </w:r>
    <w:r w:rsidRPr="00825DBD">
      <w:rPr>
        <w:rFonts w:ascii="Arial" w:eastAsia="Times New Roman" w:hAnsi="Arial" w:cs="Times New Roman"/>
        <w:color w:val="auto"/>
        <w:sz w:val="20"/>
        <w:szCs w:val="20"/>
      </w:rPr>
      <w:fldChar w:fldCharType="end"/>
    </w:r>
  </w:p>
  <w:p w:rsidR="00865A6F" w:rsidRPr="00346C56" w:rsidP="00865A6F" w14:paraId="3B1F73B8" w14:textId="62F16E38">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4"/>
      </w:rPr>
      <w:t>10/01/2019</w:t>
    </w:r>
  </w:p>
  <w:p w:rsidR="002822D2" w:rsidRPr="00865A6F" w:rsidP="00865A6F" w14:paraId="688FB459" w14:textId="1F29CA1B">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10/01/2019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07854A7"/>
    <w:multiLevelType w:val="hybridMultilevel"/>
    <w:tmpl w:val="BF50D8E0"/>
    <w:lvl w:ilvl="0">
      <w:start w:val="1"/>
      <w:numFmt w:val="upperLetter"/>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35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208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15626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9B"/>
    <w:rsid w:val="00063515"/>
    <w:rsid w:val="0015310A"/>
    <w:rsid w:val="00193B68"/>
    <w:rsid w:val="001B317C"/>
    <w:rsid w:val="002822D2"/>
    <w:rsid w:val="002975C8"/>
    <w:rsid w:val="00323EFC"/>
    <w:rsid w:val="00346C56"/>
    <w:rsid w:val="003E3AC7"/>
    <w:rsid w:val="00413CD7"/>
    <w:rsid w:val="00431278"/>
    <w:rsid w:val="004B6A98"/>
    <w:rsid w:val="004F1A72"/>
    <w:rsid w:val="00557A9B"/>
    <w:rsid w:val="007C3BDA"/>
    <w:rsid w:val="00825DBD"/>
    <w:rsid w:val="00865A6F"/>
    <w:rsid w:val="008A009A"/>
    <w:rsid w:val="008C6BAB"/>
    <w:rsid w:val="00A54028"/>
    <w:rsid w:val="00A57852"/>
    <w:rsid w:val="00B677B9"/>
    <w:rsid w:val="00D30607"/>
    <w:rsid w:val="00DB7F91"/>
    <w:rsid w:val="00E30B82"/>
    <w:rsid w:val="00EF6513"/>
  </w:rsids>
  <w:docVars>
    <w:docVar w:name="AP Job Title" w:val="YM Practice Standard Committee"/>
    <w:docVar w:name="AP_Job_Title" w:val="YM Practice Standard Committee"/>
    <w:docVar w:name="Date Approved" w:val="Not Set"/>
    <w:docVar w:name="Document Title" w:val="Appointment Availability and Scheduling Guidelines Policy"/>
    <w:docVar w:name="Document_Title" w:val="Appointment Availability and Scheduling Guidelines - Policy"/>
    <w:docVar w:name="Last Periodic Review Date" w:val="Not Set"/>
    <w:docVar w:name="Original Creation Date" w:val="01/01/1998"/>
    <w:docVar w:name="Original_Creation_Date" w:val="01/01/1998"/>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NLIwNTe2MLYwNzJS0lEKTi0uzszPAykwrAUAeOzhH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0C82C7"/>
  <w15:docId w15:val="{6FCB7374-9072-49F7-AD78-3B65A4CF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7" w:line="268" w:lineRule="auto"/>
      <w:ind w:left="37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B6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A98"/>
    <w:rPr>
      <w:rFonts w:ascii="Calibri" w:eastAsia="Calibri" w:hAnsi="Calibri" w:cs="Calibri"/>
      <w:color w:val="000000"/>
      <w:sz w:val="24"/>
    </w:rPr>
  </w:style>
  <w:style w:type="paragraph" w:styleId="Footer">
    <w:name w:val="footer"/>
    <w:basedOn w:val="Normal"/>
    <w:link w:val="FooterChar"/>
    <w:uiPriority w:val="99"/>
    <w:unhideWhenUsed/>
    <w:rsid w:val="004B6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A98"/>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edicine.yale.edu/ymadmin/practicestandards/" TargetMode="External" /><Relationship Id="rId8" Type="http://schemas.openxmlformats.org/officeDocument/2006/relationships/hyperlink" Target="https://medicine.yale.edu/ymadmin/practicestandards/" TargetMode="Externa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48297-6C95-4154-A69A-502E874F1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04B9E2-6477-4A5B-AFF1-B59E9284B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B80B65-C64B-4DDB-8A33-71F7CD364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Availability and Scheduling Guidelines</dc:title>
  <dc:creator>Yale University</dc:creator>
  <cp:lastModifiedBy>Maisano, Julianna</cp:lastModifiedBy>
  <cp:revision>8</cp:revision>
  <dcterms:created xsi:type="dcterms:W3CDTF">2023-02-06T21:34:00Z</dcterms:created>
  <dcterms:modified xsi:type="dcterms:W3CDTF">2023-03-21T00:00:00Z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2f448b3c7735462b9c3ed7602403fd5cdf5e8f654fbadf1fd01792d355c33520</vt:lpwstr>
  </property>
</Properties>
</file>