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24561997" w14:textId="77777777">
      <w:pPr>
        <w:pStyle w:val="SectionHeading"/>
        <w:rPr>
          <w:color w:val="17365D" w:themeColor="text2" w:themeShade="BF"/>
        </w:rPr>
      </w:pPr>
      <w:r w:rsidRPr="00EC53A3">
        <w:rPr>
          <w:color w:val="17365D" w:themeColor="text2" w:themeShade="BF"/>
        </w:rPr>
        <w:t>Scope</w:t>
      </w:r>
    </w:p>
    <w:p w:rsidR="00561074" w:rsidRPr="00EC53A3" w:rsidP="00DE15D9" w14:paraId="1620777F" w14:textId="1EA6B3BD">
      <w:r w:rsidRPr="00134DC2">
        <w:t>This document establishes the procedure to be followed by Yale School of Medicine (YSM) regarding the purchase of equipment over $100,000 using Yale University (Yale or the University) funds.  This procedure excludes the purchase of equipment using grant and/or gift and endowment funds.</w:t>
      </w:r>
    </w:p>
    <w:p w:rsidR="007D39A2" w:rsidRPr="00EC53A3" w:rsidP="00003662" w14:paraId="7695121C" w14:textId="77777777">
      <w:pPr>
        <w:pStyle w:val="SectionHeading"/>
        <w:rPr>
          <w:color w:val="17365D" w:themeColor="text2" w:themeShade="BF"/>
        </w:rPr>
      </w:pPr>
      <w:r>
        <w:rPr>
          <w:color w:val="17365D" w:themeColor="text2" w:themeShade="BF"/>
        </w:rPr>
        <w:t>Procedure Purpose</w:t>
      </w:r>
    </w:p>
    <w:p w:rsidR="0075746D" w:rsidP="0075746D" w14:paraId="4F2A2C36" w14:textId="77777777">
      <w:pPr>
        <w:spacing w:after="120"/>
      </w:pPr>
      <w:r w:rsidRPr="00134DC2">
        <w:t xml:space="preserve">The purchase of equipment over $100,000 </w:t>
      </w:r>
      <w:r>
        <w:t>must</w:t>
      </w:r>
      <w:r w:rsidRPr="00134DC2">
        <w:t xml:space="preserve"> go through additional reviews to determine if the equipment should be funded with departmental funds or purchasing using debt funding.  This document outlines the process to follow to determine financing.</w:t>
      </w:r>
    </w:p>
    <w:p w:rsidR="00ED0249" w:rsidRPr="00EC53A3" w:rsidP="0075746D" w14:paraId="4FE4A73E" w14:textId="0C846BD9">
      <w:pPr>
        <w:spacing w:after="120"/>
      </w:pPr>
      <w:r>
        <w:tab/>
      </w:r>
    </w:p>
    <w:p w:rsidR="00271F83" w:rsidRPr="00EC53A3" w:rsidP="00003662" w14:paraId="11F0E518" w14:textId="77777777">
      <w:pPr>
        <w:pStyle w:val="SectionHeading"/>
        <w:rPr>
          <w:color w:val="17365D" w:themeColor="text2" w:themeShade="BF"/>
        </w:rPr>
      </w:pPr>
      <w:r w:rsidRPr="00EC53A3">
        <w:rPr>
          <w:color w:val="17365D" w:themeColor="text2" w:themeShade="BF"/>
        </w:rPr>
        <w:t>Definitions</w:t>
      </w:r>
    </w:p>
    <w:p w:rsidR="007D358A" w:rsidP="007D358A" w14:paraId="61918EF3" w14:textId="73E386B3">
      <w:pPr>
        <w:rPr>
          <w:b/>
        </w:rPr>
      </w:pPr>
      <w:bookmarkStart w:id="0" w:name="_Toc425171621"/>
      <w:r>
        <w:rPr>
          <w:b/>
          <w:bCs/>
        </w:rPr>
        <w:t>Equipment</w:t>
      </w:r>
    </w:p>
    <w:p w:rsidR="007D358A" w:rsidP="007D358A" w14:paraId="2825FA30" w14:textId="1C9155F5">
      <w:r>
        <w:t>Equipment is tangible, non-expendable, University property that has an estimated useful life of greater than one year and a per unit acquisition cost equal to or great than the University’s capitalization threshold.  Final determination as to whether equipment meets the criteria for capitalization is made by the University Controller’s Office.</w:t>
      </w:r>
    </w:p>
    <w:p w:rsidR="007D358A" w:rsidP="007D358A" w14:paraId="53FBCB38" w14:textId="77777777">
      <w:pPr>
        <w:rPr>
          <w:b/>
        </w:rPr>
      </w:pPr>
    </w:p>
    <w:p w:rsidR="0075746D" w:rsidP="0075746D" w14:paraId="0AF665C8" w14:textId="77777777">
      <w:pPr>
        <w:rPr>
          <w:b/>
          <w:bCs/>
        </w:rPr>
      </w:pPr>
      <w:r>
        <w:rPr>
          <w:b/>
          <w:bCs/>
        </w:rPr>
        <w:t>Capitalization threshold</w:t>
      </w:r>
    </w:p>
    <w:p w:rsidR="0075746D" w:rsidRPr="0075746D" w:rsidP="0075746D" w14:paraId="3E9D4C69" w14:textId="37ED4097">
      <w:pPr>
        <w:rPr>
          <w:b/>
        </w:rPr>
      </w:pPr>
      <w:r>
        <w:t xml:space="preserve">The capitalization threshold is the minimum amount at which a piece of equipment may be capitalized.  The University’s capitalization threshold </w:t>
      </w:r>
      <w:r w:rsidR="001B5501">
        <w:t xml:space="preserve">as of 7/1/2025 </w:t>
      </w:r>
      <w:r>
        <w:t>is $</w:t>
      </w:r>
      <w:r w:rsidR="001B5501">
        <w:t>10</w:t>
      </w:r>
      <w:r>
        <w:t>,000</w:t>
      </w:r>
      <w:r w:rsidR="001B5501">
        <w:t xml:space="preserve"> for all non-sponsored funding sources</w:t>
      </w:r>
      <w:r>
        <w:t>.</w:t>
      </w:r>
    </w:p>
    <w:p w:rsidR="001B7499" w:rsidRPr="00EC53A3" w:rsidP="00003662" w14:paraId="59A5851E" w14:textId="77777777">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75746D" w:rsidRPr="000966FE" w:rsidP="0075746D" w14:paraId="567AFA88" w14:textId="77777777">
      <w:pPr>
        <w:pStyle w:val="1-PolicySectionlevel"/>
      </w:pPr>
      <w:r>
        <w:t>Financing of Equipment Purchases</w:t>
      </w:r>
      <w:r w:rsidRPr="000966FE">
        <w:t xml:space="preserve"> </w:t>
      </w:r>
    </w:p>
    <w:p w:rsidR="001B5501" w:rsidP="001D0CFA" w14:paraId="72FB55FD" w14:textId="77777777">
      <w:pPr>
        <w:pStyle w:val="1-PolicySectionlevel"/>
        <w:numPr>
          <w:ilvl w:val="0"/>
          <w:numId w:val="0"/>
        </w:numPr>
      </w:pPr>
    </w:p>
    <w:p w:rsidR="0075746D" w:rsidRPr="00134DC2" w:rsidP="001D0CFA" w14:paraId="1D446478" w14:textId="6A6D023A">
      <w:pPr>
        <w:pStyle w:val="1-PolicySectionlevel"/>
        <w:numPr>
          <w:ilvl w:val="0"/>
          <w:numId w:val="0"/>
        </w:numPr>
        <w:rPr>
          <w:b w:val="0"/>
          <w:bCs w:val="0"/>
        </w:rPr>
      </w:pPr>
      <w:r w:rsidRPr="001B5501">
        <w:rPr>
          <w:b w:val="0"/>
          <w:bCs w:val="0"/>
        </w:rPr>
        <w:t xml:space="preserve">Capital equipment must be properly accounted for </w:t>
      </w:r>
      <w:r w:rsidRPr="001B5501">
        <w:rPr>
          <w:b w:val="0"/>
          <w:bCs w:val="0"/>
        </w:rPr>
        <w:t>on</w:t>
      </w:r>
      <w:r w:rsidRPr="001B5501">
        <w:rPr>
          <w:b w:val="0"/>
          <w:bCs w:val="0"/>
        </w:rPr>
        <w:t xml:space="preserve"> Yale's financial statements.</w:t>
      </w:r>
      <w:r w:rsidRPr="00134DC2" w:rsidR="00476228">
        <w:rPr>
          <w:b w:val="0"/>
          <w:bCs w:val="0"/>
        </w:rPr>
        <w:t xml:space="preserve"> The ledger account and spend category determine capital equipment and their useful life. </w:t>
      </w:r>
    </w:p>
    <w:p w:rsidR="0075746D" w:rsidP="0075746D" w14:paraId="63CF04B7" w14:textId="77777777">
      <w:pPr>
        <w:pStyle w:val="2-PolicySectionLevel"/>
      </w:pPr>
      <w:r w:rsidRPr="00242733">
        <w:t>Equipment valued at less than $100,000 may be purchased using departmental funds following the normal departmental approval processes</w:t>
      </w:r>
      <w:r>
        <w:t>.</w:t>
      </w:r>
    </w:p>
    <w:p w:rsidR="0075746D" w:rsidRPr="00242733" w:rsidP="0075746D" w14:paraId="17F4D85E" w14:textId="77777777">
      <w:pPr>
        <w:pStyle w:val="2-PolicySectionLevel"/>
        <w:numPr>
          <w:ilvl w:val="0"/>
          <w:numId w:val="0"/>
        </w:numPr>
        <w:ind w:left="720"/>
      </w:pPr>
    </w:p>
    <w:p w:rsidR="0075746D" w:rsidP="007236FB" w14:paraId="2C033F6A" w14:textId="632692D3">
      <w:pPr>
        <w:pStyle w:val="2-PolicySectionLevel"/>
      </w:pPr>
      <w:r>
        <w:t xml:space="preserve">Equipment valued between $100,000 and $500,000 may be purchased using department funds with secondary approval from the </w:t>
      </w:r>
      <w:r w:rsidRPr="00134DC2">
        <w:t>Integrated Business Operations (IBO) Senior Director after local approval from the Director of Finance &amp; Administration (Lead Administrator).</w:t>
      </w:r>
    </w:p>
    <w:p w:rsidR="0075746D" w:rsidP="0075746D" w14:paraId="13A49084" w14:textId="77777777">
      <w:pPr>
        <w:pStyle w:val="3-PolicySectionLevel"/>
      </w:pPr>
      <w:r>
        <w:t>Alternatively, equipment valued at less than $500,000 may be purchased using YSM debt and paid for over the useful life of the equipment at the discretion of the Deputy Dean, YSM Finance and Administration. Requests for debt funding must be directed to the YSM Controller’s Office.</w:t>
      </w:r>
    </w:p>
    <w:p w:rsidR="0075746D" w:rsidP="0075746D" w14:paraId="2B48C49D" w14:textId="77777777">
      <w:pPr>
        <w:pStyle w:val="2-PolicySectionLevel"/>
        <w:numPr>
          <w:ilvl w:val="0"/>
          <w:numId w:val="0"/>
        </w:numPr>
        <w:ind w:left="720"/>
      </w:pPr>
    </w:p>
    <w:p w:rsidR="0075746D" w:rsidP="0075746D" w14:paraId="21AB7867" w14:textId="77777777">
      <w:pPr>
        <w:pStyle w:val="2-PolicySectionLevel"/>
      </w:pPr>
      <w:r>
        <w:t xml:space="preserve">Equipment valued between $500,000 and $1,000,000 </w:t>
      </w:r>
      <w:r w:rsidRPr="00134DC2">
        <w:t>must first be approved locally by the Director of Finance &amp; Administration (Lead Administrator), followed by the IBO Senior Director, and finally by the Associate Controller, YSM</w:t>
      </w:r>
      <w:r>
        <w:t>.</w:t>
      </w:r>
    </w:p>
    <w:p w:rsidR="0075746D" w:rsidP="0075746D" w14:paraId="4A36D831" w14:textId="77777777">
      <w:pPr>
        <w:pStyle w:val="3-PolicySectionLevel"/>
      </w:pPr>
      <w:r w:rsidRPr="00134DC2">
        <w:t>Equipment purchased in this range should generally be purchased with YSM debt. Please consult with the YSM Controller’s Office as soon as possible in the planning process. The YSM Controller’s Office will work with you on the preferred financing method given the value of the equipment, the availability of YSM debt, and the financial position of the department/unit planning to make the purchase</w:t>
      </w:r>
      <w:r>
        <w:t>.</w:t>
      </w:r>
    </w:p>
    <w:p w:rsidR="0075746D" w:rsidP="0075746D" w14:paraId="3510A24C" w14:textId="77777777">
      <w:pPr>
        <w:pStyle w:val="2-PolicySectionLevel"/>
        <w:numPr>
          <w:ilvl w:val="0"/>
          <w:numId w:val="0"/>
        </w:numPr>
        <w:ind w:left="720"/>
      </w:pPr>
    </w:p>
    <w:p w:rsidR="0075746D" w:rsidP="0075746D" w14:paraId="5A2F16EC" w14:textId="77777777">
      <w:pPr>
        <w:pStyle w:val="2-PolicySectionLevel"/>
      </w:pPr>
      <w:r>
        <w:t xml:space="preserve">Equipment valued at greater than or equal to $1,000,000 </w:t>
      </w:r>
      <w:r w:rsidRPr="00134DC2">
        <w:t>must follow the approval process above and additionally be approved by the Deputy Dean, YSM Finance &amp; Administration.</w:t>
      </w:r>
    </w:p>
    <w:p w:rsidR="0075746D" w:rsidRPr="00134DC2" w:rsidP="0075746D" w14:paraId="5B8F495A" w14:textId="77777777">
      <w:pPr>
        <w:pStyle w:val="3-PolicySectionLevel"/>
      </w:pPr>
      <w:r w:rsidRPr="00134DC2">
        <w:t>Equipment valued at greater than or equal to $1,000,000 will almost always be debt funded. Contact the YSM Controller’s Office for guidance.</w:t>
      </w:r>
    </w:p>
    <w:p w:rsidR="0075746D" w:rsidP="0075746D" w14:paraId="22FDF7EF" w14:textId="77777777">
      <w:pPr>
        <w:pStyle w:val="2-PolicySectionLevel"/>
        <w:numPr>
          <w:ilvl w:val="0"/>
          <w:numId w:val="0"/>
        </w:numPr>
      </w:pPr>
    </w:p>
    <w:p w:rsidR="0075746D" w:rsidP="0075746D" w14:paraId="041D576E" w14:textId="77777777">
      <w:pPr>
        <w:pStyle w:val="2-PolicySectionLevel"/>
      </w:pPr>
      <w:r w:rsidRPr="00134DC2">
        <w:t xml:space="preserve">All requests for debt funding must be directed </w:t>
      </w:r>
      <w:r w:rsidRPr="00134DC2">
        <w:t>to</w:t>
      </w:r>
      <w:r w:rsidRPr="00134DC2">
        <w:t xml:space="preserve"> the YSM Controller’s Office.</w:t>
      </w:r>
    </w:p>
    <w:p w:rsidR="001B5501" w:rsidRPr="00134DC2" w:rsidP="001B5501" w14:paraId="4168920B" w14:textId="77777777">
      <w:pPr>
        <w:pStyle w:val="2-PolicySectionLevel"/>
        <w:numPr>
          <w:ilvl w:val="0"/>
          <w:numId w:val="0"/>
        </w:numPr>
        <w:ind w:left="720"/>
      </w:pPr>
    </w:p>
    <w:tbl>
      <w:tblPr>
        <w:tblStyle w:val="TableGrid"/>
        <w:tblW w:w="9014" w:type="dxa"/>
        <w:tblInd w:w="450" w:type="dxa"/>
        <w:tblLook w:val="04A0"/>
      </w:tblPr>
      <w:tblGrid>
        <w:gridCol w:w="1787"/>
        <w:gridCol w:w="1316"/>
        <w:gridCol w:w="1217"/>
        <w:gridCol w:w="853"/>
        <w:gridCol w:w="1599"/>
        <w:gridCol w:w="2242"/>
      </w:tblGrid>
      <w:tr w14:paraId="12521001" w14:textId="77777777" w:rsidTr="00476228">
        <w:tblPrEx>
          <w:tblW w:w="9014" w:type="dxa"/>
          <w:tblInd w:w="450" w:type="dxa"/>
          <w:tblLook w:val="04A0"/>
        </w:tblPrEx>
        <w:trPr>
          <w:trHeight w:val="279"/>
        </w:trPr>
        <w:tc>
          <w:tcPr>
            <w:tcW w:w="1787" w:type="dxa"/>
            <w:tcBorders>
              <w:top w:val="nil"/>
              <w:left w:val="nil"/>
              <w:bottom w:val="nil"/>
              <w:right w:val="single" w:sz="12" w:space="0" w:color="auto"/>
            </w:tcBorders>
          </w:tcPr>
          <w:p w:rsidR="001B5501" w:rsidRPr="00B170FD" w:rsidP="00B170FD" w14:paraId="4D764B31" w14:textId="77777777">
            <w:pPr>
              <w:pStyle w:val="2-PolicySectionLevel"/>
              <w:numPr>
                <w:ilvl w:val="0"/>
                <w:numId w:val="0"/>
              </w:numPr>
              <w:spacing w:before="0" w:after="0"/>
              <w:rPr>
                <w:b/>
                <w:bCs/>
                <w:sz w:val="18"/>
                <w:szCs w:val="18"/>
              </w:rPr>
            </w:pPr>
          </w:p>
        </w:tc>
        <w:tc>
          <w:tcPr>
            <w:tcW w:w="7227" w:type="dxa"/>
            <w:gridSpan w:val="5"/>
            <w:tcBorders>
              <w:top w:val="single" w:sz="12" w:space="0" w:color="auto"/>
              <w:left w:val="single" w:sz="12" w:space="0" w:color="auto"/>
              <w:bottom w:val="single" w:sz="12" w:space="0" w:color="auto"/>
              <w:right w:val="single" w:sz="12" w:space="0" w:color="auto"/>
            </w:tcBorders>
          </w:tcPr>
          <w:p w:rsidR="001B5501" w:rsidRPr="00476228" w:rsidP="00B170FD" w14:paraId="484ECE6D" w14:textId="31232567">
            <w:pPr>
              <w:pStyle w:val="2-PolicySectionLevel"/>
              <w:numPr>
                <w:ilvl w:val="0"/>
                <w:numId w:val="0"/>
              </w:numPr>
              <w:spacing w:before="0" w:after="0"/>
              <w:jc w:val="center"/>
              <w:rPr>
                <w:b/>
                <w:bCs/>
              </w:rPr>
            </w:pPr>
            <w:r w:rsidRPr="00476228">
              <w:rPr>
                <w:b/>
                <w:bCs/>
              </w:rPr>
              <w:t>Value of Equipment</w:t>
            </w:r>
          </w:p>
        </w:tc>
      </w:tr>
      <w:tr w14:paraId="373C1C7D" w14:textId="77777777" w:rsidTr="00476228">
        <w:tblPrEx>
          <w:tblW w:w="9014" w:type="dxa"/>
          <w:tblInd w:w="450" w:type="dxa"/>
          <w:tblLook w:val="04A0"/>
        </w:tblPrEx>
        <w:trPr>
          <w:trHeight w:val="242"/>
        </w:trPr>
        <w:tc>
          <w:tcPr>
            <w:tcW w:w="1787" w:type="dxa"/>
            <w:tcBorders>
              <w:top w:val="nil"/>
              <w:left w:val="nil"/>
              <w:bottom w:val="single" w:sz="12" w:space="0" w:color="auto"/>
              <w:right w:val="single" w:sz="12" w:space="0" w:color="auto"/>
            </w:tcBorders>
          </w:tcPr>
          <w:p w:rsidR="001B5501" w:rsidRPr="00B170FD" w:rsidP="00B170FD" w14:paraId="713CB91F" w14:textId="77777777">
            <w:pPr>
              <w:pStyle w:val="2-PolicySectionLevel"/>
              <w:numPr>
                <w:ilvl w:val="0"/>
                <w:numId w:val="0"/>
              </w:numPr>
              <w:spacing w:before="0" w:after="0"/>
              <w:jc w:val="center"/>
              <w:rPr>
                <w:b/>
                <w:bCs/>
                <w:sz w:val="18"/>
                <w:szCs w:val="18"/>
              </w:rPr>
            </w:pPr>
          </w:p>
        </w:tc>
        <w:tc>
          <w:tcPr>
            <w:tcW w:w="1316" w:type="dxa"/>
            <w:tcBorders>
              <w:top w:val="single" w:sz="12" w:space="0" w:color="auto"/>
              <w:left w:val="single" w:sz="12" w:space="0" w:color="auto"/>
              <w:bottom w:val="single" w:sz="4" w:space="0" w:color="auto"/>
            </w:tcBorders>
          </w:tcPr>
          <w:p w:rsidR="001B5501" w:rsidRPr="00B170FD" w:rsidP="00B170FD" w14:paraId="4196D465" w14:textId="249C81F1">
            <w:pPr>
              <w:pStyle w:val="2-PolicySectionLevel"/>
              <w:numPr>
                <w:ilvl w:val="0"/>
                <w:numId w:val="0"/>
              </w:numPr>
              <w:spacing w:before="0" w:after="0"/>
              <w:jc w:val="center"/>
              <w:rPr>
                <w:b/>
                <w:bCs/>
                <w:sz w:val="18"/>
                <w:szCs w:val="18"/>
              </w:rPr>
            </w:pPr>
            <w:r w:rsidRPr="00B170FD">
              <w:rPr>
                <w:b/>
                <w:bCs/>
                <w:sz w:val="18"/>
                <w:szCs w:val="18"/>
              </w:rPr>
              <w:t>$10K-$100K</w:t>
            </w:r>
          </w:p>
        </w:tc>
        <w:tc>
          <w:tcPr>
            <w:tcW w:w="2070" w:type="dxa"/>
            <w:gridSpan w:val="2"/>
            <w:tcBorders>
              <w:top w:val="single" w:sz="12" w:space="0" w:color="auto"/>
            </w:tcBorders>
          </w:tcPr>
          <w:p w:rsidR="001B5501" w:rsidRPr="00B170FD" w:rsidP="00B170FD" w14:paraId="22172DE8" w14:textId="2A025F28">
            <w:pPr>
              <w:pStyle w:val="2-PolicySectionLevel"/>
              <w:numPr>
                <w:ilvl w:val="0"/>
                <w:numId w:val="0"/>
              </w:numPr>
              <w:spacing w:before="0" w:after="0"/>
              <w:jc w:val="center"/>
              <w:rPr>
                <w:b/>
                <w:bCs/>
                <w:sz w:val="18"/>
                <w:szCs w:val="18"/>
              </w:rPr>
            </w:pPr>
            <w:r w:rsidRPr="00B170FD">
              <w:rPr>
                <w:b/>
                <w:bCs/>
                <w:sz w:val="18"/>
                <w:szCs w:val="18"/>
              </w:rPr>
              <w:t>$100</w:t>
            </w:r>
            <w:r w:rsidRPr="00B170FD">
              <w:rPr>
                <w:b/>
                <w:bCs/>
                <w:sz w:val="18"/>
                <w:szCs w:val="18"/>
              </w:rPr>
              <w:t>K</w:t>
            </w:r>
            <w:r w:rsidRPr="00B170FD">
              <w:rPr>
                <w:b/>
                <w:bCs/>
                <w:sz w:val="18"/>
                <w:szCs w:val="18"/>
              </w:rPr>
              <w:t>-$500</w:t>
            </w:r>
            <w:r w:rsidRPr="00B170FD">
              <w:rPr>
                <w:b/>
                <w:bCs/>
                <w:sz w:val="18"/>
                <w:szCs w:val="18"/>
              </w:rPr>
              <w:t>K</w:t>
            </w:r>
          </w:p>
        </w:tc>
        <w:tc>
          <w:tcPr>
            <w:tcW w:w="1599" w:type="dxa"/>
            <w:tcBorders>
              <w:top w:val="single" w:sz="12" w:space="0" w:color="auto"/>
            </w:tcBorders>
          </w:tcPr>
          <w:p w:rsidR="001B5501" w:rsidRPr="00B170FD" w:rsidP="00B170FD" w14:paraId="6E48EB47" w14:textId="01DC55C2">
            <w:pPr>
              <w:pStyle w:val="2-PolicySectionLevel"/>
              <w:numPr>
                <w:ilvl w:val="0"/>
                <w:numId w:val="0"/>
              </w:numPr>
              <w:spacing w:before="0" w:after="0"/>
              <w:jc w:val="center"/>
              <w:rPr>
                <w:b/>
                <w:bCs/>
                <w:sz w:val="18"/>
                <w:szCs w:val="18"/>
              </w:rPr>
            </w:pPr>
            <w:r w:rsidRPr="00B170FD">
              <w:rPr>
                <w:b/>
                <w:bCs/>
                <w:sz w:val="18"/>
                <w:szCs w:val="18"/>
              </w:rPr>
              <w:t>$500K-$1M</w:t>
            </w:r>
          </w:p>
        </w:tc>
        <w:tc>
          <w:tcPr>
            <w:tcW w:w="2242" w:type="dxa"/>
            <w:tcBorders>
              <w:top w:val="single" w:sz="12" w:space="0" w:color="auto"/>
              <w:right w:val="single" w:sz="12" w:space="0" w:color="auto"/>
            </w:tcBorders>
          </w:tcPr>
          <w:p w:rsidR="001B5501" w:rsidRPr="00B170FD" w:rsidP="00B170FD" w14:paraId="7E77065D" w14:textId="7CD29AA9">
            <w:pPr>
              <w:pStyle w:val="2-PolicySectionLevel"/>
              <w:numPr>
                <w:ilvl w:val="0"/>
                <w:numId w:val="0"/>
              </w:numPr>
              <w:spacing w:before="0" w:after="0"/>
              <w:jc w:val="center"/>
              <w:rPr>
                <w:b/>
                <w:bCs/>
                <w:sz w:val="18"/>
                <w:szCs w:val="18"/>
              </w:rPr>
            </w:pPr>
            <w:r w:rsidRPr="00B170FD">
              <w:rPr>
                <w:b/>
                <w:bCs/>
                <w:sz w:val="18"/>
                <w:szCs w:val="18"/>
              </w:rPr>
              <w:t>&gt;$1M</w:t>
            </w:r>
          </w:p>
        </w:tc>
      </w:tr>
      <w:tr w14:paraId="62D71121" w14:textId="77777777" w:rsidTr="00476228">
        <w:tblPrEx>
          <w:tblW w:w="9014" w:type="dxa"/>
          <w:tblInd w:w="450" w:type="dxa"/>
          <w:tblLook w:val="04A0"/>
        </w:tblPrEx>
        <w:trPr>
          <w:trHeight w:val="242"/>
        </w:trPr>
        <w:tc>
          <w:tcPr>
            <w:tcW w:w="1787" w:type="dxa"/>
            <w:tcBorders>
              <w:top w:val="single" w:sz="12" w:space="0" w:color="auto"/>
              <w:left w:val="single" w:sz="12" w:space="0" w:color="auto"/>
              <w:bottom w:val="single" w:sz="12" w:space="0" w:color="auto"/>
              <w:right w:val="single" w:sz="12" w:space="0" w:color="auto"/>
            </w:tcBorders>
          </w:tcPr>
          <w:p w:rsidR="001B5501" w:rsidRPr="00B170FD" w:rsidP="00B170FD" w14:paraId="501B7277" w14:textId="4EEF4C4E">
            <w:pPr>
              <w:pStyle w:val="2-PolicySectionLevel"/>
              <w:numPr>
                <w:ilvl w:val="0"/>
                <w:numId w:val="0"/>
              </w:numPr>
              <w:spacing w:before="0" w:after="0"/>
              <w:rPr>
                <w:b/>
                <w:bCs/>
                <w:sz w:val="18"/>
                <w:szCs w:val="18"/>
              </w:rPr>
            </w:pPr>
            <w:r w:rsidRPr="00B170FD">
              <w:rPr>
                <w:b/>
                <w:bCs/>
                <w:sz w:val="18"/>
                <w:szCs w:val="18"/>
              </w:rPr>
              <w:t>Funding Source</w:t>
            </w:r>
          </w:p>
        </w:tc>
        <w:tc>
          <w:tcPr>
            <w:tcW w:w="1316" w:type="dxa"/>
            <w:tcBorders>
              <w:top w:val="single" w:sz="4" w:space="0" w:color="auto"/>
              <w:left w:val="single" w:sz="12" w:space="0" w:color="auto"/>
            </w:tcBorders>
          </w:tcPr>
          <w:p w:rsidR="001B5501" w:rsidRPr="00B170FD" w:rsidP="00B170FD" w14:paraId="48031D91" w14:textId="170A21F4">
            <w:pPr>
              <w:pStyle w:val="2-PolicySectionLevel"/>
              <w:numPr>
                <w:ilvl w:val="0"/>
                <w:numId w:val="0"/>
              </w:numPr>
              <w:spacing w:before="0" w:after="0"/>
              <w:jc w:val="center"/>
              <w:rPr>
                <w:b/>
                <w:bCs/>
                <w:sz w:val="18"/>
                <w:szCs w:val="18"/>
              </w:rPr>
            </w:pPr>
            <w:r w:rsidRPr="00B170FD">
              <w:rPr>
                <w:b/>
                <w:bCs/>
                <w:sz w:val="18"/>
                <w:szCs w:val="18"/>
              </w:rPr>
              <w:t>Dept Funds</w:t>
            </w:r>
          </w:p>
        </w:tc>
        <w:tc>
          <w:tcPr>
            <w:tcW w:w="1217" w:type="dxa"/>
          </w:tcPr>
          <w:p w:rsidR="001B5501" w:rsidRPr="00B170FD" w:rsidP="00B170FD" w14:paraId="3A921174" w14:textId="47E205D7">
            <w:pPr>
              <w:pStyle w:val="2-PolicySectionLevel"/>
              <w:numPr>
                <w:ilvl w:val="0"/>
                <w:numId w:val="0"/>
              </w:numPr>
              <w:spacing w:before="0" w:after="0"/>
              <w:jc w:val="center"/>
              <w:rPr>
                <w:b/>
                <w:bCs/>
                <w:sz w:val="18"/>
                <w:szCs w:val="18"/>
              </w:rPr>
            </w:pPr>
            <w:r w:rsidRPr="00B170FD">
              <w:rPr>
                <w:b/>
                <w:bCs/>
                <w:sz w:val="18"/>
                <w:szCs w:val="18"/>
              </w:rPr>
              <w:t>Dept Funds</w:t>
            </w:r>
          </w:p>
        </w:tc>
        <w:tc>
          <w:tcPr>
            <w:tcW w:w="853" w:type="dxa"/>
          </w:tcPr>
          <w:p w:rsidR="001B5501" w:rsidRPr="00B170FD" w:rsidP="00B170FD" w14:paraId="10B45773" w14:textId="166BFED1">
            <w:pPr>
              <w:pStyle w:val="2-PolicySectionLevel"/>
              <w:numPr>
                <w:ilvl w:val="0"/>
                <w:numId w:val="0"/>
              </w:numPr>
              <w:spacing w:before="0" w:after="0"/>
              <w:jc w:val="center"/>
              <w:rPr>
                <w:b/>
                <w:bCs/>
                <w:sz w:val="18"/>
                <w:szCs w:val="18"/>
              </w:rPr>
            </w:pPr>
            <w:r w:rsidRPr="00B170FD">
              <w:rPr>
                <w:b/>
                <w:bCs/>
                <w:sz w:val="18"/>
                <w:szCs w:val="18"/>
              </w:rPr>
              <w:t>Debt</w:t>
            </w:r>
          </w:p>
        </w:tc>
        <w:tc>
          <w:tcPr>
            <w:tcW w:w="1599" w:type="dxa"/>
          </w:tcPr>
          <w:p w:rsidR="001B5501" w:rsidRPr="00B170FD" w:rsidP="00B170FD" w14:paraId="718B951D" w14:textId="62BCC617">
            <w:pPr>
              <w:pStyle w:val="2-PolicySectionLevel"/>
              <w:numPr>
                <w:ilvl w:val="0"/>
                <w:numId w:val="0"/>
              </w:numPr>
              <w:spacing w:before="0" w:after="0"/>
              <w:jc w:val="center"/>
              <w:rPr>
                <w:b/>
                <w:bCs/>
                <w:sz w:val="18"/>
                <w:szCs w:val="18"/>
              </w:rPr>
            </w:pPr>
            <w:r w:rsidRPr="00B170FD">
              <w:rPr>
                <w:b/>
                <w:bCs/>
                <w:sz w:val="18"/>
                <w:szCs w:val="18"/>
              </w:rPr>
              <w:t>Debt (Usually)</w:t>
            </w:r>
          </w:p>
        </w:tc>
        <w:tc>
          <w:tcPr>
            <w:tcW w:w="2242" w:type="dxa"/>
            <w:tcBorders>
              <w:right w:val="single" w:sz="12" w:space="0" w:color="auto"/>
            </w:tcBorders>
          </w:tcPr>
          <w:p w:rsidR="001B5501" w:rsidRPr="00B170FD" w:rsidP="00B170FD" w14:paraId="12E47E89" w14:textId="5B7CEDD4">
            <w:pPr>
              <w:pStyle w:val="2-PolicySectionLevel"/>
              <w:numPr>
                <w:ilvl w:val="0"/>
                <w:numId w:val="0"/>
              </w:numPr>
              <w:spacing w:before="0" w:after="0"/>
              <w:jc w:val="center"/>
              <w:rPr>
                <w:b/>
                <w:bCs/>
                <w:sz w:val="18"/>
                <w:szCs w:val="18"/>
              </w:rPr>
            </w:pPr>
            <w:r w:rsidRPr="00B170FD">
              <w:rPr>
                <w:b/>
                <w:bCs/>
                <w:sz w:val="18"/>
                <w:szCs w:val="18"/>
              </w:rPr>
              <w:t>Debt (Usually)</w:t>
            </w:r>
          </w:p>
        </w:tc>
      </w:tr>
      <w:tr w14:paraId="107AF3DB" w14:textId="77777777" w:rsidTr="00476228">
        <w:tblPrEx>
          <w:tblW w:w="9014" w:type="dxa"/>
          <w:tblInd w:w="450" w:type="dxa"/>
          <w:tblLook w:val="04A0"/>
        </w:tblPrEx>
        <w:trPr>
          <w:trHeight w:val="242"/>
        </w:trPr>
        <w:tc>
          <w:tcPr>
            <w:tcW w:w="1787" w:type="dxa"/>
            <w:tcBorders>
              <w:top w:val="single" w:sz="12" w:space="0" w:color="auto"/>
              <w:left w:val="single" w:sz="12" w:space="0" w:color="auto"/>
              <w:bottom w:val="single" w:sz="12" w:space="0" w:color="auto"/>
              <w:right w:val="single" w:sz="12" w:space="0" w:color="auto"/>
            </w:tcBorders>
          </w:tcPr>
          <w:p w:rsidR="001B5501" w:rsidRPr="00B170FD" w:rsidP="00B170FD" w14:paraId="181DC73F" w14:textId="069E41F7">
            <w:pPr>
              <w:pStyle w:val="2-PolicySectionLevel"/>
              <w:numPr>
                <w:ilvl w:val="0"/>
                <w:numId w:val="0"/>
              </w:numPr>
              <w:spacing w:before="0" w:after="0"/>
              <w:rPr>
                <w:b/>
                <w:bCs/>
                <w:sz w:val="18"/>
                <w:szCs w:val="18"/>
              </w:rPr>
            </w:pPr>
            <w:r w:rsidRPr="00B170FD">
              <w:rPr>
                <w:b/>
                <w:bCs/>
                <w:sz w:val="18"/>
                <w:szCs w:val="18"/>
              </w:rPr>
              <w:t>Approval Level 1</w:t>
            </w:r>
          </w:p>
        </w:tc>
        <w:tc>
          <w:tcPr>
            <w:tcW w:w="7227" w:type="dxa"/>
            <w:gridSpan w:val="5"/>
            <w:tcBorders>
              <w:left w:val="single" w:sz="12" w:space="0" w:color="auto"/>
              <w:right w:val="single" w:sz="12" w:space="0" w:color="auto"/>
            </w:tcBorders>
          </w:tcPr>
          <w:p w:rsidR="001B5501" w:rsidRPr="00B170FD" w:rsidP="00B170FD" w14:paraId="4447C5C5" w14:textId="006EF54B">
            <w:pPr>
              <w:pStyle w:val="2-PolicySectionLevel"/>
              <w:numPr>
                <w:ilvl w:val="0"/>
                <w:numId w:val="0"/>
              </w:numPr>
              <w:spacing w:before="0" w:after="0"/>
              <w:jc w:val="center"/>
              <w:rPr>
                <w:sz w:val="18"/>
                <w:szCs w:val="18"/>
              </w:rPr>
            </w:pPr>
            <w:r w:rsidRPr="00B170FD">
              <w:rPr>
                <w:sz w:val="18"/>
                <w:szCs w:val="18"/>
              </w:rPr>
              <w:t>Dept Director of F&amp;A (Lead Administrator)</w:t>
            </w:r>
          </w:p>
        </w:tc>
      </w:tr>
      <w:tr w14:paraId="7D071065" w14:textId="77777777" w:rsidTr="00476228">
        <w:tblPrEx>
          <w:tblW w:w="9014" w:type="dxa"/>
          <w:tblInd w:w="450" w:type="dxa"/>
          <w:tblLook w:val="04A0"/>
        </w:tblPrEx>
        <w:trPr>
          <w:trHeight w:val="224"/>
        </w:trPr>
        <w:tc>
          <w:tcPr>
            <w:tcW w:w="1787" w:type="dxa"/>
            <w:tcBorders>
              <w:top w:val="single" w:sz="12" w:space="0" w:color="auto"/>
              <w:left w:val="single" w:sz="12" w:space="0" w:color="auto"/>
              <w:bottom w:val="single" w:sz="12" w:space="0" w:color="auto"/>
              <w:right w:val="single" w:sz="12" w:space="0" w:color="auto"/>
            </w:tcBorders>
          </w:tcPr>
          <w:p w:rsidR="00B170FD" w:rsidRPr="00B170FD" w:rsidP="00B170FD" w14:paraId="57E9D181" w14:textId="4140F9F4">
            <w:pPr>
              <w:pStyle w:val="2-PolicySectionLevel"/>
              <w:numPr>
                <w:ilvl w:val="0"/>
                <w:numId w:val="0"/>
              </w:numPr>
              <w:spacing w:before="0" w:after="0"/>
              <w:rPr>
                <w:b/>
                <w:bCs/>
                <w:sz w:val="18"/>
                <w:szCs w:val="18"/>
              </w:rPr>
            </w:pPr>
            <w:r w:rsidRPr="00B170FD">
              <w:rPr>
                <w:b/>
                <w:bCs/>
                <w:sz w:val="18"/>
                <w:szCs w:val="18"/>
              </w:rPr>
              <w:t xml:space="preserve">Approval Level </w:t>
            </w:r>
            <w:r w:rsidRPr="00B170FD">
              <w:rPr>
                <w:b/>
                <w:bCs/>
                <w:sz w:val="18"/>
                <w:szCs w:val="18"/>
              </w:rPr>
              <w:t>2</w:t>
            </w:r>
          </w:p>
        </w:tc>
        <w:tc>
          <w:tcPr>
            <w:tcW w:w="1316" w:type="dxa"/>
            <w:tcBorders>
              <w:left w:val="single" w:sz="12" w:space="0" w:color="auto"/>
            </w:tcBorders>
            <w:shd w:val="clear" w:color="auto" w:fill="7F7F7F" w:themeFill="text1" w:themeFillTint="80"/>
          </w:tcPr>
          <w:p w:rsidR="00B170FD" w:rsidRPr="00B170FD" w:rsidP="00B170FD" w14:paraId="40171D80" w14:textId="77777777">
            <w:pPr>
              <w:pStyle w:val="2-PolicySectionLevel"/>
              <w:numPr>
                <w:ilvl w:val="0"/>
                <w:numId w:val="0"/>
              </w:numPr>
              <w:spacing w:before="0" w:after="0"/>
              <w:jc w:val="center"/>
              <w:rPr>
                <w:sz w:val="18"/>
                <w:szCs w:val="18"/>
              </w:rPr>
            </w:pPr>
          </w:p>
        </w:tc>
        <w:tc>
          <w:tcPr>
            <w:tcW w:w="5911" w:type="dxa"/>
            <w:gridSpan w:val="4"/>
            <w:tcBorders>
              <w:right w:val="single" w:sz="12" w:space="0" w:color="auto"/>
            </w:tcBorders>
          </w:tcPr>
          <w:p w:rsidR="00B170FD" w:rsidRPr="00B170FD" w:rsidP="00B170FD" w14:paraId="0EEB8983" w14:textId="1C3A88C4">
            <w:pPr>
              <w:pStyle w:val="2-PolicySectionLevel"/>
              <w:numPr>
                <w:ilvl w:val="0"/>
                <w:numId w:val="0"/>
              </w:numPr>
              <w:spacing w:before="0" w:after="0"/>
              <w:jc w:val="center"/>
              <w:rPr>
                <w:sz w:val="18"/>
                <w:szCs w:val="18"/>
              </w:rPr>
            </w:pPr>
            <w:r w:rsidRPr="00B170FD">
              <w:rPr>
                <w:sz w:val="18"/>
                <w:szCs w:val="18"/>
              </w:rPr>
              <w:t>IBO Senior Director</w:t>
            </w:r>
          </w:p>
        </w:tc>
      </w:tr>
      <w:tr w14:paraId="71D71984" w14:textId="77777777" w:rsidTr="00476228">
        <w:tblPrEx>
          <w:tblW w:w="9014" w:type="dxa"/>
          <w:tblInd w:w="450" w:type="dxa"/>
          <w:tblLook w:val="04A0"/>
        </w:tblPrEx>
        <w:trPr>
          <w:trHeight w:val="242"/>
        </w:trPr>
        <w:tc>
          <w:tcPr>
            <w:tcW w:w="1787" w:type="dxa"/>
            <w:tcBorders>
              <w:top w:val="single" w:sz="12" w:space="0" w:color="auto"/>
              <w:left w:val="single" w:sz="12" w:space="0" w:color="auto"/>
              <w:bottom w:val="single" w:sz="12" w:space="0" w:color="auto"/>
              <w:right w:val="single" w:sz="12" w:space="0" w:color="auto"/>
            </w:tcBorders>
          </w:tcPr>
          <w:p w:rsidR="00B170FD" w:rsidRPr="00B170FD" w:rsidP="00B170FD" w14:paraId="130D0089" w14:textId="4A09817D">
            <w:pPr>
              <w:pStyle w:val="2-PolicySectionLevel"/>
              <w:numPr>
                <w:ilvl w:val="0"/>
                <w:numId w:val="0"/>
              </w:numPr>
              <w:spacing w:before="0" w:after="0"/>
              <w:rPr>
                <w:b/>
                <w:bCs/>
                <w:sz w:val="18"/>
                <w:szCs w:val="18"/>
              </w:rPr>
            </w:pPr>
            <w:r w:rsidRPr="00B170FD">
              <w:rPr>
                <w:b/>
                <w:bCs/>
                <w:sz w:val="18"/>
                <w:szCs w:val="18"/>
              </w:rPr>
              <w:t xml:space="preserve">Approval Level </w:t>
            </w:r>
            <w:r w:rsidRPr="00B170FD">
              <w:rPr>
                <w:b/>
                <w:bCs/>
                <w:sz w:val="18"/>
                <w:szCs w:val="18"/>
              </w:rPr>
              <w:t>3</w:t>
            </w:r>
          </w:p>
        </w:tc>
        <w:tc>
          <w:tcPr>
            <w:tcW w:w="3386" w:type="dxa"/>
            <w:gridSpan w:val="3"/>
            <w:tcBorders>
              <w:left w:val="single" w:sz="12" w:space="0" w:color="auto"/>
            </w:tcBorders>
            <w:shd w:val="clear" w:color="auto" w:fill="7F7F7F" w:themeFill="text1" w:themeFillTint="80"/>
          </w:tcPr>
          <w:p w:rsidR="00B170FD" w:rsidRPr="00B170FD" w:rsidP="00B170FD" w14:paraId="087750DF" w14:textId="77777777">
            <w:pPr>
              <w:pStyle w:val="2-PolicySectionLevel"/>
              <w:numPr>
                <w:ilvl w:val="0"/>
                <w:numId w:val="0"/>
              </w:numPr>
              <w:spacing w:before="0" w:after="0"/>
              <w:jc w:val="center"/>
              <w:rPr>
                <w:sz w:val="18"/>
                <w:szCs w:val="18"/>
              </w:rPr>
            </w:pPr>
          </w:p>
        </w:tc>
        <w:tc>
          <w:tcPr>
            <w:tcW w:w="3841" w:type="dxa"/>
            <w:gridSpan w:val="2"/>
            <w:tcBorders>
              <w:right w:val="single" w:sz="12" w:space="0" w:color="auto"/>
            </w:tcBorders>
          </w:tcPr>
          <w:p w:rsidR="00B170FD" w:rsidRPr="00B170FD" w:rsidP="00B170FD" w14:paraId="3EB64739" w14:textId="51959487">
            <w:pPr>
              <w:pStyle w:val="2-PolicySectionLevel"/>
              <w:numPr>
                <w:ilvl w:val="0"/>
                <w:numId w:val="0"/>
              </w:numPr>
              <w:spacing w:before="0" w:after="0"/>
              <w:jc w:val="center"/>
              <w:rPr>
                <w:sz w:val="18"/>
                <w:szCs w:val="18"/>
              </w:rPr>
            </w:pPr>
            <w:r w:rsidRPr="00B170FD">
              <w:rPr>
                <w:sz w:val="18"/>
                <w:szCs w:val="18"/>
              </w:rPr>
              <w:t>Associate Controller, YSM</w:t>
            </w:r>
          </w:p>
        </w:tc>
      </w:tr>
      <w:tr w14:paraId="1BDD7CDD" w14:textId="77777777" w:rsidTr="00476228">
        <w:tblPrEx>
          <w:tblW w:w="9014" w:type="dxa"/>
          <w:tblInd w:w="450" w:type="dxa"/>
          <w:tblLook w:val="04A0"/>
        </w:tblPrEx>
        <w:trPr>
          <w:trHeight w:val="242"/>
        </w:trPr>
        <w:tc>
          <w:tcPr>
            <w:tcW w:w="1787" w:type="dxa"/>
            <w:tcBorders>
              <w:top w:val="single" w:sz="12" w:space="0" w:color="auto"/>
              <w:left w:val="single" w:sz="12" w:space="0" w:color="auto"/>
              <w:bottom w:val="single" w:sz="12" w:space="0" w:color="auto"/>
              <w:right w:val="single" w:sz="12" w:space="0" w:color="auto"/>
            </w:tcBorders>
          </w:tcPr>
          <w:p w:rsidR="00B170FD" w:rsidRPr="00B170FD" w:rsidP="00B170FD" w14:paraId="7D71A881" w14:textId="0A7D91A2">
            <w:pPr>
              <w:pStyle w:val="2-PolicySectionLevel"/>
              <w:numPr>
                <w:ilvl w:val="0"/>
                <w:numId w:val="0"/>
              </w:numPr>
              <w:spacing w:before="0" w:after="0"/>
              <w:rPr>
                <w:b/>
                <w:bCs/>
                <w:sz w:val="18"/>
                <w:szCs w:val="18"/>
              </w:rPr>
            </w:pPr>
            <w:r w:rsidRPr="00B170FD">
              <w:rPr>
                <w:b/>
                <w:bCs/>
                <w:sz w:val="18"/>
                <w:szCs w:val="18"/>
              </w:rPr>
              <w:t xml:space="preserve">Approval Level </w:t>
            </w:r>
            <w:r w:rsidRPr="00B170FD">
              <w:rPr>
                <w:b/>
                <w:bCs/>
                <w:sz w:val="18"/>
                <w:szCs w:val="18"/>
              </w:rPr>
              <w:t>4</w:t>
            </w:r>
          </w:p>
        </w:tc>
        <w:tc>
          <w:tcPr>
            <w:tcW w:w="4985" w:type="dxa"/>
            <w:gridSpan w:val="4"/>
            <w:tcBorders>
              <w:left w:val="single" w:sz="12" w:space="0" w:color="auto"/>
            </w:tcBorders>
            <w:shd w:val="clear" w:color="auto" w:fill="7F7F7F" w:themeFill="text1" w:themeFillTint="80"/>
          </w:tcPr>
          <w:p w:rsidR="00B170FD" w:rsidRPr="00B170FD" w:rsidP="00B170FD" w14:paraId="479B4208" w14:textId="77777777">
            <w:pPr>
              <w:pStyle w:val="2-PolicySectionLevel"/>
              <w:numPr>
                <w:ilvl w:val="0"/>
                <w:numId w:val="0"/>
              </w:numPr>
              <w:spacing w:before="0" w:after="0"/>
              <w:jc w:val="center"/>
              <w:rPr>
                <w:sz w:val="18"/>
                <w:szCs w:val="18"/>
              </w:rPr>
            </w:pPr>
          </w:p>
        </w:tc>
        <w:tc>
          <w:tcPr>
            <w:tcW w:w="2242" w:type="dxa"/>
            <w:tcBorders>
              <w:right w:val="single" w:sz="12" w:space="0" w:color="auto"/>
            </w:tcBorders>
          </w:tcPr>
          <w:p w:rsidR="00B170FD" w:rsidRPr="00B170FD" w:rsidP="00B170FD" w14:paraId="2A410805" w14:textId="1D4F6ABB">
            <w:pPr>
              <w:pStyle w:val="2-PolicySectionLevel"/>
              <w:numPr>
                <w:ilvl w:val="0"/>
                <w:numId w:val="0"/>
              </w:numPr>
              <w:spacing w:before="0" w:after="0"/>
              <w:jc w:val="center"/>
              <w:rPr>
                <w:sz w:val="18"/>
                <w:szCs w:val="18"/>
              </w:rPr>
            </w:pPr>
            <w:r w:rsidRPr="00B170FD">
              <w:rPr>
                <w:sz w:val="18"/>
                <w:szCs w:val="18"/>
              </w:rPr>
              <w:t>YSM Deputy Dean F&amp;A</w:t>
            </w:r>
          </w:p>
        </w:tc>
      </w:tr>
      <w:tr w14:paraId="1642B081" w14:textId="77777777" w:rsidTr="00476228">
        <w:tblPrEx>
          <w:tblW w:w="9014" w:type="dxa"/>
          <w:tblInd w:w="450" w:type="dxa"/>
          <w:tblLook w:val="04A0"/>
        </w:tblPrEx>
        <w:trPr>
          <w:trHeight w:val="242"/>
        </w:trPr>
        <w:tc>
          <w:tcPr>
            <w:tcW w:w="1787" w:type="dxa"/>
            <w:tcBorders>
              <w:top w:val="single" w:sz="12" w:space="0" w:color="auto"/>
              <w:left w:val="single" w:sz="12" w:space="0" w:color="auto"/>
              <w:bottom w:val="single" w:sz="12" w:space="0" w:color="auto"/>
              <w:right w:val="single" w:sz="12" w:space="0" w:color="auto"/>
            </w:tcBorders>
          </w:tcPr>
          <w:p w:rsidR="00B170FD" w:rsidRPr="00B170FD" w:rsidP="00B170FD" w14:paraId="63FAC58D" w14:textId="5031A845">
            <w:pPr>
              <w:pStyle w:val="2-PolicySectionLevel"/>
              <w:numPr>
                <w:ilvl w:val="0"/>
                <w:numId w:val="0"/>
              </w:numPr>
              <w:spacing w:before="0" w:after="0"/>
              <w:rPr>
                <w:b/>
                <w:bCs/>
                <w:sz w:val="18"/>
                <w:szCs w:val="18"/>
              </w:rPr>
            </w:pPr>
            <w:r w:rsidRPr="00B170FD">
              <w:rPr>
                <w:b/>
                <w:bCs/>
                <w:sz w:val="18"/>
                <w:szCs w:val="18"/>
              </w:rPr>
              <w:t>Request Through</w:t>
            </w:r>
          </w:p>
        </w:tc>
        <w:tc>
          <w:tcPr>
            <w:tcW w:w="2533" w:type="dxa"/>
            <w:gridSpan w:val="2"/>
            <w:tcBorders>
              <w:left w:val="single" w:sz="12" w:space="0" w:color="auto"/>
              <w:bottom w:val="single" w:sz="12" w:space="0" w:color="auto"/>
            </w:tcBorders>
            <w:shd w:val="clear" w:color="auto" w:fill="7F7F7F" w:themeFill="text1" w:themeFillTint="80"/>
          </w:tcPr>
          <w:p w:rsidR="00B170FD" w:rsidRPr="00B170FD" w:rsidP="00B170FD" w14:paraId="23466DB9" w14:textId="77777777">
            <w:pPr>
              <w:pStyle w:val="2-PolicySectionLevel"/>
              <w:numPr>
                <w:ilvl w:val="0"/>
                <w:numId w:val="0"/>
              </w:numPr>
              <w:spacing w:before="0" w:after="0"/>
              <w:jc w:val="center"/>
              <w:rPr>
                <w:sz w:val="18"/>
                <w:szCs w:val="18"/>
              </w:rPr>
            </w:pPr>
          </w:p>
        </w:tc>
        <w:tc>
          <w:tcPr>
            <w:tcW w:w="4694" w:type="dxa"/>
            <w:gridSpan w:val="3"/>
            <w:tcBorders>
              <w:bottom w:val="single" w:sz="12" w:space="0" w:color="auto"/>
              <w:right w:val="single" w:sz="12" w:space="0" w:color="auto"/>
            </w:tcBorders>
          </w:tcPr>
          <w:p w:rsidR="00B170FD" w:rsidRPr="00B170FD" w:rsidP="00B170FD" w14:paraId="0A5FBF83" w14:textId="71026CD3">
            <w:pPr>
              <w:pStyle w:val="2-PolicySectionLevel"/>
              <w:numPr>
                <w:ilvl w:val="0"/>
                <w:numId w:val="0"/>
              </w:numPr>
              <w:spacing w:before="0" w:after="0"/>
              <w:jc w:val="center"/>
              <w:rPr>
                <w:sz w:val="18"/>
                <w:szCs w:val="18"/>
              </w:rPr>
            </w:pPr>
            <w:r w:rsidRPr="00B170FD">
              <w:rPr>
                <w:sz w:val="18"/>
                <w:szCs w:val="18"/>
              </w:rPr>
              <w:t>Associate Controller, YSM</w:t>
            </w:r>
          </w:p>
        </w:tc>
      </w:tr>
    </w:tbl>
    <w:p w:rsidR="0075746D" w:rsidRPr="00134DC2" w:rsidP="0075746D" w14:paraId="32A78179" w14:textId="77777777">
      <w:pPr>
        <w:pStyle w:val="1-PolicySectionlevel"/>
      </w:pPr>
      <w:r w:rsidRPr="00134DC2">
        <w:t>Monitoring</w:t>
      </w:r>
    </w:p>
    <w:p w:rsidR="0075746D" w:rsidP="0075746D" w14:paraId="5F1EBC3F" w14:textId="77777777">
      <w:pPr>
        <w:pStyle w:val="2-PolicySectionLevel"/>
      </w:pPr>
      <w:r w:rsidRPr="00134DC2">
        <w:t>The YSM Controller’s Office, on a monthly basis, will review capital equipment purchases and supporting documentation for compliance.</w:t>
      </w:r>
    </w:p>
    <w:p w:rsidR="0075746D" w:rsidRPr="00134DC2" w:rsidP="0075746D" w14:paraId="3928AD0E" w14:textId="77777777">
      <w:pPr>
        <w:pStyle w:val="2-PolicySectionLevel"/>
        <w:numPr>
          <w:ilvl w:val="0"/>
          <w:numId w:val="0"/>
        </w:numPr>
        <w:ind w:left="720"/>
      </w:pPr>
    </w:p>
    <w:p w:rsidR="009315D0" w:rsidRPr="0075746D" w:rsidP="0075746D" w14:paraId="610CA2FF" w14:textId="1D482351">
      <w:pPr>
        <w:pStyle w:val="2-PolicySectionLevel"/>
      </w:pPr>
      <w:r w:rsidRPr="00134DC2">
        <w:t>The Lead Administrator will be notified for any non-compliance.  After three instances of non-compliance, the Deputy Dean, YSM Finance &amp; Administration will be notified.</w:t>
      </w:r>
    </w:p>
    <w:p w:rsidR="00EB4DAD" w:rsidRPr="00EC53A3" w:rsidP="00003662" w14:paraId="3CD6030E" w14:textId="77777777">
      <w:pPr>
        <w:pStyle w:val="SectionHeading"/>
        <w:rPr>
          <w:color w:val="17365D" w:themeColor="text2" w:themeShade="BF"/>
          <w:sz w:val="20"/>
        </w:rPr>
      </w:pPr>
      <w:r w:rsidRPr="00EC53A3">
        <w:rPr>
          <w:color w:val="17365D" w:themeColor="text2" w:themeShade="BF"/>
        </w:rPr>
        <w:t>Special Situations &amp; Exceptions</w:t>
      </w:r>
    </w:p>
    <w:p w:rsidR="0075746D" w:rsidP="0075746D" w14:paraId="55200D15" w14:textId="77777777">
      <w:r>
        <w:rPr>
          <w:rStyle w:val="normaltextrun"/>
          <w:rFonts w:cs="Arial"/>
          <w:color w:val="000000"/>
          <w:shd w:val="clear" w:color="auto" w:fill="FFFFFF"/>
        </w:rPr>
        <w:t xml:space="preserve">Exceptions to this procedure must be documented using the </w:t>
      </w:r>
      <w:hyperlink r:id="rId10" w:history="1">
        <w:r>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1" w:history="1">
        <w:r w:rsidRPr="00705C08">
          <w:rPr>
            <w:rStyle w:val="Hyperlink"/>
            <w:rFonts w:cs="Arial"/>
            <w:shd w:val="clear" w:color="auto" w:fill="FFFFFF"/>
          </w:rPr>
          <w:t>ysmcontroller@yale.edu</w:t>
        </w:r>
      </w:hyperlink>
      <w:r>
        <w:rPr>
          <w:rStyle w:val="normaltextrun"/>
          <w:rFonts w:cs="Arial"/>
          <w:color w:val="000000"/>
          <w:shd w:val="clear" w:color="auto" w:fill="FFFFFF"/>
        </w:rPr>
        <w:t xml:space="preserve">. </w:t>
      </w:r>
    </w:p>
    <w:p w:rsidR="00D64C00" w:rsidP="00D64C00" w14:paraId="793FF192" w14:textId="3FCDCC36">
      <w:r>
        <w:rPr>
          <w:rStyle w:val="normaltextrun"/>
          <w:rFonts w:cs="Arial"/>
          <w:color w:val="000000"/>
          <w:shd w:val="clear" w:color="auto" w:fill="FFFFFF"/>
        </w:rPr>
        <w:t xml:space="preserve"> </w:t>
      </w:r>
    </w:p>
    <w:p w:rsidR="009315D0" w:rsidRPr="00EC53A3" w:rsidP="00003662" w14:paraId="252364CD" w14:textId="55AD9B7D">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59DEE290" w14:textId="46B271C5">
      <w:pPr>
        <w:rPr>
          <w:rStyle w:val="Strong"/>
          <w:rFonts w:cs="Arial"/>
        </w:rPr>
      </w:pPr>
      <w:r w:rsidRPr="00134DC2">
        <w:rPr>
          <w:rFonts w:cs="Arial"/>
          <w:b/>
          <w:bCs/>
        </w:rPr>
        <w:t>YSM Controller’s Office</w:t>
      </w:r>
    </w:p>
    <w:p w:rsidR="0075746D" w:rsidP="0075746D" w14:paraId="37AFCFBA" w14:textId="77777777">
      <w:pPr>
        <w:pStyle w:val="NormalWeb"/>
        <w:numPr>
          <w:ilvl w:val="0"/>
          <w:numId w:val="13"/>
        </w:numPr>
        <w:spacing w:before="120" w:after="120"/>
        <w:rPr>
          <w:rFonts w:ascii="Arial" w:hAnsi="Arial" w:cs="Arial"/>
          <w:sz w:val="20"/>
          <w:szCs w:val="20"/>
        </w:rPr>
      </w:pPr>
      <w:r w:rsidRPr="00134DC2">
        <w:rPr>
          <w:rFonts w:ascii="Arial" w:hAnsi="Arial" w:cs="Arial"/>
          <w:sz w:val="20"/>
          <w:szCs w:val="20"/>
        </w:rPr>
        <w:t xml:space="preserve">Provides interpretation, guidance, and exceptions for this procedure. </w:t>
      </w:r>
    </w:p>
    <w:p w:rsidR="007D358A" w:rsidRPr="0075746D" w:rsidP="0075746D" w14:paraId="51CFC327" w14:textId="75C59346">
      <w:pPr>
        <w:pStyle w:val="NormalWeb"/>
        <w:numPr>
          <w:ilvl w:val="0"/>
          <w:numId w:val="13"/>
        </w:numPr>
        <w:spacing w:before="120" w:after="120"/>
        <w:rPr>
          <w:rStyle w:val="Strong"/>
          <w:rFonts w:ascii="Arial" w:hAnsi="Arial" w:cs="Arial"/>
          <w:b w:val="0"/>
          <w:bCs w:val="0"/>
          <w:sz w:val="20"/>
          <w:szCs w:val="20"/>
        </w:rPr>
      </w:pPr>
      <w:r w:rsidRPr="00134DC2">
        <w:rPr>
          <w:rFonts w:ascii="Arial" w:hAnsi="Arial" w:cs="Arial"/>
          <w:sz w:val="20"/>
          <w:szCs w:val="20"/>
        </w:rPr>
        <w:t>Reviews, approves, and monitors per the guidelines in this procedure.</w:t>
      </w:r>
    </w:p>
    <w:p w:rsidR="007D358A" w:rsidRPr="000E350A" w:rsidP="007D358A" w14:paraId="2A7E9107" w14:textId="011329E6">
      <w:r w:rsidRPr="00134DC2">
        <w:rPr>
          <w:rFonts w:cs="Arial"/>
          <w:b/>
          <w:bCs/>
        </w:rPr>
        <w:t>Department Director of F&amp;A or Lead Administrator</w:t>
      </w:r>
    </w:p>
    <w:p w:rsidR="007D358A" w:rsidP="0075746D" w14:paraId="7840DBBE" w14:textId="2D84D4F9">
      <w:pPr>
        <w:pStyle w:val="NormalWeb"/>
        <w:numPr>
          <w:ilvl w:val="0"/>
          <w:numId w:val="14"/>
        </w:numPr>
        <w:spacing w:before="120" w:after="120"/>
        <w:rPr>
          <w:rFonts w:ascii="Arial" w:hAnsi="Arial" w:cs="Arial"/>
          <w:sz w:val="20"/>
          <w:szCs w:val="20"/>
        </w:rPr>
      </w:pPr>
      <w:r w:rsidRPr="00134DC2">
        <w:rPr>
          <w:rFonts w:ascii="Arial" w:hAnsi="Arial" w:cs="Arial"/>
          <w:sz w:val="20"/>
          <w:szCs w:val="20"/>
        </w:rPr>
        <w:t>Reviews and approves purchases based on this procedure.</w:t>
      </w:r>
    </w:p>
    <w:p w:rsidR="0075746D" w:rsidP="0075746D" w14:paraId="303732EB" w14:textId="5A9A22A8">
      <w:pPr>
        <w:rPr>
          <w:rStyle w:val="Strong"/>
          <w:rFonts w:cs="Arial"/>
        </w:rPr>
      </w:pPr>
      <w:r w:rsidRPr="00134DC2">
        <w:rPr>
          <w:rFonts w:cs="Arial"/>
          <w:b/>
          <w:bCs/>
        </w:rPr>
        <w:t xml:space="preserve">IBO </w:t>
      </w:r>
      <w:r w:rsidRPr="00134DC2">
        <w:rPr>
          <w:rFonts w:cs="Arial"/>
          <w:b/>
          <w:bCs/>
        </w:rPr>
        <w:t>Senior Director</w:t>
      </w:r>
    </w:p>
    <w:p w:rsidR="0075746D" w:rsidP="0075746D" w14:paraId="07E6D191" w14:textId="60ACAA9F">
      <w:pPr>
        <w:pStyle w:val="NormalWeb"/>
        <w:numPr>
          <w:ilvl w:val="0"/>
          <w:numId w:val="13"/>
        </w:numPr>
        <w:spacing w:before="120" w:after="120"/>
        <w:rPr>
          <w:rFonts w:ascii="Arial" w:hAnsi="Arial" w:cs="Arial"/>
          <w:sz w:val="20"/>
          <w:szCs w:val="20"/>
        </w:rPr>
      </w:pPr>
      <w:r w:rsidRPr="00134DC2">
        <w:rPr>
          <w:rFonts w:ascii="Arial" w:hAnsi="Arial" w:cs="Arial"/>
          <w:sz w:val="20"/>
          <w:szCs w:val="20"/>
        </w:rPr>
        <w:t>Reviews and approves purchases based on this procedure.</w:t>
      </w:r>
    </w:p>
    <w:p w:rsidR="0075746D" w:rsidP="0075746D" w14:paraId="585B79B5" w14:textId="5CBFF693">
      <w:pPr>
        <w:rPr>
          <w:rStyle w:val="Strong"/>
          <w:rFonts w:cs="Arial"/>
        </w:rPr>
      </w:pPr>
      <w:r w:rsidRPr="00134DC2">
        <w:rPr>
          <w:rFonts w:cs="Arial"/>
          <w:b/>
          <w:bCs/>
        </w:rPr>
        <w:t>Deputy Dean, YSM Finance &amp; Administration</w:t>
      </w:r>
    </w:p>
    <w:p w:rsidR="0075746D" w:rsidRPr="0075746D" w:rsidP="0075746D" w14:paraId="4858E8F9" w14:textId="12337FF1">
      <w:pPr>
        <w:pStyle w:val="NormalWeb"/>
        <w:numPr>
          <w:ilvl w:val="0"/>
          <w:numId w:val="13"/>
        </w:numPr>
        <w:spacing w:before="120" w:after="120"/>
        <w:rPr>
          <w:rStyle w:val="Strong"/>
          <w:rFonts w:ascii="Arial" w:hAnsi="Arial" w:cs="Arial"/>
          <w:b w:val="0"/>
          <w:bCs w:val="0"/>
          <w:sz w:val="20"/>
          <w:szCs w:val="20"/>
        </w:rPr>
      </w:pPr>
      <w:r w:rsidRPr="00134DC2">
        <w:rPr>
          <w:rFonts w:ascii="Arial" w:hAnsi="Arial" w:cs="Arial"/>
          <w:sz w:val="20"/>
          <w:szCs w:val="20"/>
        </w:rPr>
        <w:t>Reviews and approves purchases based on this procedure.</w:t>
      </w:r>
    </w:p>
    <w:p w:rsidR="0075746D" w:rsidP="0075746D" w14:paraId="027A1EA3" w14:textId="79506E78">
      <w:pPr>
        <w:rPr>
          <w:rStyle w:val="Strong"/>
          <w:rFonts w:cs="Arial"/>
        </w:rPr>
      </w:pPr>
      <w:r w:rsidRPr="00134DC2">
        <w:rPr>
          <w:rFonts w:cs="Arial"/>
          <w:b/>
          <w:bCs/>
        </w:rPr>
        <w:t>University Controller’s Office</w:t>
      </w:r>
    </w:p>
    <w:p w:rsidR="007D358A" w:rsidRPr="0075746D" w:rsidP="00003662" w14:paraId="6B3AFE55" w14:textId="3CAE5DD7">
      <w:pPr>
        <w:pStyle w:val="NormalWeb"/>
        <w:numPr>
          <w:ilvl w:val="0"/>
          <w:numId w:val="13"/>
        </w:numPr>
        <w:spacing w:before="120" w:after="120"/>
        <w:rPr>
          <w:rFonts w:ascii="Arial" w:hAnsi="Arial" w:cs="Arial"/>
          <w:sz w:val="20"/>
          <w:szCs w:val="20"/>
        </w:rPr>
      </w:pPr>
      <w:r w:rsidRPr="00134DC2">
        <w:rPr>
          <w:rFonts w:ascii="Arial" w:hAnsi="Arial" w:cs="Arial"/>
          <w:sz w:val="20"/>
          <w:szCs w:val="20"/>
        </w:rPr>
        <w:t>Assists with debt funding requests</w:t>
      </w:r>
      <w:r w:rsidRPr="00134DC2" w:rsidR="0075746D">
        <w:rPr>
          <w:rFonts w:ascii="Arial" w:hAnsi="Arial" w:cs="Arial"/>
          <w:sz w:val="20"/>
          <w:szCs w:val="20"/>
        </w:rPr>
        <w:t>.</w:t>
      </w:r>
    </w:p>
    <w:p w:rsidR="0007688E" w:rsidRPr="00EC53A3" w:rsidP="00003662" w14:paraId="513BFBE3" w14:textId="77777777">
      <w:pPr>
        <w:pStyle w:val="SectionHeading"/>
        <w:rPr>
          <w:color w:val="17365D" w:themeColor="text2" w:themeShade="BF"/>
          <w:sz w:val="20"/>
        </w:rPr>
      </w:pPr>
      <w:r w:rsidRPr="00EC53A3">
        <w:rPr>
          <w:color w:val="17365D" w:themeColor="text2" w:themeShade="BF"/>
        </w:rPr>
        <w:t xml:space="preserve">Contact Information </w:t>
      </w:r>
    </w:p>
    <w:p w:rsidR="007D358A" w:rsidP="00BD32A1" w14:paraId="477FA3BB" w14:textId="7858FD26">
      <w:pPr>
        <w:pStyle w:val="BodyText"/>
      </w:pPr>
      <w:bookmarkStart w:id="4" w:name="_Hlk497987165"/>
      <w:r w:rsidRPr="00242733">
        <w:rPr>
          <w:i/>
          <w:iCs/>
        </w:rPr>
        <w:t>YSM Controller’s Office</w:t>
      </w:r>
      <w:r>
        <w:t xml:space="preserve">: </w:t>
      </w:r>
      <w:hyperlink r:id="rId12" w:history="1">
        <w:r w:rsidRPr="00705C08">
          <w:rPr>
            <w:rStyle w:val="Hyperlink"/>
          </w:rPr>
          <w:t>ysmcontroller@yale.edu</w:t>
        </w:r>
      </w:hyperlink>
      <w:r>
        <w:t xml:space="preserve"> </w:t>
      </w:r>
    </w:p>
    <w:p w:rsidR="007D358A" w:rsidP="00003662" w14:paraId="06B90970" w14:textId="77777777">
      <w:pPr>
        <w:pStyle w:val="SectionHeading"/>
        <w:rPr>
          <w:color w:val="17365D" w:themeColor="text2" w:themeShade="BF"/>
        </w:rPr>
      </w:pPr>
    </w:p>
    <w:p w:rsidR="009315D0" w:rsidRPr="00EC53A3" w:rsidP="00003662" w14:paraId="03ABD2A0" w14:textId="77777777">
      <w:pPr>
        <w:pStyle w:val="SectionHeading"/>
        <w:rPr>
          <w:color w:val="17365D" w:themeColor="text2" w:themeShade="BF"/>
        </w:rPr>
      </w:pPr>
      <w:r w:rsidRPr="00EC53A3">
        <w:rPr>
          <w:color w:val="17365D" w:themeColor="text2" w:themeShade="BF"/>
        </w:rPr>
        <w:t>Related Information</w:t>
      </w:r>
      <w:bookmarkEnd w:id="4"/>
    </w:p>
    <w:p w:rsidR="007D358A" w:rsidP="007D358A" w14:paraId="4583D0D1" w14:textId="3AECD20F">
      <w:pPr>
        <w:pStyle w:val="BodyText"/>
        <w:rPr>
          <w:rStyle w:val="Hyperlink"/>
          <w:rFonts w:cs="Arial"/>
          <w:noProof/>
        </w:rPr>
      </w:pPr>
      <w:hyperlink r:id="rId13" w:history="1">
        <w:r w:rsidRPr="00134DC2">
          <w:rPr>
            <w:rStyle w:val="Hyperlink"/>
            <w:rFonts w:cs="Arial"/>
          </w:rPr>
          <w:t>Policy 4209: Moveable Equipment</w:t>
        </w:r>
      </w:hyperlink>
      <w:r w:rsidRPr="00B71A3E" w:rsidR="0049677B">
        <w:rPr>
          <w:rFonts w:cs="Arial"/>
          <w:noProof/>
        </w:rPr>
        <w:t xml:space="preserve"> </w:t>
      </w:r>
    </w:p>
    <w:p w:rsidR="00BD32A1" w:rsidRPr="00BD32A1" w:rsidP="007D358A" w14:paraId="6D60CDF3" w14:textId="77777777">
      <w:pPr>
        <w:pStyle w:val="BodyText"/>
        <w:rPr>
          <w:rFonts w:cs="Arial"/>
          <w:noProof/>
          <w:color w:val="0000FF"/>
          <w:u w:val="single"/>
        </w:rPr>
      </w:pPr>
    </w:p>
    <w:p w:rsidR="0006084D" w:rsidRPr="00EC53A3" w:rsidP="00F359A3" w14:paraId="6CEEACB4" w14:textId="77777777">
      <w:pPr>
        <w:pStyle w:val="SectionHeading"/>
        <w:rPr>
          <w:color w:val="17365D" w:themeColor="text2" w:themeShade="BF"/>
        </w:rPr>
      </w:pPr>
      <w:r w:rsidRPr="00EC53A3">
        <w:rPr>
          <w:color w:val="17365D" w:themeColor="text2" w:themeShade="BF"/>
        </w:rPr>
        <w:t>References</w:t>
      </w:r>
    </w:p>
    <w:p w:rsidR="0060742A" w:rsidP="00781F1F" w14:paraId="29BD9B21" w14:textId="77777777">
      <w:pPr>
        <w:pStyle w:val="BodyText"/>
      </w:pPr>
    </w:p>
    <w:p w:rsidR="0060742A" w:rsidRPr="007236FB" w:rsidP="007236FB" w14:paraId="78F3C120" w14:textId="599D7E51">
      <w:pPr>
        <w:pStyle w:val="SectionHeading"/>
        <w:rPr>
          <w:color w:val="17365D" w:themeColor="text2" w:themeShade="BF"/>
        </w:rPr>
      </w:pPr>
      <w:r w:rsidRPr="00EC53A3">
        <w:rPr>
          <w:color w:val="17365D" w:themeColor="text2" w:themeShade="BF"/>
        </w:rPr>
        <w:t>Version History</w:t>
      </w:r>
    </w:p>
    <w:p w:rsidR="00476228" w:rsidRPr="00476228" w:rsidP="007D358A" w14:paraId="32A7C825" w14:textId="2FC5C221">
      <w:pPr>
        <w:pStyle w:val="BodyText"/>
        <w:numPr>
          <w:ilvl w:val="0"/>
          <w:numId w:val="15"/>
        </w:numPr>
        <w:rPr>
          <w:bCs/>
        </w:rPr>
      </w:pPr>
      <w:r>
        <w:rPr>
          <w:b/>
        </w:rPr>
        <w:t>0</w:t>
      </w:r>
      <w:r w:rsidRPr="00476228">
        <w:rPr>
          <w:b/>
        </w:rPr>
        <w:t>7/</w:t>
      </w:r>
      <w:r>
        <w:rPr>
          <w:b/>
        </w:rPr>
        <w:t>0</w:t>
      </w:r>
      <w:r w:rsidRPr="00476228">
        <w:rPr>
          <w:b/>
        </w:rPr>
        <w:t>1/2025</w:t>
      </w:r>
      <w:r w:rsidRPr="00476228">
        <w:rPr>
          <w:bCs/>
        </w:rPr>
        <w:t>: The definition for the non-sponsored capitalization threshold was updated to $10K. Prior to 7/1/2025, the threshold was $5K.</w:t>
      </w:r>
    </w:p>
    <w:p w:rsidR="007D358A" w:rsidP="007D358A" w14:paraId="167D8178" w14:textId="0E56B761">
      <w:pPr>
        <w:pStyle w:val="BodyText"/>
        <w:numPr>
          <w:ilvl w:val="0"/>
          <w:numId w:val="15"/>
        </w:numPr>
        <w:rPr>
          <w:bCs/>
        </w:rPr>
      </w:pPr>
      <w:r>
        <w:rPr>
          <w:b/>
        </w:rPr>
        <w:t>0</w:t>
      </w:r>
      <w:r>
        <w:rPr>
          <w:b/>
        </w:rPr>
        <w:t>4/22/2024</w:t>
      </w:r>
      <w:r w:rsidRPr="00BD32A1">
        <w:rPr>
          <w:bCs/>
        </w:rPr>
        <w:t>: Added scope and definitions, revised procedure purpose.  Added approval level from $500k to $1M to be given by the YSM Controller, anything above $1M must be approved by YSM Deputy Dean Finance &amp; Administration.  Revised chart and added related University policy for Equipment.</w:t>
      </w:r>
    </w:p>
    <w:p w:rsidR="007236FB" w:rsidRPr="00BD32A1" w:rsidP="007236FB" w14:paraId="510FEF37" w14:textId="77777777">
      <w:pPr>
        <w:pStyle w:val="BodyText"/>
        <w:ind w:left="720"/>
        <w:rPr>
          <w:bCs/>
        </w:rPr>
      </w:pPr>
    </w:p>
    <w:p w:rsidR="0006084D" w:rsidP="0006084D" w14:paraId="67DC96B5" w14:textId="77777777">
      <w:pPr>
        <w:pStyle w:val="SectionHeading"/>
        <w:rPr>
          <w:color w:val="17365D" w:themeColor="text2" w:themeShade="BF"/>
        </w:rPr>
      </w:pPr>
      <w:r w:rsidRPr="00EC53A3">
        <w:rPr>
          <w:color w:val="17365D" w:themeColor="text2" w:themeShade="BF"/>
        </w:rPr>
        <w:t xml:space="preserve">Keywords </w:t>
      </w:r>
    </w:p>
    <w:p w:rsidR="007D358A" w:rsidP="00BD32A1" w14:paraId="4A1484BF" w14:textId="685FDDE9">
      <w:pPr>
        <w:pStyle w:val="BodyText"/>
        <w:rPr>
          <w:bCs/>
          <w:szCs w:val="16"/>
        </w:rPr>
      </w:pPr>
      <w:r>
        <w:rPr>
          <w:bCs/>
          <w:szCs w:val="16"/>
        </w:rPr>
        <w:t>Purchasing, Capital, Equipment, Financing, Value, MEI</w:t>
      </w:r>
    </w:p>
    <w:p w:rsidR="007236FB" w:rsidRPr="00BD32A1" w:rsidP="00BD32A1" w14:paraId="0061BDBD" w14:textId="77777777">
      <w:pPr>
        <w:pStyle w:val="BodyText"/>
        <w:rPr>
          <w:bCs/>
          <w:szCs w:val="16"/>
        </w:rPr>
      </w:pPr>
    </w:p>
    <w:p w:rsidR="00B31E70" w:rsidRPr="00527DB8" w:rsidP="00B31E70" w14:paraId="10355DCB" w14:textId="7401729C">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AP_GroupNames_and_All_users_Job_Title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p>
    <w:p w:rsidR="00B31E70" w:rsidRPr="00825DBD" w:rsidP="00B31E70" w14:paraId="6A5BF662" w14:textId="40CE9DDB">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6507EBEF" w14:textId="17F41D86">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02/09/2006</w:t>
      </w:r>
      <w:r>
        <w:fldChar w:fldCharType="end"/>
      </w:r>
    </w:p>
    <w:p w:rsidR="007179BB" w:rsidRPr="007D358A" w:rsidP="007D358A" w14:paraId="7BF323F6" w14:textId="29BDBEF7">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System_Date_Approved</w:instrText>
      </w:r>
      <w:r>
        <w:instrText xml:space="preserve"> </w:instrText>
      </w:r>
      <w:r>
        <w:instrText>\*</w:instrText>
      </w:r>
      <w:r>
        <w:instrText xml:space="preserve"> </w:instrText>
      </w:r>
      <w:r>
        <w:instrText>MERGEFORMAT</w:instrText>
      </w:r>
      <w:r>
        <w:instrText xml:space="preserve"> </w:instrText>
      </w:r>
      <w:r>
        <w:fldChar w:fldCharType="separate"/>
      </w:r>
      <w:r>
        <w:t>04/25/2024</w:t>
      </w:r>
      <w:r>
        <w:fldChar w:fldCharType="end"/>
      </w:r>
    </w:p>
    <w:p w:rsidR="0006084D" w:rsidP="00964C57" w14:paraId="39B78309"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502AD50C" w14:textId="77777777">
      <w:pPr>
        <w:rPr>
          <w:sz w:val="16"/>
        </w:rPr>
      </w:pPr>
    </w:p>
    <w:p w:rsidR="00964C57" w:rsidP="00964C57" w14:paraId="163C12F7" w14:textId="77777777">
      <w:pPr>
        <w:rPr>
          <w:sz w:val="16"/>
        </w:rPr>
      </w:pPr>
    </w:p>
    <w:sectPr w:rsidSect="00641FF8">
      <w:footerReference w:type="default" r:id="rId14"/>
      <w:headerReference w:type="first" r:id="rId15"/>
      <w:footerReference w:type="first" r:id="rId1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7AC20479" w14:textId="77777777">
      <w:pPr>
        <w:spacing w:before="0" w:after="0"/>
      </w:pPr>
      <w:r>
        <w:separator/>
      </w:r>
    </w:p>
  </w:endnote>
  <w:endnote w:type="continuationSeparator" w:id="1">
    <w:p w:rsidR="00822A6D" w14:paraId="2E9241D5"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21D689A9" w14:textId="77777777">
            <w:pPr>
              <w:pBdr>
                <w:bottom w:val="single" w:sz="6" w:space="1" w:color="auto"/>
              </w:pBdr>
              <w:spacing w:before="0"/>
            </w:pPr>
          </w:p>
          <w:p w:rsidR="00ED0249" w:rsidP="000A6AF5" w14:paraId="3E6BD3BD" w14:textId="77777777">
            <w:pPr>
              <w:spacing w:before="0"/>
            </w:pPr>
          </w:p>
          <w:p w:rsidR="00EF6513" w:rsidRPr="00823578" w:rsidP="00823578" w14:paraId="49A6CE1B"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4F05F48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3281CDE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1B82CBC1" w14:textId="77777777">
      <w:pPr>
        <w:spacing w:before="0" w:after="0"/>
      </w:pPr>
      <w:r>
        <w:separator/>
      </w:r>
    </w:p>
  </w:footnote>
  <w:footnote w:type="continuationSeparator" w:id="1">
    <w:p w:rsidR="00822A6D" w14:paraId="46BFC944"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1CA85440" w14:textId="77777777">
    <w:pPr>
      <w:pStyle w:val="DocTitle"/>
    </w:pPr>
    <w:r>
      <w:rPr>
        <w:noProof/>
      </w:rPr>
      <w:drawing>
        <wp:inline distT="0" distB="0" distL="0" distR="0">
          <wp:extent cx="4434840" cy="326136"/>
          <wp:effectExtent l="0" t="0" r="3810" b="0"/>
          <wp:docPr id="767310143"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10143"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75746D" w:rsidRPr="00A63B53" w:rsidP="0075746D" w14:paraId="44929396" w14:textId="77777777">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Purchasing Capital Equipment - Procedure</w:t>
    </w:r>
    <w:r>
      <w:fldChar w:fldCharType="end"/>
    </w:r>
  </w:p>
  <w:p w:rsidR="00B25E5B" w:rsidRPr="00527DB8" w:rsidP="00C454DB" w14:paraId="3362E7A2" w14:textId="41FEAA3A">
    <w:pPr>
      <w:spacing w:before="0" w:line="276" w:lineRule="auto"/>
      <w:rPr>
        <w:sz w:val="18"/>
        <w:szCs w:val="18"/>
      </w:rPr>
    </w:pPr>
    <w:r w:rsidRPr="00825DBD">
      <w:rPr>
        <w:b/>
        <w:bCs/>
        <w:szCs w:val="24"/>
      </w:rPr>
      <w:t>Responsible Office:</w:t>
    </w:r>
    <w:r w:rsidRPr="00825DBD">
      <w:rPr>
        <w:b/>
        <w:bCs/>
        <w:szCs w:val="24"/>
      </w:rPr>
      <w:tab/>
    </w:r>
    <w:r w:rsidRPr="0049677B">
      <w:rPr>
        <w:szCs w:val="24"/>
      </w:rPr>
      <w:t>MEDFIN Finance and Administration</w:t>
    </w:r>
  </w:p>
  <w:p w:rsidR="00B25E5B" w:rsidRPr="000B515B" w:rsidP="000B515B" w14:paraId="745CF13D" w14:textId="2B000898">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fldChar w:fldCharType="begin"/>
    </w:r>
    <w:r>
      <w:instrText xml:space="preserve"> DOCVARIABLE </w:instrText>
    </w:r>
    <w:r>
      <w:instrText>WR_GroupNames_and_All_users_Full_Name</w:instrText>
    </w:r>
    <w:r>
      <w:instrText xml:space="preserve"> </w:instrText>
    </w:r>
    <w:r>
      <w:instrText>\*</w:instrText>
    </w:r>
    <w:r>
      <w:instrText xml:space="preserve"> </w:instrText>
    </w:r>
    <w:r>
      <w:instrText>MERGEFORMAT</w:instrText>
    </w:r>
    <w:r>
      <w:instrText xml:space="preserve"> </w:instrText>
    </w:r>
    <w:r>
      <w:fldChar w:fldCharType="separate"/>
    </w:r>
    <w:r>
      <w:t>Jess Caponigro</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C9FB021" w14:textId="36BB0CAB">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fldChar w:fldCharType="begin"/>
    </w:r>
    <w:r>
      <w:instrText xml:space="preserve"> DOCVARIABLE </w:instrText>
    </w:r>
    <w:r>
      <w:instrText>System_Date_Approved</w:instrText>
    </w:r>
    <w:r>
      <w:instrText xml:space="preserve"> </w:instrText>
    </w:r>
    <w:r>
      <w:instrText>\*</w:instrText>
    </w:r>
    <w:r>
      <w:instrText xml:space="preserve"> </w:instrText>
    </w:r>
    <w:r>
      <w:instrText>MERGEFORMAT</w:instrText>
    </w:r>
    <w:r>
      <w:instrText xml:space="preserve"> </w:instrText>
    </w:r>
    <w:r>
      <w:fldChar w:fldCharType="separate"/>
    </w:r>
    <w:r>
      <w:t>04/25/2024</w:t>
    </w:r>
    <w:r>
      <w:fldChar w:fldCharType="end"/>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4DC2"/>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501"/>
    <w:rsid w:val="001B5CC1"/>
    <w:rsid w:val="001B6B98"/>
    <w:rsid w:val="001B7499"/>
    <w:rsid w:val="001B7ACC"/>
    <w:rsid w:val="001C13D1"/>
    <w:rsid w:val="001C3A51"/>
    <w:rsid w:val="001C592D"/>
    <w:rsid w:val="001D00E7"/>
    <w:rsid w:val="001D0518"/>
    <w:rsid w:val="001D0CFA"/>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42733"/>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1D3"/>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28"/>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77B"/>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42A"/>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5C08"/>
    <w:rsid w:val="00706E08"/>
    <w:rsid w:val="007103B3"/>
    <w:rsid w:val="00710DE0"/>
    <w:rsid w:val="0071201F"/>
    <w:rsid w:val="007121B2"/>
    <w:rsid w:val="00714143"/>
    <w:rsid w:val="0071431D"/>
    <w:rsid w:val="00715819"/>
    <w:rsid w:val="00716D73"/>
    <w:rsid w:val="007179BB"/>
    <w:rsid w:val="0072225D"/>
    <w:rsid w:val="00722435"/>
    <w:rsid w:val="007236FB"/>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5746D"/>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63CF"/>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1D43"/>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1BC"/>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170FD"/>
    <w:rsid w:val="00B2393D"/>
    <w:rsid w:val="00B2525D"/>
    <w:rsid w:val="00B2597C"/>
    <w:rsid w:val="00B25E5B"/>
    <w:rsid w:val="00B26B3C"/>
    <w:rsid w:val="00B27931"/>
    <w:rsid w:val="00B27D35"/>
    <w:rsid w:val="00B31E70"/>
    <w:rsid w:val="00B32C58"/>
    <w:rsid w:val="00B33BEE"/>
    <w:rsid w:val="00B35EBC"/>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1A3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48CF"/>
    <w:rsid w:val="00BA5D34"/>
    <w:rsid w:val="00BA6BB4"/>
    <w:rsid w:val="00BA7ECA"/>
    <w:rsid w:val="00BC006F"/>
    <w:rsid w:val="00BC5FE3"/>
    <w:rsid w:val="00BD0CFD"/>
    <w:rsid w:val="00BD1561"/>
    <w:rsid w:val="00BD304E"/>
    <w:rsid w:val="00BD32A1"/>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8FC"/>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4E80"/>
    <w:rsid w:val="00D4572C"/>
    <w:rsid w:val="00D46F3A"/>
    <w:rsid w:val="00D517BA"/>
    <w:rsid w:val="00D53265"/>
    <w:rsid w:val="00D5338C"/>
    <w:rsid w:val="00D53C8B"/>
    <w:rsid w:val="00D54786"/>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GroupNames and All users Job Title" w:val="Associate Controller, Yale School of Medicine, Deputy Dean Finance &amp; Administration"/>
    <w:docVar w:name="AP Job Title" w:val="AP Job Title"/>
    <w:docVar w:name="AP_GroupNames_and_All_users_Job_Title" w:val="Associate Controller, Yale School of Medicine, Deputy Dean Finance &amp; Administration"/>
    <w:docVar w:name="CorpImageID_0" w:val="2_2%7c1%7c0%7c2%7c2%7c"/>
    <w:docVar w:name="Date Approved" w:val="Date Approved"/>
    <w:docVar w:name="Document Title" w:val="Purchasing Capital Equipment - Procedure"/>
    <w:docVar w:name="Document_Title" w:val="Purchasing Capital Equipment - Procedure"/>
    <w:docVar w:name="Last Periodic Review Date" w:val="Last Periodic Review Date"/>
    <w:docVar w:name="Link URL" w:val="https://yale.navexone.com/content/"/>
    <w:docVar w:name="Link_URL" w:val="https://yale.navexone.com/content/"/>
    <w:docVar w:name="Original Creation Date" w:val="02/09/2006"/>
    <w:docVar w:name="Original_Creation_Date" w:val="02/09/2006"/>
    <w:docVar w:name="PO Both" w:val="PO Both"/>
    <w:docVar w:name="PO Full Name" w:val="Kelsey Schieren"/>
    <w:docVar w:name="PO_Full_Name" w:val="Kelsey Schieren"/>
    <w:docVar w:name="System Date Approved" w:val="04/25/2024"/>
    <w:docVar w:name="System_Date_Approved" w:val="04/25/2024"/>
    <w:docVar w:name="WR Both" w:val="WR Both"/>
    <w:docVar w:name="WR Department" w:val="WR Department"/>
    <w:docVar w:name="WR GroupNames and All users Full Name" w:val="Jess Caponigro"/>
    <w:docVar w:name="WR_GroupNames_and_All_users_Full_Name" w:val="Jess Caponigro"/>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06D1F1"/>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ysmcontroller@yale.edu" TargetMode="External" /><Relationship Id="rId12" Type="http://schemas.openxmlformats.org/officeDocument/2006/relationships/hyperlink" Target="mailto:ysmcontroller@yale.edu" TargetMode="External" /><Relationship Id="rId13" Type="http://schemas.openxmlformats.org/officeDocument/2006/relationships/hyperlink" Target="https://your.yale.edu/policies-procedures/policies/4209-moveable-equipment" TargetMode="External" /><Relationship Id="rId14" Type="http://schemas.openxmlformats.org/officeDocument/2006/relationships/footer" Target="footer1.xml" /><Relationship Id="rId15" Type="http://schemas.openxmlformats.org/officeDocument/2006/relationships/header" Target="head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813</Words>
  <Characters>5345</Characters>
  <Application>Microsoft Office Word</Application>
  <DocSecurity>0</DocSecurity>
  <Lines>213</Lines>
  <Paragraphs>100</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6058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Purchasing Capital Equipment - Procedure</dc:title>
  <dc:creator>Hettiarachchi, Parami</dc:creator>
  <lastModifiedBy>Schieren, Kelsey</lastModifiedBy>
  <revision>6</revision>
  <lastPrinted>2015-08-17T19:29:00.0000000Z</lastPrinted>
  <dcterms:created xsi:type="dcterms:W3CDTF">2025-02-10T15:01:00.0000000Z</dcterms:created>
  <dcterms:modified xsi:type="dcterms:W3CDTF">2025-06-30T19:15:00.0000000Z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