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76E10EA7" w14:textId="77777777">
      <w:pPr>
        <w:pStyle w:val="SectionHeading"/>
        <w:rPr>
          <w:color w:val="17365D" w:themeColor="text2" w:themeShade="BF"/>
        </w:rPr>
      </w:pPr>
      <w:r w:rsidRPr="00EC53A3">
        <w:rPr>
          <w:color w:val="17365D" w:themeColor="text2" w:themeShade="BF"/>
        </w:rPr>
        <w:t>Scope</w:t>
      </w:r>
    </w:p>
    <w:p w:rsidR="0041416E" w:rsidRPr="00EC53A3" w:rsidP="0041416E" w14:paraId="77A0674E" w14:textId="77777777">
      <w:pPr>
        <w:ind w:left="-20" w:right="-20"/>
      </w:pPr>
      <w:r w:rsidRPr="2A65F8D6">
        <w:rPr>
          <w:rFonts w:eastAsia="Arial" w:cs="Arial"/>
          <w:color w:val="000000" w:themeColor="text1"/>
        </w:rPr>
        <w:t>This procedure covers guidelines for the administration of the Faculty Annual Compensation Review process in the Yale School of Medicine (YSM).</w:t>
      </w:r>
    </w:p>
    <w:p w:rsidR="0041416E" w:rsidRPr="00EC53A3" w:rsidP="0041416E" w14:paraId="5FA803C9" w14:textId="77777777">
      <w:pPr>
        <w:pStyle w:val="SectionHeading"/>
        <w:rPr>
          <w:color w:val="17365D" w:themeColor="text2" w:themeShade="BF"/>
        </w:rPr>
      </w:pPr>
      <w:r>
        <w:rPr>
          <w:color w:val="17365D" w:themeColor="text2" w:themeShade="BF"/>
        </w:rPr>
        <w:t>Procedure Purpose</w:t>
      </w:r>
    </w:p>
    <w:p w:rsidR="0041416E" w:rsidP="0041416E" w14:paraId="4BA617F3" w14:textId="77777777">
      <w:pPr>
        <w:spacing w:after="120"/>
        <w:ind w:left="-20" w:right="-20"/>
      </w:pPr>
      <w:r w:rsidRPr="2A65F8D6">
        <w:rPr>
          <w:rFonts w:eastAsia="Arial" w:cs="Arial"/>
        </w:rPr>
        <w:t>Faculty in the School of Medicine may be eligible to receive a salary adjustment during the Annual Compensation Review.  When setting recommendations, Department Administrators will need to adhere to the budgetary guidelines, compensation parameters, and timelines described below.</w:t>
      </w:r>
      <w:r>
        <w:tab/>
      </w:r>
    </w:p>
    <w:p w:rsidR="0041416E" w:rsidRPr="00992CA8" w:rsidP="0041416E" w14:paraId="3DF1AEA1" w14:textId="77777777">
      <w:pPr>
        <w:pStyle w:val="SectionHeading"/>
        <w:rPr>
          <w:color w:val="17365D" w:themeColor="text2" w:themeShade="BF"/>
          <w:sz w:val="20"/>
          <w:szCs w:val="14"/>
        </w:rPr>
      </w:pPr>
    </w:p>
    <w:p w:rsidR="0041416E" w:rsidRPr="00EC53A3" w:rsidP="0041416E" w14:paraId="7BC518CC" w14:textId="77777777">
      <w:pPr>
        <w:pStyle w:val="SectionHeading"/>
        <w:rPr>
          <w:color w:val="17365D" w:themeColor="text2" w:themeShade="BF"/>
        </w:rPr>
      </w:pPr>
      <w:r w:rsidRPr="00EC53A3">
        <w:rPr>
          <w:color w:val="17365D" w:themeColor="text2" w:themeShade="BF"/>
        </w:rPr>
        <w:t>Definitions</w:t>
      </w:r>
    </w:p>
    <w:p w:rsidR="0041416E" w:rsidP="0041416E" w14:paraId="535540CC" w14:textId="77777777">
      <w:pPr>
        <w:pStyle w:val="SectionHeading"/>
        <w:rPr>
          <w:color w:val="17365D" w:themeColor="text2" w:themeShade="BF"/>
        </w:rPr>
      </w:pPr>
      <w:bookmarkStart w:id="0" w:name="_Toc425171621"/>
    </w:p>
    <w:p w:rsidR="0041416E" w:rsidP="0041416E" w14:paraId="08A3A12A" w14:textId="77777777">
      <w:pPr>
        <w:pStyle w:val="SectionHeading"/>
        <w:rPr>
          <w:color w:val="17365D" w:themeColor="text2" w:themeShade="BF"/>
        </w:rPr>
      </w:pPr>
    </w:p>
    <w:p w:rsidR="0041416E" w:rsidRPr="00EC53A3" w:rsidP="0041416E" w14:paraId="086A6D93" w14:textId="77777777">
      <w:pPr>
        <w:pStyle w:val="SectionHeading"/>
        <w:rPr>
          <w:color w:val="17365D" w:themeColor="text2" w:themeShade="BF"/>
        </w:rPr>
      </w:pPr>
      <w:r>
        <w:rPr>
          <w:color w:val="17365D" w:themeColor="text2" w:themeShade="BF"/>
        </w:rPr>
        <w:t>Procedure</w:t>
      </w:r>
      <w:r w:rsidRPr="00EC53A3">
        <w:rPr>
          <w:color w:val="17365D" w:themeColor="text2" w:themeShade="BF"/>
        </w:rPr>
        <w:t xml:space="preserve"> Sections</w:t>
      </w:r>
      <w:bookmarkEnd w:id="0"/>
      <w:r w:rsidRPr="00EC53A3">
        <w:rPr>
          <w:color w:val="17365D" w:themeColor="text2" w:themeShade="BF"/>
        </w:rPr>
        <w:t xml:space="preserve"> </w:t>
      </w:r>
      <w:bookmarkStart w:id="1" w:name="_Toc427373286"/>
      <w:bookmarkStart w:id="2" w:name="_Toc425171622"/>
      <w:bookmarkStart w:id="3" w:name="_Toc425171625"/>
    </w:p>
    <w:bookmarkEnd w:id="1"/>
    <w:bookmarkEnd w:id="2"/>
    <w:p w:rsidR="0041416E" w:rsidP="13122341" w14:paraId="75FA6569" w14:textId="5B18DA2C">
      <w:pPr>
        <w:pStyle w:val="1-PolicySectionlevel"/>
      </w:pPr>
      <w:r>
        <w:t>Compensation Recommendation Guidelines FY26-2</w:t>
      </w:r>
      <w:bookmarkStart w:id="4" w:name="_Toc425171623"/>
      <w:r>
        <w:t>7</w:t>
      </w:r>
    </w:p>
    <w:bookmarkEnd w:id="4"/>
    <w:p w:rsidR="0041416E" w:rsidP="00B90572" w14:paraId="22115226" w14:textId="5C170837">
      <w:pPr>
        <w:pStyle w:val="2-PolicySectionLevel"/>
      </w:pPr>
      <w:r>
        <w:t xml:space="preserve">The University’s faculty salary guidance is a targeted spend rate in aggregate of up to 2.5% of salaries. This includes 2% for faculty merit increases and .5% for additional adjustments as described below: </w:t>
      </w:r>
    </w:p>
    <w:p w:rsidR="0041416E" w:rsidP="0041416E" w14:paraId="0D894FF4" w14:textId="77777777">
      <w:pPr>
        <w:pStyle w:val="3-PolicySectionLevel"/>
        <w:numPr>
          <w:ilvl w:val="2"/>
          <w:numId w:val="16"/>
        </w:numPr>
      </w:pPr>
      <w:r>
        <w:t>In recognition of promotion in rank</w:t>
      </w:r>
    </w:p>
    <w:p w:rsidR="0041416E" w:rsidP="0041416E" w14:paraId="67CCF671" w14:textId="77777777">
      <w:pPr>
        <w:pStyle w:val="3-PolicySectionLevel"/>
        <w:numPr>
          <w:ilvl w:val="0"/>
          <w:numId w:val="0"/>
        </w:numPr>
        <w:ind w:left="1080"/>
      </w:pPr>
    </w:p>
    <w:p w:rsidR="0041416E" w:rsidP="0041416E" w14:paraId="3D172CBC" w14:textId="77777777">
      <w:pPr>
        <w:pStyle w:val="3-PolicySectionLevel"/>
        <w:numPr>
          <w:ilvl w:val="2"/>
          <w:numId w:val="16"/>
        </w:numPr>
      </w:pPr>
      <w:r>
        <w:t>To maintain and/or achieve equity</w:t>
      </w:r>
    </w:p>
    <w:p w:rsidR="0041416E" w:rsidP="0041416E" w14:paraId="3D1C006A" w14:textId="77777777">
      <w:pPr>
        <w:pStyle w:val="3-PolicySectionLevel"/>
        <w:numPr>
          <w:ilvl w:val="0"/>
          <w:numId w:val="0"/>
        </w:numPr>
      </w:pPr>
    </w:p>
    <w:p w:rsidR="0041416E" w:rsidP="13122341" w14:paraId="7648AD5C" w14:textId="5E4C85F2">
      <w:pPr>
        <w:pStyle w:val="3-PolicySectionLevel"/>
      </w:pPr>
      <w:r>
        <w:t>For research faculty, to bring salary to at least the FY2026-27 minimum for their rank</w:t>
      </w:r>
    </w:p>
    <w:p w:rsidR="0041416E" w:rsidP="3098665A" w14:paraId="5D2F8DDE" w14:textId="594C2220">
      <w:pPr>
        <w:pStyle w:val="2-PolicySectionLevel"/>
        <w:numPr>
          <w:ilvl w:val="0"/>
          <w:numId w:val="0"/>
        </w:numPr>
        <w:ind w:left="720"/>
      </w:pPr>
      <w:r>
        <w:t xml:space="preserve">The Yale School of Medicine will be required to submit a faculty merit plan within these </w:t>
      </w:r>
      <w:r w:rsidR="008B6746">
        <w:tab/>
      </w:r>
      <w:r>
        <w:t>guidelines. Recognizing the variability and complexity of the school’s departmental compensation structures, we will work directly with departments that fall outside these planning parameters.</w:t>
      </w:r>
    </w:p>
    <w:p w:rsidR="0041416E" w:rsidP="0041416E" w14:paraId="046269C6" w14:textId="77777777">
      <w:pPr>
        <w:pStyle w:val="2-PolicySectionLevel"/>
        <w:numPr>
          <w:ilvl w:val="0"/>
          <w:numId w:val="0"/>
        </w:numPr>
        <w:ind w:left="720"/>
      </w:pPr>
    </w:p>
    <w:p w:rsidR="0041416E" w:rsidP="1AFD0104" w14:paraId="4E808887" w14:textId="217CEC3D">
      <w:pPr>
        <w:pStyle w:val="2-PolicySectionLevel"/>
      </w:pPr>
      <w:r>
        <w:t>Departments should assign highest priority to adjustments required to maintain parity of salaries and compensation among comparable faculty roles.</w:t>
      </w:r>
    </w:p>
    <w:p w:rsidR="0041416E" w:rsidP="0041416E" w14:paraId="34027457" w14:textId="77777777">
      <w:pPr>
        <w:pStyle w:val="2-PolicySectionLevel"/>
        <w:numPr>
          <w:ilvl w:val="0"/>
          <w:numId w:val="0"/>
        </w:numPr>
      </w:pPr>
    </w:p>
    <w:p w:rsidR="0041416E" w:rsidP="0041416E" w14:paraId="5D360A84" w14:textId="7020211B">
      <w:pPr>
        <w:pStyle w:val="2-PolicySectionLevel"/>
        <w:numPr>
          <w:ilvl w:val="1"/>
          <w:numId w:val="16"/>
        </w:numPr>
      </w:pPr>
      <w:r>
        <w:t xml:space="preserve">Mid-year adjustment of salary is permissible under limited circumstances, including (1) a material change in responsibilities, such as a change in administrative or teaching responsibilities, (2) retention arrangements, (3) situations in which a faculty member decreases to part-time or increases to full-time status, (5) adjustments to more appropriately reflect qualifications, contributions, and productivity, or (6) remedial action. Raising or lowering salaries as a </w:t>
      </w:r>
      <w:r>
        <w:t>consequence of receiving or losing grants is not permissible. All mid-year adjustments of faculty salaries will be subject to review and approval by both the Dean’s and Provost’s Offices.</w:t>
      </w:r>
    </w:p>
    <w:p w:rsidR="0041416E" w:rsidP="0041416E" w14:paraId="7D3E4CC8" w14:textId="77777777">
      <w:pPr>
        <w:pStyle w:val="2-PolicySectionLevel"/>
        <w:numPr>
          <w:ilvl w:val="0"/>
          <w:numId w:val="0"/>
        </w:numPr>
      </w:pPr>
    </w:p>
    <w:p w:rsidR="0041416E" w:rsidP="0041416E" w14:paraId="5A1484E6" w14:textId="77777777">
      <w:pPr>
        <w:pStyle w:val="2-PolicySectionLevel"/>
        <w:numPr>
          <w:ilvl w:val="1"/>
          <w:numId w:val="16"/>
        </w:numPr>
      </w:pPr>
      <w:r>
        <w:t>Requests for any compensation that is not already outlined in a department’s incentive plan and/or additional compensation program must be submitted to the Dean’s Office for approval. Written approval must be obtained before the work can begin.</w:t>
      </w:r>
    </w:p>
    <w:p w:rsidR="0041416E" w:rsidP="0041416E" w14:paraId="603B494A" w14:textId="77777777">
      <w:pPr>
        <w:pStyle w:val="1-PolicySectionlevel"/>
        <w:numPr>
          <w:ilvl w:val="0"/>
          <w:numId w:val="16"/>
        </w:numPr>
      </w:pPr>
      <w:r>
        <w:t>Compensation Structure</w:t>
      </w:r>
    </w:p>
    <w:p w:rsidR="0041416E" w:rsidP="0041416E" w14:paraId="5D777EA3" w14:textId="77777777">
      <w:pPr>
        <w:pStyle w:val="2-PolicySectionLevel"/>
        <w:numPr>
          <w:ilvl w:val="1"/>
          <w:numId w:val="16"/>
        </w:numPr>
      </w:pPr>
      <w:r>
        <w:t>Ladder Faculty Base Amounts</w:t>
      </w:r>
    </w:p>
    <w:p w:rsidR="0041416E" w:rsidP="0041416E" w14:paraId="4C421C7D" w14:textId="77777777">
      <w:pPr>
        <w:pStyle w:val="3-PolicySectionLevel"/>
        <w:numPr>
          <w:ilvl w:val="2"/>
          <w:numId w:val="8"/>
        </w:numPr>
      </w:pPr>
      <w:r>
        <w:t>The base represents the School’s annual commitment to faculty who meet the basic expectations (teaching, clinical, research) of their departments and the School. A faculty member's compensation can be reduced below the base for his or her rank, however such reduction requires the Dean’s approval.</w:t>
      </w:r>
    </w:p>
    <w:p w:rsidR="0041416E" w:rsidP="0041416E" w14:paraId="1F4BC91E" w14:textId="77777777">
      <w:pPr>
        <w:pStyle w:val="3-PolicySectionLevel"/>
        <w:numPr>
          <w:ilvl w:val="0"/>
          <w:numId w:val="0"/>
        </w:numPr>
        <w:ind w:left="1080"/>
      </w:pPr>
    </w:p>
    <w:p w:rsidR="0041416E" w:rsidP="0041416E" w14:paraId="396F5858" w14:textId="77777777">
      <w:pPr>
        <w:pStyle w:val="3-PolicySectionLevel"/>
        <w:numPr>
          <w:ilvl w:val="2"/>
          <w:numId w:val="8"/>
        </w:numPr>
      </w:pPr>
      <w:r>
        <w:t>The current base components for ladder track faculty members are:</w:t>
      </w:r>
    </w:p>
    <w:p w:rsidR="0041416E" w:rsidP="0041416E" w14:paraId="7F9CF6A4" w14:textId="77777777">
      <w:pPr>
        <w:pStyle w:val="4-PolicySectionLevel"/>
        <w:numPr>
          <w:ilvl w:val="3"/>
          <w:numId w:val="16"/>
        </w:numPr>
      </w:pPr>
      <w:r>
        <w:t>Professor:</w:t>
      </w:r>
      <w:r>
        <w:tab/>
      </w:r>
      <w:r>
        <w:tab/>
      </w:r>
      <w:r>
        <w:tab/>
      </w:r>
      <w:r>
        <w:tab/>
        <w:t>$85,000</w:t>
      </w:r>
    </w:p>
    <w:p w:rsidR="0041416E" w:rsidP="0041416E" w14:paraId="43AEE724" w14:textId="77777777">
      <w:pPr>
        <w:pStyle w:val="4-PolicySectionLevel"/>
        <w:numPr>
          <w:ilvl w:val="3"/>
          <w:numId w:val="16"/>
        </w:numPr>
      </w:pPr>
      <w:r>
        <w:t>Associate Professor without Term:</w:t>
      </w:r>
      <w:r>
        <w:tab/>
        <w:t>$76,500</w:t>
      </w:r>
    </w:p>
    <w:p w:rsidR="0041416E" w:rsidP="0041416E" w14:paraId="27E629C5" w14:textId="77777777">
      <w:pPr>
        <w:pStyle w:val="4-PolicySectionLevel"/>
        <w:numPr>
          <w:ilvl w:val="3"/>
          <w:numId w:val="16"/>
        </w:numPr>
      </w:pPr>
      <w:r>
        <w:t>Associate Professor with Term:</w:t>
      </w:r>
      <w:r>
        <w:tab/>
      </w:r>
      <w:r>
        <w:tab/>
        <w:t>$67,500</w:t>
      </w:r>
    </w:p>
    <w:p w:rsidR="0041416E" w:rsidP="0041416E" w14:paraId="43DD2E4D" w14:textId="77777777">
      <w:pPr>
        <w:pStyle w:val="4-PolicySectionLevel"/>
        <w:numPr>
          <w:ilvl w:val="3"/>
          <w:numId w:val="16"/>
        </w:numPr>
      </w:pPr>
      <w:r>
        <w:t>Assistant Professor:</w:t>
      </w:r>
      <w:r>
        <w:tab/>
      </w:r>
      <w:r>
        <w:tab/>
      </w:r>
      <w:r>
        <w:tab/>
        <w:t>$61,000</w:t>
      </w:r>
    </w:p>
    <w:p w:rsidR="0041416E" w:rsidP="0041416E" w14:paraId="1746219B" w14:textId="77777777">
      <w:pPr>
        <w:pStyle w:val="2-PolicySectionLevel"/>
        <w:numPr>
          <w:ilvl w:val="1"/>
          <w:numId w:val="16"/>
        </w:numPr>
      </w:pPr>
      <w:r>
        <w:t>Research Ranks</w:t>
      </w:r>
    </w:p>
    <w:p w:rsidR="0041416E" w:rsidP="0041416E" w14:paraId="788404C8" w14:textId="77777777">
      <w:pPr>
        <w:pStyle w:val="3-PolicySectionLevel"/>
        <w:numPr>
          <w:ilvl w:val="2"/>
          <w:numId w:val="16"/>
        </w:numPr>
      </w:pPr>
      <w:r>
        <w:t>The minimum salary payable to Research Faculty are:</w:t>
      </w:r>
    </w:p>
    <w:p w:rsidR="0041416E" w:rsidP="0041416E" w14:paraId="7BB865D0" w14:textId="77777777">
      <w:pPr>
        <w:pStyle w:val="4-PolicySectionLevel"/>
        <w:numPr>
          <w:ilvl w:val="3"/>
          <w:numId w:val="16"/>
        </w:numPr>
      </w:pPr>
      <w:r>
        <w:t>Senior Research Scientist:</w:t>
      </w:r>
      <w:r>
        <w:tab/>
      </w:r>
      <w:r>
        <w:tab/>
        <w:t>$85,000</w:t>
      </w:r>
    </w:p>
    <w:p w:rsidR="0041416E" w:rsidP="0041416E" w14:paraId="6C26D1D3" w14:textId="77777777">
      <w:pPr>
        <w:pStyle w:val="4-PolicySectionLevel"/>
        <w:numPr>
          <w:ilvl w:val="3"/>
          <w:numId w:val="16"/>
        </w:numPr>
      </w:pPr>
      <w:r>
        <w:t xml:space="preserve">Research Scientist: </w:t>
      </w:r>
      <w:r>
        <w:tab/>
      </w:r>
      <w:r>
        <w:tab/>
      </w:r>
      <w:r>
        <w:tab/>
        <w:t>$80,000</w:t>
      </w:r>
    </w:p>
    <w:p w:rsidR="0041416E" w:rsidP="1AFD0104" w14:paraId="284C6FD5" w14:textId="03CBEE1C">
      <w:pPr>
        <w:pStyle w:val="4-PolicySectionLevel"/>
      </w:pPr>
      <w:r>
        <w:t>Associate Research Scientist:</w:t>
      </w:r>
      <w:r w:rsidR="008B6746">
        <w:tab/>
      </w:r>
      <w:r w:rsidR="008B6746">
        <w:tab/>
      </w:r>
      <w:r>
        <w:t>$76,500</w:t>
      </w:r>
    </w:p>
    <w:p w:rsidR="0041416E" w:rsidP="0041416E" w14:paraId="176B12AD" w14:textId="77777777">
      <w:pPr>
        <w:pStyle w:val="3-PolicySectionLevel"/>
        <w:numPr>
          <w:ilvl w:val="2"/>
          <w:numId w:val="16"/>
        </w:numPr>
      </w:pPr>
      <w:r>
        <w:t xml:space="preserve">In addition to salary, research faculty may receive additional compensation. The guidelines for additional compensation opportunities are the same as those set for ladder faculty. </w:t>
      </w:r>
    </w:p>
    <w:p w:rsidR="0041416E" w:rsidP="0041416E" w14:paraId="01B83797" w14:textId="77777777">
      <w:pPr>
        <w:pStyle w:val="2-PolicySectionLevel"/>
        <w:numPr>
          <w:ilvl w:val="1"/>
          <w:numId w:val="16"/>
        </w:numPr>
      </w:pPr>
      <w:r>
        <w:t>Other Instructional Ranks (Instructor, Lecturers, and Visiting Faculty)</w:t>
      </w:r>
    </w:p>
    <w:p w:rsidR="0041416E" w:rsidP="1AFD0104" w14:paraId="13394CF0" w14:textId="78F1EFEA">
      <w:pPr>
        <w:pStyle w:val="3-PolicySectionLevel"/>
      </w:pPr>
      <w:r>
        <w:t>The minimum salary payable to an Instructor or Lecturer in 2026-2027 is $76,500. Minimum salary for Visiting Faculty will be determined based on the arrangements with the faculty member’s home institution.</w:t>
      </w:r>
    </w:p>
    <w:p w:rsidR="0041416E" w:rsidP="0041416E" w14:paraId="184945B2" w14:textId="77777777">
      <w:pPr>
        <w:pStyle w:val="2-PolicySectionLevel"/>
        <w:numPr>
          <w:ilvl w:val="1"/>
          <w:numId w:val="16"/>
        </w:numPr>
      </w:pPr>
      <w:r>
        <w:t>Additional Compensation Opportunities</w:t>
      </w:r>
    </w:p>
    <w:p w:rsidR="0041416E" w:rsidP="0041416E" w14:paraId="4E03721D" w14:textId="77777777">
      <w:pPr>
        <w:pStyle w:val="3-PolicySectionLevel"/>
        <w:numPr>
          <w:ilvl w:val="2"/>
          <w:numId w:val="16"/>
        </w:numPr>
      </w:pPr>
      <w:r>
        <w:t>Faculty employed full-time by the University normally may not receive additional income from the University for work performed during a period of full-time employment. However, faculty members in the School of Medicine may be paid for additional work such as on call pay, pay for additional shifts, lectures delivered to affiliated organizations or for taking on additional duties on an interim basis.</w:t>
      </w:r>
    </w:p>
    <w:p w:rsidR="0041416E" w:rsidP="0041416E" w14:paraId="753DA211" w14:textId="77777777">
      <w:pPr>
        <w:pStyle w:val="3-PolicySectionLevel"/>
        <w:numPr>
          <w:ilvl w:val="0"/>
          <w:numId w:val="0"/>
        </w:numPr>
        <w:ind w:left="1080"/>
      </w:pPr>
    </w:p>
    <w:p w:rsidR="0041416E" w:rsidP="0041416E" w14:paraId="587F56B8" w14:textId="77777777">
      <w:pPr>
        <w:pStyle w:val="3-PolicySectionLevel"/>
        <w:numPr>
          <w:ilvl w:val="2"/>
          <w:numId w:val="16"/>
        </w:numPr>
      </w:pPr>
      <w:r>
        <w:t>Approval to pay faculty for additional compensation opportunities must be obtained before the work is performed. For additional compensation opportunities that are defined in a department’s compensation plan, approval of the compensation plan serves as the prior approval. In all other cases, prior approval must be obtained from the Dean’s Office</w:t>
      </w:r>
    </w:p>
    <w:p w:rsidR="0041416E" w:rsidP="0041416E" w14:paraId="282EA417" w14:textId="77777777">
      <w:pPr>
        <w:pStyle w:val="1-PolicySectionlevel"/>
        <w:numPr>
          <w:ilvl w:val="0"/>
          <w:numId w:val="0"/>
        </w:numPr>
        <w:ind w:left="1440"/>
        <w:rPr>
          <w:b w:val="0"/>
          <w:bCs w:val="0"/>
        </w:rPr>
      </w:pPr>
    </w:p>
    <w:p w:rsidR="0041416E" w:rsidP="13122341" w14:paraId="2059D8A1" w14:textId="6F475730">
      <w:pPr>
        <w:pStyle w:val="1-PolicySectionlevel"/>
      </w:pPr>
      <w:r>
        <w:t>FY2026-FY2027 Faculty Annual Review Process Timeline</w:t>
      </w:r>
    </w:p>
    <w:tbl>
      <w:tblPr>
        <w:tblStyle w:val="TableGrid"/>
        <w:tblW w:w="0" w:type="auto"/>
        <w:tblLook w:val="04A0"/>
      </w:tblPr>
      <w:tblGrid>
        <w:gridCol w:w="2155"/>
        <w:gridCol w:w="7195"/>
      </w:tblGrid>
      <w:tr w14:paraId="54D8D5BF" w14:textId="77777777" w:rsidTr="3098665A">
        <w:tblPrEx>
          <w:tblW w:w="0" w:type="auto"/>
          <w:tblLook w:val="04A0"/>
        </w:tblPrEx>
        <w:tc>
          <w:tcPr>
            <w:tcW w:w="2155" w:type="dxa"/>
            <w:tcBorders>
              <w:top w:val="single" w:sz="4" w:space="0" w:color="auto"/>
              <w:left w:val="single" w:sz="4" w:space="0" w:color="auto"/>
              <w:bottom w:val="single" w:sz="4" w:space="0" w:color="auto"/>
              <w:right w:val="single" w:sz="4" w:space="0" w:color="auto"/>
            </w:tcBorders>
          </w:tcPr>
          <w:p w:rsidR="0041416E" w:rsidP="00E80339" w14:paraId="31D85CE6" w14:textId="77777777">
            <w:pPr>
              <w:pStyle w:val="2-PolicySectionLevel"/>
              <w:numPr>
                <w:ilvl w:val="0"/>
                <w:numId w:val="0"/>
              </w:numPr>
              <w:spacing w:before="0"/>
              <w:jc w:val="both"/>
              <w:rPr>
                <w:b/>
                <w:bCs/>
                <w:sz w:val="22"/>
                <w:szCs w:val="22"/>
              </w:rPr>
            </w:pPr>
            <w:r>
              <w:rPr>
                <w:b/>
                <w:bCs/>
                <w:sz w:val="22"/>
                <w:szCs w:val="22"/>
              </w:rPr>
              <w:t>DATE</w:t>
            </w:r>
          </w:p>
          <w:p w:rsidR="0041416E" w:rsidP="00E80339" w14:paraId="5470B72C" w14:textId="77777777">
            <w:pPr>
              <w:pStyle w:val="2-PolicySectionLevel"/>
              <w:numPr>
                <w:ilvl w:val="0"/>
                <w:numId w:val="0"/>
              </w:numPr>
              <w:spacing w:before="0"/>
              <w:jc w:val="both"/>
              <w:rPr>
                <w:b/>
                <w:bCs/>
                <w:sz w:val="22"/>
                <w:szCs w:val="22"/>
              </w:rPr>
            </w:pPr>
          </w:p>
        </w:tc>
        <w:tc>
          <w:tcPr>
            <w:tcW w:w="7195" w:type="dxa"/>
            <w:tcBorders>
              <w:top w:val="single" w:sz="4" w:space="0" w:color="auto"/>
              <w:left w:val="single" w:sz="4" w:space="0" w:color="auto"/>
              <w:bottom w:val="single" w:sz="4" w:space="0" w:color="auto"/>
              <w:right w:val="single" w:sz="4" w:space="0" w:color="auto"/>
            </w:tcBorders>
          </w:tcPr>
          <w:p w:rsidR="0041416E" w:rsidP="00E80339" w14:paraId="0330081A" w14:textId="77777777">
            <w:pPr>
              <w:pStyle w:val="2-PolicySectionLevel"/>
              <w:numPr>
                <w:ilvl w:val="0"/>
                <w:numId w:val="0"/>
              </w:numPr>
              <w:spacing w:before="0"/>
              <w:rPr>
                <w:b/>
                <w:bCs/>
                <w:sz w:val="22"/>
                <w:szCs w:val="22"/>
              </w:rPr>
            </w:pPr>
          </w:p>
          <w:p w:rsidR="0041416E" w:rsidP="00E80339" w14:paraId="64B37D3F" w14:textId="77777777">
            <w:pPr>
              <w:pStyle w:val="2-PolicySectionLevel"/>
              <w:numPr>
                <w:ilvl w:val="0"/>
                <w:numId w:val="0"/>
              </w:numPr>
              <w:spacing w:before="0"/>
              <w:rPr>
                <w:b/>
                <w:bCs/>
                <w:sz w:val="22"/>
                <w:szCs w:val="22"/>
              </w:rPr>
            </w:pPr>
            <w:r>
              <w:rPr>
                <w:b/>
                <w:bCs/>
                <w:sz w:val="22"/>
                <w:szCs w:val="22"/>
              </w:rPr>
              <w:t>ACTIVITY</w:t>
            </w:r>
          </w:p>
        </w:tc>
      </w:tr>
      <w:tr w14:paraId="489FDE01" w14:textId="77777777" w:rsidTr="3098665A">
        <w:tblPrEx>
          <w:tblW w:w="0" w:type="auto"/>
          <w:tblLook w:val="04A0"/>
        </w:tblPrEx>
        <w:tc>
          <w:tcPr>
            <w:tcW w:w="2155" w:type="dxa"/>
            <w:tcBorders>
              <w:top w:val="single" w:sz="4" w:space="0" w:color="auto"/>
              <w:left w:val="single" w:sz="4" w:space="0" w:color="auto"/>
              <w:bottom w:val="single" w:sz="4" w:space="0" w:color="auto"/>
              <w:right w:val="single" w:sz="4" w:space="0" w:color="auto"/>
            </w:tcBorders>
            <w:hideMark/>
          </w:tcPr>
          <w:p w:rsidR="0041416E" w:rsidP="00E80339" w14:paraId="1D8CD489" w14:textId="5C2ADA0B">
            <w:pPr>
              <w:pStyle w:val="2-PolicySectionLevel"/>
              <w:numPr>
                <w:ilvl w:val="0"/>
                <w:numId w:val="0"/>
              </w:numPr>
              <w:spacing w:before="0" w:line="256" w:lineRule="auto"/>
              <w:jc w:val="both"/>
            </w:pPr>
            <w:r>
              <w:t>4/20/26 - 5/15/2026</w:t>
            </w:r>
          </w:p>
        </w:tc>
        <w:tc>
          <w:tcPr>
            <w:tcW w:w="7195" w:type="dxa"/>
            <w:tcBorders>
              <w:top w:val="single" w:sz="4" w:space="0" w:color="auto"/>
              <w:left w:val="single" w:sz="4" w:space="0" w:color="auto"/>
              <w:bottom w:val="single" w:sz="4" w:space="0" w:color="auto"/>
              <w:right w:val="single" w:sz="4" w:space="0" w:color="auto"/>
            </w:tcBorders>
            <w:hideMark/>
          </w:tcPr>
          <w:p w:rsidR="0041416E" w:rsidP="00E80339" w14:paraId="3EC23E92" w14:textId="3E0DE22A">
            <w:pPr>
              <w:pStyle w:val="2-PolicySectionLevel"/>
              <w:numPr>
                <w:ilvl w:val="0"/>
                <w:numId w:val="0"/>
              </w:numPr>
              <w:spacing w:before="0"/>
              <w:rPr>
                <w:b/>
                <w:bCs/>
              </w:rPr>
            </w:pPr>
            <w:r w:rsidRPr="13122341">
              <w:rPr>
                <w:b/>
                <w:bCs/>
              </w:rPr>
              <w:t>Submission of Department 202</w:t>
            </w:r>
            <w:r>
              <w:rPr>
                <w:b/>
                <w:bCs/>
              </w:rPr>
              <w:t>6</w:t>
            </w:r>
            <w:r w:rsidRPr="13122341">
              <w:rPr>
                <w:b/>
                <w:bCs/>
              </w:rPr>
              <w:t>-202</w:t>
            </w:r>
            <w:r>
              <w:rPr>
                <w:b/>
                <w:bCs/>
              </w:rPr>
              <w:t>7</w:t>
            </w:r>
            <w:r w:rsidRPr="13122341">
              <w:rPr>
                <w:b/>
                <w:bCs/>
              </w:rPr>
              <w:t xml:space="preserve"> Faculty Compensation Plans</w:t>
            </w:r>
          </w:p>
          <w:p w:rsidR="0041416E" w:rsidP="00E80339" w14:paraId="3CE746B9" w14:textId="77777777">
            <w:pPr>
              <w:pStyle w:val="2-PolicySectionLevel"/>
              <w:numPr>
                <w:ilvl w:val="0"/>
                <w:numId w:val="0"/>
              </w:numPr>
              <w:spacing w:before="0"/>
            </w:pPr>
            <w:r>
              <w:t xml:space="preserve"> </w:t>
            </w:r>
          </w:p>
          <w:p w:rsidR="0041416E" w:rsidP="00E80339" w14:paraId="0F90FF53" w14:textId="77777777">
            <w:pPr>
              <w:pStyle w:val="2-PolicySectionLevel"/>
              <w:numPr>
                <w:ilvl w:val="0"/>
                <w:numId w:val="0"/>
              </w:numPr>
              <w:spacing w:before="0"/>
            </w:pPr>
            <w:r>
              <w:t>Department or section-specific compensation plans will be used in the determination of annual faculty compensation and should comply with the School’s policy for Faculty Compensation (</w:t>
            </w:r>
            <w:hyperlink r:id="rId10" w:history="1">
              <w:r>
                <w:rPr>
                  <w:rStyle w:val="Hyperlink"/>
                </w:rPr>
                <w:t xml:space="preserve">Faculty Compensation - Policy </w:t>
              </w:r>
            </w:hyperlink>
            <w:r>
              <w:t xml:space="preserve">). Plans should be submitted to </w:t>
            </w:r>
            <w:hyperlink r:id="rId11" w:history="1">
              <w:r>
                <w:rPr>
                  <w:rStyle w:val="Hyperlink"/>
                </w:rPr>
                <w:t>ysmacademic@yale.edu</w:t>
              </w:r>
            </w:hyperlink>
            <w:r>
              <w:t xml:space="preserve">. </w:t>
            </w:r>
          </w:p>
        </w:tc>
      </w:tr>
      <w:tr w14:paraId="13BF6E29" w14:textId="77777777" w:rsidTr="3098665A">
        <w:tblPrEx>
          <w:tblW w:w="0" w:type="auto"/>
          <w:tblLook w:val="04A0"/>
        </w:tblPrEx>
        <w:tc>
          <w:tcPr>
            <w:tcW w:w="2155" w:type="dxa"/>
            <w:tcBorders>
              <w:top w:val="single" w:sz="4" w:space="0" w:color="auto"/>
              <w:left w:val="single" w:sz="4" w:space="0" w:color="auto"/>
              <w:bottom w:val="single" w:sz="4" w:space="0" w:color="auto"/>
              <w:right w:val="single" w:sz="4" w:space="0" w:color="auto"/>
            </w:tcBorders>
            <w:hideMark/>
          </w:tcPr>
          <w:p w:rsidR="0041416E" w:rsidP="00E80339" w14:paraId="3814B7D0" w14:textId="58E0AC65">
            <w:pPr>
              <w:pStyle w:val="2-PolicySectionLevel"/>
              <w:numPr>
                <w:ilvl w:val="0"/>
                <w:numId w:val="0"/>
              </w:numPr>
              <w:spacing w:before="0"/>
              <w:jc w:val="both"/>
            </w:pPr>
            <w:r>
              <w:t>4/20/2026</w:t>
            </w:r>
          </w:p>
        </w:tc>
        <w:tc>
          <w:tcPr>
            <w:tcW w:w="7195" w:type="dxa"/>
            <w:tcBorders>
              <w:top w:val="single" w:sz="4" w:space="0" w:color="auto"/>
              <w:left w:val="single" w:sz="4" w:space="0" w:color="auto"/>
              <w:bottom w:val="single" w:sz="4" w:space="0" w:color="auto"/>
              <w:right w:val="single" w:sz="4" w:space="0" w:color="auto"/>
            </w:tcBorders>
            <w:hideMark/>
          </w:tcPr>
          <w:p w:rsidR="0041416E" w:rsidP="00E80339" w14:paraId="0DDC6C2D" w14:textId="77777777">
            <w:pPr>
              <w:pStyle w:val="2-PolicySectionLevel"/>
              <w:numPr>
                <w:ilvl w:val="1"/>
                <w:numId w:val="0"/>
              </w:numPr>
              <w:spacing w:before="0" w:after="200"/>
              <w:rPr>
                <w:rFonts w:eastAsia="Arial" w:cs="Arial"/>
                <w:color w:val="000000" w:themeColor="text1"/>
              </w:rPr>
            </w:pPr>
            <w:r w:rsidRPr="0B122C86">
              <w:rPr>
                <w:rFonts w:eastAsia="Arial" w:cs="Arial"/>
                <w:b/>
                <w:bCs/>
                <w:color w:val="000000" w:themeColor="text1"/>
              </w:rPr>
              <w:t>Faculty Annual Compensation Review process in Workday begins</w:t>
            </w:r>
          </w:p>
          <w:p w:rsidR="0041416E" w:rsidP="0041416E" w14:paraId="5C2EA402" w14:textId="1A6F648B">
            <w:pPr>
              <w:pStyle w:val="ListParagraph"/>
              <w:numPr>
                <w:ilvl w:val="0"/>
                <w:numId w:val="17"/>
              </w:numPr>
              <w:spacing w:before="0" w:after="200"/>
              <w:rPr>
                <w:rFonts w:ascii="Cambria" w:eastAsia="Cambria" w:hAnsi="Cambria" w:cs="Cambria"/>
                <w:color w:val="000000" w:themeColor="text1"/>
                <w:sz w:val="22"/>
                <w:szCs w:val="22"/>
              </w:rPr>
            </w:pPr>
            <w:r w:rsidRPr="13122341">
              <w:rPr>
                <w:rFonts w:eastAsia="Arial" w:cs="Arial"/>
                <w:color w:val="000000" w:themeColor="text1"/>
              </w:rPr>
              <w:t>Compensation changes effective July 1, 202</w:t>
            </w:r>
            <w:r>
              <w:rPr>
                <w:rFonts w:eastAsia="Arial" w:cs="Arial"/>
                <w:color w:val="000000" w:themeColor="text1"/>
              </w:rPr>
              <w:t>6</w:t>
            </w:r>
            <w:r w:rsidRPr="13122341">
              <w:rPr>
                <w:rFonts w:eastAsia="Arial" w:cs="Arial"/>
                <w:color w:val="000000" w:themeColor="text1"/>
              </w:rPr>
              <w:t xml:space="preserve"> should be submitted via the Workday grid</w:t>
            </w:r>
          </w:p>
          <w:p w:rsidR="0041416E" w:rsidP="0041416E" w14:paraId="0456BA45" w14:textId="55C12A1B">
            <w:pPr>
              <w:pStyle w:val="ListParagraph"/>
              <w:numPr>
                <w:ilvl w:val="0"/>
                <w:numId w:val="17"/>
              </w:numPr>
              <w:spacing w:before="0" w:after="200"/>
              <w:rPr>
                <w:rFonts w:ascii="Cambria" w:eastAsia="Cambria" w:hAnsi="Cambria" w:cs="Cambria"/>
                <w:color w:val="000000" w:themeColor="text1"/>
                <w:sz w:val="22"/>
                <w:szCs w:val="22"/>
              </w:rPr>
            </w:pPr>
            <w:r w:rsidRPr="3098665A">
              <w:rPr>
                <w:rFonts w:eastAsia="Arial" w:cs="Arial"/>
                <w:color w:val="000000" w:themeColor="text1"/>
              </w:rPr>
              <w:t>Recommendations less than 0.5% or greater than 3.5% require supporting comments</w:t>
            </w:r>
          </w:p>
          <w:p w:rsidR="0041416E" w:rsidP="0041416E" w14:paraId="0E349EDE" w14:textId="0A9132AF">
            <w:pPr>
              <w:pStyle w:val="ListParagraph"/>
              <w:numPr>
                <w:ilvl w:val="0"/>
                <w:numId w:val="17"/>
              </w:numPr>
              <w:tabs>
                <w:tab w:val="left" w:pos="180"/>
              </w:tabs>
              <w:spacing w:before="0" w:after="200"/>
              <w:rPr>
                <w:rFonts w:ascii="Cambria" w:eastAsia="Cambria" w:hAnsi="Cambria" w:cs="Cambria"/>
                <w:color w:val="000000" w:themeColor="text1"/>
                <w:sz w:val="22"/>
                <w:szCs w:val="22"/>
              </w:rPr>
            </w:pPr>
            <w:r w:rsidRPr="13122341">
              <w:rPr>
                <w:rFonts w:eastAsia="Arial" w:cs="Arial"/>
                <w:color w:val="000000" w:themeColor="text1"/>
              </w:rPr>
              <w:t>July 1, 202</w:t>
            </w:r>
            <w:r>
              <w:rPr>
                <w:rFonts w:eastAsia="Arial" w:cs="Arial"/>
                <w:color w:val="000000" w:themeColor="text1"/>
              </w:rPr>
              <w:t>6</w:t>
            </w:r>
            <w:r w:rsidRPr="13122341">
              <w:rPr>
                <w:rFonts w:eastAsia="Arial" w:cs="Arial"/>
                <w:color w:val="000000" w:themeColor="text1"/>
              </w:rPr>
              <w:t xml:space="preserve"> promotions in academic rank that have been formally approved by the Board of Permanent Officers (BPO) should be entered in the Workday grid</w:t>
            </w:r>
          </w:p>
        </w:tc>
      </w:tr>
      <w:tr w14:paraId="2F8F381D" w14:textId="77777777" w:rsidTr="3098665A">
        <w:tblPrEx>
          <w:tblW w:w="0" w:type="auto"/>
          <w:tblLook w:val="04A0"/>
        </w:tblPrEx>
        <w:tc>
          <w:tcPr>
            <w:tcW w:w="2155" w:type="dxa"/>
            <w:tcBorders>
              <w:top w:val="single" w:sz="4" w:space="0" w:color="auto"/>
              <w:left w:val="single" w:sz="4" w:space="0" w:color="auto"/>
              <w:bottom w:val="single" w:sz="4" w:space="0" w:color="auto"/>
              <w:right w:val="single" w:sz="4" w:space="0" w:color="auto"/>
            </w:tcBorders>
            <w:hideMark/>
          </w:tcPr>
          <w:p w:rsidR="0041416E" w:rsidP="00E80339" w14:paraId="1CE30FCA" w14:textId="5E2AB2E4">
            <w:pPr>
              <w:pStyle w:val="2-PolicySectionLevel"/>
              <w:numPr>
                <w:ilvl w:val="0"/>
                <w:numId w:val="0"/>
              </w:numPr>
              <w:spacing w:before="0"/>
              <w:jc w:val="both"/>
            </w:pPr>
            <w:r>
              <w:t>5/1/2026 – 5/15/2026</w:t>
            </w:r>
          </w:p>
        </w:tc>
        <w:tc>
          <w:tcPr>
            <w:tcW w:w="7195" w:type="dxa"/>
            <w:tcBorders>
              <w:top w:val="single" w:sz="4" w:space="0" w:color="auto"/>
              <w:left w:val="single" w:sz="4" w:space="0" w:color="auto"/>
              <w:bottom w:val="single" w:sz="4" w:space="0" w:color="auto"/>
              <w:right w:val="single" w:sz="4" w:space="0" w:color="auto"/>
            </w:tcBorders>
          </w:tcPr>
          <w:p w:rsidR="0041416E" w:rsidP="00E80339" w14:paraId="4DE1869C" w14:textId="77777777">
            <w:pPr>
              <w:pStyle w:val="2-PolicySectionLevel"/>
              <w:numPr>
                <w:ilvl w:val="0"/>
                <w:numId w:val="0"/>
              </w:numPr>
              <w:spacing w:before="0"/>
              <w:rPr>
                <w:b/>
                <w:bCs/>
              </w:rPr>
            </w:pPr>
            <w:r>
              <w:rPr>
                <w:b/>
                <w:bCs/>
              </w:rPr>
              <w:t xml:space="preserve">Line-by-Line Review </w:t>
            </w:r>
          </w:p>
          <w:p w:rsidR="0041416E" w:rsidP="00E80339" w14:paraId="5FF5DA6C" w14:textId="77777777">
            <w:pPr>
              <w:pStyle w:val="2-PolicySectionLevel"/>
              <w:numPr>
                <w:ilvl w:val="0"/>
                <w:numId w:val="0"/>
              </w:numPr>
              <w:spacing w:before="0"/>
            </w:pPr>
            <w:r>
              <w:rPr>
                <w:b/>
                <w:bCs/>
              </w:rPr>
              <w:t>Meetings with Departments (as requested/needed)</w:t>
            </w:r>
            <w:r>
              <w:t xml:space="preserve"> </w:t>
            </w:r>
          </w:p>
          <w:p w:rsidR="0041416E" w:rsidP="00E80339" w14:paraId="75C95392" w14:textId="77777777">
            <w:pPr>
              <w:pStyle w:val="2-PolicySectionLevel"/>
              <w:numPr>
                <w:ilvl w:val="0"/>
                <w:numId w:val="0"/>
              </w:numPr>
              <w:spacing w:before="0"/>
            </w:pPr>
          </w:p>
          <w:p w:rsidR="0041416E" w:rsidP="00E80339" w14:paraId="47980F49" w14:textId="77777777">
            <w:pPr>
              <w:pStyle w:val="2-PolicySectionLevel"/>
              <w:numPr>
                <w:ilvl w:val="1"/>
                <w:numId w:val="0"/>
              </w:numPr>
              <w:spacing w:before="0"/>
            </w:pPr>
            <w:r>
              <w:t xml:space="preserve">Participation by the Department Chairs and Lead Administrators in the line-by-line review of recommendations with the Dean’s Office is optional. The Dean’s Office will complete the Line-by-Line Review of compensation submissions and will contact departments as needed to address any outliers or recommendations needing further clarification. Should a department wish to participate in the line-by-line review meeting, please contact Academic Appointee Administration at </w:t>
            </w:r>
            <w:hyperlink r:id="rId12">
              <w:r w:rsidRPr="107F9272">
                <w:rPr>
                  <w:rStyle w:val="Hyperlink"/>
                </w:rPr>
                <w:t>ysmacademic@yale.edu</w:t>
              </w:r>
            </w:hyperlink>
            <w:r>
              <w:t xml:space="preserve"> </w:t>
            </w:r>
          </w:p>
        </w:tc>
      </w:tr>
      <w:tr w14:paraId="5A9907B9" w14:textId="77777777" w:rsidTr="3098665A">
        <w:tblPrEx>
          <w:tblW w:w="0" w:type="auto"/>
          <w:tblLook w:val="04A0"/>
        </w:tblPrEx>
        <w:tc>
          <w:tcPr>
            <w:tcW w:w="2155" w:type="dxa"/>
            <w:tcBorders>
              <w:top w:val="single" w:sz="4" w:space="0" w:color="auto"/>
              <w:left w:val="single" w:sz="4" w:space="0" w:color="auto"/>
              <w:bottom w:val="single" w:sz="4" w:space="0" w:color="auto"/>
              <w:right w:val="single" w:sz="4" w:space="0" w:color="auto"/>
            </w:tcBorders>
            <w:hideMark/>
          </w:tcPr>
          <w:p w:rsidR="0041416E" w:rsidP="00E80339" w14:paraId="24688D26" w14:textId="553BDD6A">
            <w:pPr>
              <w:pStyle w:val="2-PolicySectionLevel"/>
              <w:numPr>
                <w:ilvl w:val="0"/>
                <w:numId w:val="0"/>
              </w:numPr>
              <w:spacing w:before="0"/>
              <w:jc w:val="both"/>
            </w:pPr>
            <w:r>
              <w:t>5/15/2026</w:t>
            </w:r>
          </w:p>
        </w:tc>
        <w:tc>
          <w:tcPr>
            <w:tcW w:w="7195" w:type="dxa"/>
            <w:tcBorders>
              <w:top w:val="single" w:sz="4" w:space="0" w:color="auto"/>
              <w:left w:val="single" w:sz="4" w:space="0" w:color="auto"/>
              <w:bottom w:val="single" w:sz="4" w:space="0" w:color="auto"/>
              <w:right w:val="single" w:sz="4" w:space="0" w:color="auto"/>
            </w:tcBorders>
          </w:tcPr>
          <w:p w:rsidR="0041416E" w:rsidP="00E80339" w14:paraId="59FBB1C3" w14:textId="77777777">
            <w:pPr>
              <w:pStyle w:val="2-PolicySectionLevel"/>
              <w:numPr>
                <w:ilvl w:val="0"/>
                <w:numId w:val="0"/>
              </w:numPr>
              <w:spacing w:before="0"/>
            </w:pPr>
            <w:r>
              <w:rPr>
                <w:b/>
                <w:bCs/>
              </w:rPr>
              <w:t>Department final submissions in Workday</w:t>
            </w:r>
            <w:r>
              <w:t xml:space="preserve"> </w:t>
            </w:r>
          </w:p>
          <w:p w:rsidR="0041416E" w:rsidP="00E80339" w14:paraId="27DF6035" w14:textId="77777777">
            <w:pPr>
              <w:pStyle w:val="2-PolicySectionLevel"/>
              <w:numPr>
                <w:ilvl w:val="0"/>
                <w:numId w:val="0"/>
              </w:numPr>
              <w:spacing w:before="0"/>
            </w:pPr>
          </w:p>
          <w:p w:rsidR="0041416E" w:rsidP="00E80339" w14:paraId="3F7A86FA" w14:textId="77777777">
            <w:pPr>
              <w:pStyle w:val="2-PolicySectionLevel"/>
              <w:numPr>
                <w:ilvl w:val="0"/>
                <w:numId w:val="0"/>
              </w:numPr>
              <w:spacing w:before="0"/>
            </w:pPr>
            <w:r>
              <w:t>All faculty compensation recommendations updated on the Workday grid and submitted to the Dean's Office level in Workday</w:t>
            </w:r>
          </w:p>
        </w:tc>
      </w:tr>
      <w:tr w14:paraId="626E6C43" w14:textId="77777777" w:rsidTr="3098665A">
        <w:tblPrEx>
          <w:tblW w:w="0" w:type="auto"/>
          <w:tblLook w:val="04A0"/>
        </w:tblPrEx>
        <w:tc>
          <w:tcPr>
            <w:tcW w:w="2155" w:type="dxa"/>
            <w:tcBorders>
              <w:top w:val="single" w:sz="4" w:space="0" w:color="auto"/>
              <w:left w:val="single" w:sz="4" w:space="0" w:color="auto"/>
              <w:bottom w:val="single" w:sz="4" w:space="0" w:color="auto"/>
              <w:right w:val="single" w:sz="4" w:space="0" w:color="auto"/>
            </w:tcBorders>
            <w:hideMark/>
          </w:tcPr>
          <w:p w:rsidR="0041416E" w:rsidP="00E80339" w14:paraId="3BCA3B6B" w14:textId="1BFC1C14">
            <w:pPr>
              <w:pStyle w:val="2-PolicySectionLevel"/>
              <w:numPr>
                <w:ilvl w:val="0"/>
                <w:numId w:val="0"/>
              </w:numPr>
              <w:spacing w:before="0"/>
              <w:jc w:val="both"/>
            </w:pPr>
            <w:r>
              <w:t>6/15/2026</w:t>
            </w:r>
          </w:p>
        </w:tc>
        <w:tc>
          <w:tcPr>
            <w:tcW w:w="7195" w:type="dxa"/>
            <w:tcBorders>
              <w:top w:val="single" w:sz="4" w:space="0" w:color="auto"/>
              <w:left w:val="single" w:sz="4" w:space="0" w:color="auto"/>
              <w:bottom w:val="single" w:sz="4" w:space="0" w:color="auto"/>
              <w:right w:val="single" w:sz="4" w:space="0" w:color="auto"/>
            </w:tcBorders>
          </w:tcPr>
          <w:p w:rsidR="0041416E" w:rsidP="00E80339" w14:paraId="58565156" w14:textId="77777777">
            <w:pPr>
              <w:pStyle w:val="2-PolicySectionLevel"/>
              <w:numPr>
                <w:ilvl w:val="0"/>
                <w:numId w:val="0"/>
              </w:numPr>
              <w:spacing w:before="0"/>
            </w:pPr>
            <w:r>
              <w:rPr>
                <w:b/>
                <w:bCs/>
              </w:rPr>
              <w:t>Dean’s and Provost’s approval of YSM faculty annual compensation recommendations</w:t>
            </w:r>
            <w:r>
              <w:t xml:space="preserve"> </w:t>
            </w:r>
          </w:p>
          <w:p w:rsidR="0041416E" w:rsidP="00E80339" w14:paraId="027B2571" w14:textId="77777777">
            <w:pPr>
              <w:pStyle w:val="2-PolicySectionLevel"/>
              <w:numPr>
                <w:ilvl w:val="0"/>
                <w:numId w:val="0"/>
              </w:numPr>
              <w:spacing w:before="0"/>
            </w:pPr>
          </w:p>
          <w:p w:rsidR="0041416E" w:rsidP="00E80339" w14:paraId="49580152" w14:textId="740D421B">
            <w:pPr>
              <w:pStyle w:val="2-PolicySectionLevel"/>
              <w:numPr>
                <w:ilvl w:val="0"/>
                <w:numId w:val="0"/>
              </w:numPr>
              <w:spacing w:before="0"/>
            </w:pPr>
            <w:r>
              <w:t>Notification of approved compensation recommendations will be provided via email from the Associate Director, YSM Academic Appointee Administrations Operations.</w:t>
            </w:r>
          </w:p>
          <w:p w:rsidR="0041416E" w:rsidP="00E80339" w14:paraId="50377325" w14:textId="77777777">
            <w:pPr>
              <w:pStyle w:val="2-PolicySectionLevel"/>
              <w:numPr>
                <w:ilvl w:val="0"/>
                <w:numId w:val="0"/>
              </w:numPr>
              <w:spacing w:before="0"/>
            </w:pPr>
          </w:p>
          <w:p w:rsidR="0041416E" w:rsidP="00E80339" w14:paraId="7A492070" w14:textId="77777777">
            <w:pPr>
              <w:pStyle w:val="2-PolicySectionLevel"/>
              <w:numPr>
                <w:ilvl w:val="1"/>
                <w:numId w:val="0"/>
              </w:numPr>
              <w:spacing w:before="0"/>
              <w:rPr>
                <w:b/>
                <w:bCs/>
              </w:rPr>
            </w:pPr>
            <w:r w:rsidRPr="22E8BF3D">
              <w:rPr>
                <w:b/>
                <w:bCs/>
              </w:rPr>
              <w:t>Faculty Annual Compensation Review Process in Workday ends</w:t>
            </w:r>
          </w:p>
        </w:tc>
      </w:tr>
      <w:tr w14:paraId="3C9D812E" w14:textId="77777777" w:rsidTr="3098665A">
        <w:tblPrEx>
          <w:tblW w:w="0" w:type="auto"/>
          <w:tblLook w:val="04A0"/>
        </w:tblPrEx>
        <w:tc>
          <w:tcPr>
            <w:tcW w:w="2155" w:type="dxa"/>
            <w:tcBorders>
              <w:top w:val="single" w:sz="4" w:space="0" w:color="auto"/>
              <w:left w:val="single" w:sz="4" w:space="0" w:color="auto"/>
              <w:bottom w:val="single" w:sz="4" w:space="0" w:color="auto"/>
              <w:right w:val="single" w:sz="4" w:space="0" w:color="auto"/>
            </w:tcBorders>
            <w:hideMark/>
          </w:tcPr>
          <w:p w:rsidR="0041416E" w:rsidP="00E80339" w14:paraId="413C1EAE" w14:textId="429928AD">
            <w:pPr>
              <w:pStyle w:val="2-PolicySectionLevel"/>
              <w:numPr>
                <w:ilvl w:val="0"/>
                <w:numId w:val="0"/>
              </w:numPr>
              <w:spacing w:before="0"/>
              <w:jc w:val="both"/>
            </w:pPr>
            <w:r>
              <w:t>July 2026</w:t>
            </w:r>
          </w:p>
        </w:tc>
        <w:tc>
          <w:tcPr>
            <w:tcW w:w="7195" w:type="dxa"/>
            <w:tcBorders>
              <w:top w:val="single" w:sz="4" w:space="0" w:color="auto"/>
              <w:left w:val="single" w:sz="4" w:space="0" w:color="auto"/>
              <w:bottom w:val="single" w:sz="4" w:space="0" w:color="auto"/>
              <w:right w:val="single" w:sz="4" w:space="0" w:color="auto"/>
            </w:tcBorders>
            <w:hideMark/>
          </w:tcPr>
          <w:p w:rsidR="0041416E" w:rsidP="00E80339" w14:paraId="3A71D8F8" w14:textId="3BAE0496">
            <w:pPr>
              <w:pStyle w:val="2-PolicySectionLevel"/>
              <w:numPr>
                <w:ilvl w:val="0"/>
                <w:numId w:val="0"/>
              </w:numPr>
              <w:spacing w:before="0"/>
              <w:rPr>
                <w:b/>
                <w:bCs/>
              </w:rPr>
            </w:pPr>
            <w:r>
              <w:rPr>
                <w:b/>
                <w:bCs/>
              </w:rPr>
              <w:t>Compensation Letters distributed</w:t>
            </w:r>
          </w:p>
        </w:tc>
      </w:tr>
    </w:tbl>
    <w:p w:rsidR="0041416E" w:rsidP="0041416E" w14:paraId="01718873" w14:textId="77777777">
      <w:pPr>
        <w:pStyle w:val="SectionHeading"/>
        <w:rPr>
          <w:color w:val="17365D" w:themeColor="text2" w:themeShade="BF"/>
        </w:rPr>
      </w:pPr>
    </w:p>
    <w:p w:rsidR="0041416E" w:rsidRPr="00EC53A3" w:rsidP="0041416E" w14:paraId="7B8C42DF" w14:textId="77777777">
      <w:pPr>
        <w:pStyle w:val="SectionHeading"/>
        <w:rPr>
          <w:color w:val="17365D" w:themeColor="text2" w:themeShade="BF"/>
          <w:sz w:val="20"/>
        </w:rPr>
      </w:pPr>
      <w:r w:rsidRPr="00EC53A3">
        <w:rPr>
          <w:color w:val="17365D" w:themeColor="text2" w:themeShade="BF"/>
        </w:rPr>
        <w:t>Special Situations &amp; Exceptions</w:t>
      </w:r>
    </w:p>
    <w:p w:rsidR="0041416E" w:rsidP="0041416E" w14:paraId="4EEE4D76" w14:textId="77777777">
      <w:r>
        <w:rPr>
          <w:rStyle w:val="normaltextrun"/>
          <w:rFonts w:cs="Arial"/>
          <w:color w:val="000000"/>
          <w:shd w:val="clear" w:color="auto" w:fill="FFFFFF"/>
        </w:rPr>
        <w:t xml:space="preserve">Exceptions to this procedure must be documented using the </w:t>
      </w:r>
      <w:hyperlink r:id="rId13" w:history="1">
        <w:r>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hyperlink r:id="rId14" w:history="1">
        <w:r w:rsidRPr="00507066">
          <w:rPr>
            <w:rStyle w:val="Hyperlink"/>
          </w:rPr>
          <w:t>ysmacademic@yale.ed</w:t>
        </w:r>
        <w:r w:rsidRPr="00507066">
          <w:rPr>
            <w:rStyle w:val="Hyperlink"/>
            <w:rFonts w:cs="Arial"/>
            <w:shd w:val="clear" w:color="auto" w:fill="FFFFFF"/>
          </w:rPr>
          <w:t>u</w:t>
        </w:r>
      </w:hyperlink>
    </w:p>
    <w:p w:rsidR="0041416E" w:rsidRPr="00EC53A3" w:rsidP="0041416E" w14:paraId="271E9530"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41416E" w:rsidP="0041416E" w14:paraId="5B4E2CCD" w14:textId="77777777">
      <w:pPr>
        <w:pStyle w:val="SectionHeading"/>
        <w:rPr>
          <w:color w:val="17365D" w:themeColor="text2" w:themeShade="BF"/>
        </w:rPr>
      </w:pPr>
    </w:p>
    <w:p w:rsidR="0041416E" w:rsidP="0041416E" w14:paraId="6119908F" w14:textId="77777777">
      <w:pPr>
        <w:pStyle w:val="SectionHeading"/>
        <w:rPr>
          <w:color w:val="17365D" w:themeColor="text2" w:themeShade="BF"/>
        </w:rPr>
      </w:pPr>
    </w:p>
    <w:p w:rsidR="0041416E" w:rsidRPr="00EC53A3" w:rsidP="0041416E" w14:paraId="2CCBA0DB" w14:textId="77777777">
      <w:pPr>
        <w:pStyle w:val="SectionHeading"/>
        <w:rPr>
          <w:color w:val="17365D" w:themeColor="text2" w:themeShade="BF"/>
          <w:sz w:val="20"/>
        </w:rPr>
      </w:pPr>
      <w:r w:rsidRPr="13122341">
        <w:rPr>
          <w:color w:val="17365D" w:themeColor="text2" w:themeShade="BF"/>
        </w:rPr>
        <w:t xml:space="preserve">Contact Information </w:t>
      </w:r>
    </w:p>
    <w:p w:rsidR="13122341" w:rsidP="13122341" w14:paraId="5FD9DDCE" w14:textId="653DEBF5">
      <w:pPr>
        <w:pStyle w:val="BodyText"/>
        <w:numPr>
          <w:ilvl w:val="0"/>
          <w:numId w:val="15"/>
        </w:numPr>
      </w:pPr>
      <w:r w:rsidRPr="13122341">
        <w:rPr>
          <w:rFonts w:eastAsia="Arial" w:cs="Arial"/>
          <w:b/>
          <w:bCs/>
        </w:rPr>
        <w:t xml:space="preserve">Subject Matter Expert: </w:t>
      </w:r>
      <w:r w:rsidRPr="008B6746">
        <w:rPr>
          <w:rFonts w:eastAsia="Arial" w:cs="Arial"/>
          <w:i/>
          <w:iCs/>
        </w:rPr>
        <w:t>Associate Director, YSM Faculty Affairs</w:t>
      </w:r>
      <w:r>
        <w:rPr>
          <w:rFonts w:eastAsia="Arial" w:cs="Arial"/>
        </w:rPr>
        <w:t>:</w:t>
      </w:r>
      <w:r w:rsidRPr="13122341">
        <w:rPr>
          <w:rFonts w:eastAsia="Arial" w:cs="Arial"/>
        </w:rPr>
        <w:t xml:space="preserve"> (203) 785-6567, </w:t>
      </w:r>
      <w:hyperlink r:id="rId15">
        <w:r w:rsidRPr="13122341">
          <w:rPr>
            <w:rStyle w:val="Hyperlink"/>
            <w:rFonts w:eastAsia="Arial" w:cs="Arial"/>
          </w:rPr>
          <w:t>facultyaffairs@yale.edu</w:t>
        </w:r>
      </w:hyperlink>
    </w:p>
    <w:p w:rsidR="13122341" w:rsidP="13122341" w14:paraId="63309433" w14:textId="64C15410">
      <w:pPr>
        <w:pStyle w:val="ListParagraph"/>
        <w:numPr>
          <w:ilvl w:val="0"/>
          <w:numId w:val="15"/>
        </w:numPr>
        <w:spacing w:before="0" w:after="120"/>
        <w:rPr>
          <w:rFonts w:eastAsia="Arial" w:cs="Arial"/>
        </w:rPr>
      </w:pPr>
      <w:r w:rsidRPr="13122341">
        <w:rPr>
          <w:rFonts w:eastAsia="Arial" w:cs="Arial"/>
          <w:b/>
          <w:bCs/>
        </w:rPr>
        <w:t>Subject Matter Expert:</w:t>
      </w:r>
      <w:r w:rsidRPr="13122341">
        <w:rPr>
          <w:rFonts w:eastAsia="Arial" w:cs="Arial"/>
        </w:rPr>
        <w:t xml:space="preserve"> </w:t>
      </w:r>
      <w:r w:rsidRPr="008B6746">
        <w:rPr>
          <w:rFonts w:eastAsia="Arial" w:cs="Arial"/>
          <w:i/>
          <w:iCs/>
        </w:rPr>
        <w:t>Associate Director, Academic Appointee Administration Operations</w:t>
      </w:r>
      <w:r>
        <w:rPr>
          <w:rFonts w:eastAsia="Arial" w:cs="Arial"/>
        </w:rPr>
        <w:t>:</w:t>
      </w:r>
      <w:r w:rsidRPr="13122341">
        <w:rPr>
          <w:rFonts w:eastAsia="Arial" w:cs="Arial"/>
        </w:rPr>
        <w:t xml:space="preserve"> </w:t>
      </w:r>
      <w:hyperlink r:id="rId16">
        <w:r w:rsidRPr="13122341">
          <w:rPr>
            <w:rStyle w:val="Hyperlink"/>
            <w:rFonts w:eastAsia="Arial" w:cs="Arial"/>
          </w:rPr>
          <w:t>stephanie.santore@yale.edu</w:t>
        </w:r>
      </w:hyperlink>
      <w:bookmarkStart w:id="5" w:name="_Hlk497987165"/>
    </w:p>
    <w:p w:rsidR="0041416E" w:rsidP="0041416E" w14:paraId="674CEB14" w14:textId="77777777">
      <w:pPr>
        <w:pStyle w:val="SectionHeading"/>
        <w:rPr>
          <w:color w:val="17365D" w:themeColor="text2" w:themeShade="BF"/>
        </w:rPr>
      </w:pPr>
    </w:p>
    <w:p w:rsidR="0041416E" w:rsidRPr="00EC53A3" w:rsidP="0041416E" w14:paraId="0CE34C44" w14:textId="77777777">
      <w:pPr>
        <w:pStyle w:val="SectionHeading"/>
        <w:rPr>
          <w:color w:val="17365D" w:themeColor="text2" w:themeShade="BF"/>
        </w:rPr>
      </w:pPr>
      <w:r w:rsidRPr="00EC53A3">
        <w:rPr>
          <w:color w:val="17365D" w:themeColor="text2" w:themeShade="BF"/>
        </w:rPr>
        <w:t>Related Information</w:t>
      </w:r>
      <w:bookmarkEnd w:id="5"/>
    </w:p>
    <w:p w:rsidR="0041416E" w:rsidRPr="00F11020" w:rsidP="0041416E" w14:paraId="06F172B2" w14:textId="77777777">
      <w:pPr>
        <w:pStyle w:val="BodyText"/>
        <w:rPr>
          <w:rFonts w:cs="Arial"/>
          <w:color w:val="000000"/>
          <w:shd w:val="clear" w:color="auto" w:fill="FFFFFF"/>
        </w:rPr>
      </w:pPr>
      <w:hyperlink r:id="rId17" w:history="1">
        <w:r>
          <w:rPr>
            <w:rStyle w:val="Hyperlink"/>
          </w:rPr>
          <w:t xml:space="preserve">Faculty Compensation - Policy </w:t>
        </w:r>
      </w:hyperlink>
      <w:r w:rsidR="00F610A3">
        <w:t xml:space="preserve"> </w:t>
      </w:r>
    </w:p>
    <w:p w:rsidR="0041416E" w:rsidP="0041416E" w14:paraId="77C9CDA9" w14:textId="77777777">
      <w:pPr>
        <w:pStyle w:val="BodyText"/>
      </w:pPr>
      <w:hyperlink r:id="rId18" w:history="1">
        <w:r w:rsidRPr="009E6CDE">
          <w:rPr>
            <w:rStyle w:val="Hyperlink"/>
          </w:rPr>
          <w:t xml:space="preserve">Faculty Handbook </w:t>
        </w:r>
      </w:hyperlink>
      <w:r w:rsidR="00F610A3">
        <w:t xml:space="preserve"> </w:t>
      </w:r>
    </w:p>
    <w:p w:rsidR="0041416E" w:rsidP="0041416E" w14:paraId="13E3B2AD" w14:textId="77777777">
      <w:pPr>
        <w:pStyle w:val="BodyText"/>
      </w:pPr>
      <w:hyperlink r:id="rId19" w:history="1">
        <w:r w:rsidRPr="009E6CDE">
          <w:rPr>
            <w:rStyle w:val="Hyperlink"/>
          </w:rPr>
          <w:t xml:space="preserve">1001 Compensation Above Salary </w:t>
        </w:r>
      </w:hyperlink>
      <w:r w:rsidR="00F610A3">
        <w:t xml:space="preserve"> </w:t>
      </w:r>
    </w:p>
    <w:p w:rsidR="0041416E" w:rsidP="0041416E" w14:paraId="214A4814" w14:textId="77777777">
      <w:pPr>
        <w:pStyle w:val="BodyText"/>
        <w:rPr>
          <w:rStyle w:val="Hyperlink"/>
        </w:rPr>
      </w:pPr>
      <w:hyperlink r:id="rId20" w:history="1">
        <w:r w:rsidRPr="009E6CDE">
          <w:rPr>
            <w:rStyle w:val="Hyperlink"/>
          </w:rPr>
          <w:t xml:space="preserve">1311 Institutional Base Salary for Sponsored Projects </w:t>
        </w:r>
      </w:hyperlink>
    </w:p>
    <w:p w:rsidR="0041416E" w:rsidP="0041416E" w14:paraId="39BBE7B4" w14:textId="77777777">
      <w:pPr>
        <w:pStyle w:val="BodyText"/>
      </w:pPr>
      <w:r>
        <w:t xml:space="preserve"> </w:t>
      </w:r>
    </w:p>
    <w:p w:rsidR="0041416E" w:rsidRPr="00EC53A3" w:rsidP="0041416E" w14:paraId="78B4C652" w14:textId="77777777">
      <w:pPr>
        <w:pStyle w:val="SectionHeading"/>
        <w:rPr>
          <w:color w:val="17365D" w:themeColor="text2" w:themeShade="BF"/>
        </w:rPr>
      </w:pPr>
      <w:r w:rsidRPr="00EC53A3">
        <w:rPr>
          <w:color w:val="17365D" w:themeColor="text2" w:themeShade="BF"/>
        </w:rPr>
        <w:t>References</w:t>
      </w:r>
    </w:p>
    <w:p w:rsidR="0041416E" w:rsidP="0041416E" w14:paraId="4A292123" w14:textId="77777777">
      <w:pPr>
        <w:pStyle w:val="SectionHeading"/>
        <w:rPr>
          <w:color w:val="17365D" w:themeColor="text2" w:themeShade="BF"/>
        </w:rPr>
      </w:pPr>
    </w:p>
    <w:p w:rsidR="0041416E" w:rsidP="0041416E" w14:paraId="26E9248B" w14:textId="77777777">
      <w:pPr>
        <w:pStyle w:val="SectionHeading"/>
        <w:rPr>
          <w:color w:val="17365D" w:themeColor="text2" w:themeShade="BF"/>
        </w:rPr>
      </w:pPr>
    </w:p>
    <w:p w:rsidR="0041416E" w:rsidRPr="00EC53A3" w:rsidP="0041416E" w14:paraId="592BA064" w14:textId="77777777">
      <w:pPr>
        <w:pStyle w:val="SectionHeading"/>
        <w:rPr>
          <w:color w:val="17365D" w:themeColor="text2" w:themeShade="BF"/>
        </w:rPr>
      </w:pPr>
      <w:r w:rsidRPr="00EC53A3">
        <w:rPr>
          <w:color w:val="17365D" w:themeColor="text2" w:themeShade="BF"/>
        </w:rPr>
        <w:t>Version History</w:t>
      </w:r>
    </w:p>
    <w:p w:rsidR="00723CE1" w:rsidRPr="00723CE1" w:rsidP="008B6746" w14:paraId="0B352259" w14:textId="4AE737EC">
      <w:pPr>
        <w:pStyle w:val="ListParagraph"/>
        <w:numPr>
          <w:ilvl w:val="0"/>
          <w:numId w:val="15"/>
        </w:numPr>
        <w:rPr>
          <w:rFonts w:cs="Arial"/>
        </w:rPr>
      </w:pPr>
      <w:r w:rsidRPr="00723CE1">
        <w:rPr>
          <w:rFonts w:cs="Arial"/>
          <w:b/>
          <w:bCs/>
        </w:rPr>
        <w:t>4/09/2026</w:t>
      </w:r>
      <w:r>
        <w:rPr>
          <w:rFonts w:cs="Arial"/>
        </w:rPr>
        <w:t>: Correction</w:t>
      </w:r>
      <w:r>
        <w:rPr>
          <w:rFonts w:cs="Arial"/>
        </w:rPr>
        <w:t xml:space="preserve"> made to section 2.2(A)(iii) and 2.3(A) on minimum</w:t>
      </w:r>
    </w:p>
    <w:p w:rsidR="00065973" w:rsidRPr="00065973" w:rsidP="008B6746" w14:paraId="704C71E1" w14:textId="417A4851">
      <w:pPr>
        <w:pStyle w:val="ListParagraph"/>
        <w:numPr>
          <w:ilvl w:val="0"/>
          <w:numId w:val="15"/>
        </w:numPr>
        <w:rPr>
          <w:rFonts w:cs="Arial"/>
        </w:rPr>
      </w:pPr>
      <w:r w:rsidRPr="00065973">
        <w:rPr>
          <w:rFonts w:cs="Arial"/>
          <w:b/>
          <w:bCs/>
        </w:rPr>
        <w:t>3/18/2026</w:t>
      </w:r>
      <w:r>
        <w:rPr>
          <w:rFonts w:cs="Arial"/>
        </w:rPr>
        <w:t>: Minimum salaries and timeline updated for FY27</w:t>
      </w:r>
    </w:p>
    <w:p w:rsidR="008B6746" w:rsidRPr="008B6746" w:rsidP="008B6746" w14:paraId="41749B85" w14:textId="08BA5B47">
      <w:pPr>
        <w:pStyle w:val="ListParagraph"/>
        <w:numPr>
          <w:ilvl w:val="0"/>
          <w:numId w:val="15"/>
        </w:numPr>
        <w:rPr>
          <w:rFonts w:cs="Arial"/>
        </w:rPr>
      </w:pPr>
      <w:r w:rsidRPr="008B6746">
        <w:rPr>
          <w:rFonts w:cs="Arial"/>
          <w:b/>
          <w:bCs/>
        </w:rPr>
        <w:t>4/03/2025</w:t>
      </w:r>
      <w:r w:rsidRPr="008B6746">
        <w:rPr>
          <w:rFonts w:cs="Arial"/>
        </w:rPr>
        <w:t>: Merit pool, minimum salaries and timeline updated for FY26</w:t>
      </w:r>
    </w:p>
    <w:p w:rsidR="1AFD0104" w:rsidRPr="008B6746" w:rsidP="1AFD0104" w14:paraId="55D93FE6" w14:textId="49784FF5">
      <w:pPr>
        <w:pStyle w:val="ListParagraph"/>
        <w:numPr>
          <w:ilvl w:val="0"/>
          <w:numId w:val="15"/>
        </w:numPr>
        <w:rPr>
          <w:rFonts w:cs="Arial"/>
        </w:rPr>
      </w:pPr>
      <w:r w:rsidRPr="008B6746">
        <w:rPr>
          <w:rFonts w:cs="Arial"/>
          <w:b/>
          <w:bCs/>
        </w:rPr>
        <w:t>3/25/2024</w:t>
      </w:r>
      <w:r w:rsidRPr="008B6746">
        <w:rPr>
          <w:rFonts w:cs="Arial"/>
        </w:rPr>
        <w:t>: Merit pool, minimum salaries and timeline updated for FY25</w:t>
      </w:r>
    </w:p>
    <w:p w:rsidR="0041416E" w:rsidP="0041416E" w14:paraId="313A3FEE" w14:textId="77777777">
      <w:pPr>
        <w:pStyle w:val="SectionHeading"/>
        <w:rPr>
          <w:color w:val="17365D" w:themeColor="text2" w:themeShade="BF"/>
        </w:rPr>
      </w:pPr>
      <w:r w:rsidRPr="00EC53A3">
        <w:rPr>
          <w:color w:val="17365D" w:themeColor="text2" w:themeShade="BF"/>
        </w:rPr>
        <w:t xml:space="preserve">Keywords </w:t>
      </w:r>
    </w:p>
    <w:p w:rsidR="00964C57" w:rsidRPr="0041416E" w:rsidP="0041416E" w14:paraId="28DB091F" w14:textId="14A5BF5A">
      <w:pPr>
        <w:pStyle w:val="BodyText"/>
        <w:rPr>
          <w:bCs/>
          <w:szCs w:val="16"/>
        </w:rPr>
      </w:pPr>
      <w:r>
        <w:fldChar w:fldCharType="begin"/>
      </w:r>
      <w:r>
        <w:instrText xml:space="preserve"> DOCVARIABLE "Keywords" \* MERGEFORMAT </w:instrText>
      </w:r>
      <w:r>
        <w:fldChar w:fldCharType="separate"/>
      </w:r>
      <w:r>
        <w:t>Faculty, Compensation, FY23, FY24, Review</w:t>
      </w:r>
      <w:r>
        <w:fldChar w:fldCharType="end"/>
      </w:r>
    </w:p>
    <w:p w:rsidR="007D358A" w:rsidP="00B31E70" w14:paraId="529AA9FA" w14:textId="77777777">
      <w:pPr>
        <w:spacing w:before="0"/>
        <w:rPr>
          <w:b/>
          <w:bCs/>
          <w:szCs w:val="24"/>
        </w:rPr>
      </w:pPr>
    </w:p>
    <w:p w:rsidR="00B31E70" w:rsidRPr="00527DB8" w:rsidP="00B31E70" w14:paraId="6CE900F3" w14:textId="25A8DE81">
      <w:pPr>
        <w:spacing w:before="0"/>
        <w:rPr>
          <w:sz w:val="18"/>
          <w:szCs w:val="18"/>
        </w:rPr>
      </w:pPr>
      <w:r w:rsidRPr="00825DBD">
        <w:rPr>
          <w:b/>
          <w:bCs/>
          <w:szCs w:val="24"/>
        </w:rPr>
        <w:t xml:space="preserve">Responsible Official: </w:t>
      </w:r>
      <w:r w:rsidRPr="00825DBD">
        <w:rPr>
          <w:b/>
          <w:bCs/>
          <w:szCs w:val="24"/>
        </w:rPr>
        <w:tab/>
      </w:r>
      <w:r>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MEDFIN Finance and Administration</w:t>
      </w:r>
      <w:r>
        <w:fldChar w:fldCharType="end"/>
      </w:r>
      <w:r w:rsidRPr="00825DBD">
        <w:rPr>
          <w:b/>
          <w:bCs/>
          <w:szCs w:val="24"/>
        </w:rPr>
        <w:tab/>
      </w:r>
    </w:p>
    <w:p w:rsidR="00B31E70" w:rsidRPr="00825DBD" w:rsidP="00B31E70" w14:paraId="41D66D7A" w14:textId="01B7D45E">
      <w:pPr>
        <w:rPr>
          <w:b/>
          <w:bCs/>
          <w:szCs w:val="24"/>
        </w:rPr>
      </w:pPr>
      <w:r w:rsidRPr="00825DBD">
        <w:rPr>
          <w:b/>
          <w:bCs/>
          <w:szCs w:val="24"/>
        </w:rPr>
        <w:t>Document Administrator</w:t>
      </w:r>
      <w:r>
        <w:rPr>
          <w:b/>
          <w:bCs/>
          <w:szCs w:val="24"/>
        </w:rPr>
        <w:t xml:space="preserve">: </w:t>
      </w:r>
      <w:r w:rsidRPr="00825DBD">
        <w:rPr>
          <w:b/>
          <w:bCs/>
          <w:szCs w:val="24"/>
        </w:rP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Kelsey Schieren</w:t>
      </w:r>
      <w:r>
        <w:fldChar w:fldCharType="end"/>
      </w:r>
    </w:p>
    <w:p w:rsidR="00B31E70" w:rsidP="00B31E70" w14:paraId="5A32BD42" w14:textId="007564D8">
      <w:pPr>
        <w:rPr>
          <w:sz w:val="18"/>
          <w:szCs w:val="18"/>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04/06/2022</w:t>
      </w:r>
      <w:r>
        <w:fldChar w:fldCharType="end"/>
      </w:r>
    </w:p>
    <w:p w:rsidR="007179BB" w:rsidRPr="007D358A" w:rsidP="007D358A" w14:paraId="1C215A02" w14:textId="3B20EAD6">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01/21/2026</w:t>
      </w:r>
      <w:r>
        <w:fldChar w:fldCharType="end"/>
      </w:r>
    </w:p>
    <w:p w:rsidR="0006084D" w:rsidP="00964C57" w14:paraId="4686B114"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p w:rsidR="00964C57" w:rsidP="00964C57" w14:paraId="34403A75" w14:textId="77777777">
      <w:pPr>
        <w:rPr>
          <w:sz w:val="16"/>
        </w:rPr>
      </w:pPr>
    </w:p>
    <w:p w:rsidR="00964C57" w:rsidP="00964C57" w14:paraId="2A9F574E" w14:textId="77777777">
      <w:pPr>
        <w:rPr>
          <w:sz w:val="16"/>
        </w:rPr>
      </w:pPr>
    </w:p>
    <w:sectPr w:rsidSect="00641FF8">
      <w:headerReference w:type="even" r:id="rId21"/>
      <w:headerReference w:type="default" r:id="rId22"/>
      <w:footerReference w:type="even" r:id="rId23"/>
      <w:footerReference w:type="default" r:id="rId24"/>
      <w:headerReference w:type="first" r:id="rId25"/>
      <w:footerReference w:type="first" r:id="rId26"/>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22A6D" w14:paraId="410C1CCE" w14:textId="77777777">
      <w:pPr>
        <w:spacing w:before="0" w:after="0"/>
      </w:pPr>
      <w:r>
        <w:separator/>
      </w:r>
    </w:p>
  </w:endnote>
  <w:endnote w:type="continuationSeparator" w:id="1">
    <w:p w:rsidR="00822A6D" w14:paraId="5CF9E45D"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416E" w14:paraId="567B334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53E78712" w14:textId="77777777">
            <w:pPr>
              <w:pBdr>
                <w:bottom w:val="single" w:sz="6" w:space="1" w:color="auto"/>
              </w:pBdr>
              <w:spacing w:before="0"/>
            </w:pPr>
          </w:p>
          <w:p w:rsidR="00ED0249" w:rsidP="000A6AF5" w14:paraId="7435AD1B" w14:textId="77777777">
            <w:pPr>
              <w:spacing w:before="0"/>
            </w:pPr>
          </w:p>
          <w:p w:rsidR="00EF6513" w:rsidRPr="00823578" w:rsidP="00823578" w14:paraId="4A3ED068"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5</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001938A7"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5</w:t>
            </w:r>
            <w:r>
              <w:rPr>
                <w:b/>
                <w:bCs/>
                <w:sz w:val="24"/>
                <w:szCs w:val="24"/>
              </w:rPr>
              <w:fldChar w:fldCharType="end"/>
            </w:r>
          </w:p>
        </w:sdtContent>
      </w:sdt>
    </w:sdtContent>
  </w:sdt>
  <w:p w:rsidR="00970B5C" w14:paraId="629F1C2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22A6D" w14:paraId="5C4DCC1E" w14:textId="77777777">
      <w:pPr>
        <w:spacing w:before="0" w:after="0"/>
      </w:pPr>
      <w:r>
        <w:separator/>
      </w:r>
    </w:p>
  </w:footnote>
  <w:footnote w:type="continuationSeparator" w:id="1">
    <w:p w:rsidR="00822A6D" w14:paraId="24BAD458"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0295" w14:paraId="4ECFC0E9"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0295" w14:paraId="4B0CA0D7"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6E2D34D" w14:textId="3A447539">
    <w:pPr>
      <w:pStyle w:val="DocTitle"/>
    </w:pPr>
    <w:r>
      <w:rPr>
        <w:noProof/>
      </w:rPr>
      <w:drawing>
        <wp:inline distT="0" distB="0" distL="0" distR="0">
          <wp:extent cx="4434840" cy="326136"/>
          <wp:effectExtent l="0" t="0" r="3810" b="0"/>
          <wp:docPr id="1100593108"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593108"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6D0E4E6" w14:textId="5F406EAD">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Faculty Annual Compensation Review - Procedure</w:t>
    </w:r>
    <w:r>
      <w:fldChar w:fldCharType="end"/>
    </w:r>
  </w:p>
  <w:p w:rsidR="00B25E5B" w:rsidRPr="00527DB8" w:rsidP="00C454DB" w14:paraId="56EA20AC" w14:textId="47C1DF3C">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MEDFIN Finance and Administration</w:t>
    </w:r>
    <w:r>
      <w:fldChar w:fldCharType="end"/>
    </w:r>
    <w:r w:rsidRPr="009A518F" w:rsidR="004D0B0B">
      <w:t xml:space="preserve"> </w:t>
    </w:r>
  </w:p>
  <w:p w:rsidR="00B25E5B" w:rsidRPr="000B515B" w:rsidP="000B515B" w14:paraId="6EF44D82" w14:textId="27BFBD87">
    <w:pPr>
      <w:spacing w:before="0"/>
      <w:rPr>
        <w:sz w:val="18"/>
        <w:szCs w:val="18"/>
      </w:rPr>
    </w:pPr>
    <w:r>
      <w:rPr>
        <w:b/>
        <w:bCs/>
        <w:szCs w:val="24"/>
      </w:rPr>
      <w:t>Procedure</w:t>
    </w:r>
    <w:r w:rsidRPr="00825DBD" w:rsidR="00AA004D">
      <w:rPr>
        <w:b/>
        <w:bCs/>
        <w:szCs w:val="24"/>
      </w:rPr>
      <w:t xml:space="preserve"> Sponsor:</w:t>
    </w:r>
    <w:r w:rsidRPr="00825DBD" w:rsidR="00AA004D">
      <w:rPr>
        <w:b/>
        <w:bCs/>
        <w:szCs w:val="24"/>
      </w:rPr>
      <w:tab/>
    </w:r>
    <w:r w:rsidRPr="00825DBD" w:rsidR="00AA004D">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Stephanie Santore</w:t>
    </w:r>
    <w:r>
      <w:fldChar w:fldCharType="end"/>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2D4E6B10" w14:textId="305E5849">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rsidR="006161C7">
      <w:rPr>
        <w:b/>
        <w:bCs/>
        <w:szCs w:val="24"/>
      </w:rPr>
      <w:tab/>
    </w:r>
    <w:r>
      <w:fldChar w:fldCharType="begin"/>
    </w:r>
    <w:r>
      <w:instrText xml:space="preserve"> DOCVARIABLE </w:instrText>
    </w:r>
    <w:r>
      <w:instrText>Content_Effective_Date</w:instrText>
    </w:r>
    <w:r>
      <w:instrText xml:space="preserve"> </w:instrText>
    </w:r>
    <w:r>
      <w:instrText>\*</w:instrText>
    </w:r>
    <w:r>
      <w:instrText xml:space="preserve"> </w:instrText>
    </w:r>
    <w:r>
      <w:instrText>MERGEFORMAT</w:instrText>
    </w:r>
    <w:r>
      <w:instrText xml:space="preserve"> </w:instrText>
    </w:r>
    <w:r>
      <w:fldChar w:fldCharType="separate"/>
    </w:r>
    <w:r>
      <w:t>03/18/2026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8"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9"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5CFED287"/>
    <w:multiLevelType w:val="hybridMultilevel"/>
    <w:tmpl w:val="F0D0EE64"/>
    <w:lvl w:ilvl="0">
      <w:start w:val="1"/>
      <w:numFmt w:val="bullet"/>
      <w:lvlText w:val=""/>
      <w:lvlJc w:val="left"/>
      <w:pPr>
        <w:ind w:left="524" w:hanging="360"/>
      </w:pPr>
      <w:rPr>
        <w:rFonts w:ascii="Wingdings" w:hAnsi="Wingdings"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2"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1"/>
  </w:num>
  <w:num w:numId="3" w16cid:durableId="1479885800">
    <w:abstractNumId w:val="1"/>
  </w:num>
  <w:num w:numId="4" w16cid:durableId="1457530301">
    <w:abstractNumId w:val="7"/>
  </w:num>
  <w:num w:numId="5" w16cid:durableId="1026715395">
    <w:abstractNumId w:val="8"/>
  </w:num>
  <w:num w:numId="6" w16cid:durableId="1148597849">
    <w:abstractNumId w:val="6"/>
  </w:num>
  <w:num w:numId="7" w16cid:durableId="1623464680">
    <w:abstractNumId w:val="13"/>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9"/>
  </w:num>
  <w:num w:numId="15" w16cid:durableId="218789852">
    <w:abstractNumId w:val="5"/>
  </w:num>
  <w:num w:numId="16" w16cid:durableId="8612818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9337090">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8D4"/>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65973"/>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24FE"/>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1F7910"/>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05BE"/>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295"/>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16E"/>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5949"/>
    <w:rsid w:val="00456B1E"/>
    <w:rsid w:val="00462DDD"/>
    <w:rsid w:val="00463782"/>
    <w:rsid w:val="00464B34"/>
    <w:rsid w:val="0046638E"/>
    <w:rsid w:val="00466DB0"/>
    <w:rsid w:val="00467D23"/>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66"/>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0E90"/>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77195"/>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09D8"/>
    <w:rsid w:val="00641FF8"/>
    <w:rsid w:val="00645AB7"/>
    <w:rsid w:val="00645C38"/>
    <w:rsid w:val="00645EB6"/>
    <w:rsid w:val="00646936"/>
    <w:rsid w:val="00647CE5"/>
    <w:rsid w:val="00647D51"/>
    <w:rsid w:val="006546EA"/>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A59BE"/>
    <w:rsid w:val="006B2178"/>
    <w:rsid w:val="006B3C9C"/>
    <w:rsid w:val="006B5C0B"/>
    <w:rsid w:val="006B6937"/>
    <w:rsid w:val="006C0DF2"/>
    <w:rsid w:val="006C32E5"/>
    <w:rsid w:val="006C34CF"/>
    <w:rsid w:val="006C4D08"/>
    <w:rsid w:val="006C4FB1"/>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1B55"/>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3CE1"/>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557"/>
    <w:rsid w:val="00811B48"/>
    <w:rsid w:val="00812B14"/>
    <w:rsid w:val="00812B72"/>
    <w:rsid w:val="008132E1"/>
    <w:rsid w:val="00814078"/>
    <w:rsid w:val="00814999"/>
    <w:rsid w:val="00814D7A"/>
    <w:rsid w:val="008155E2"/>
    <w:rsid w:val="008173DD"/>
    <w:rsid w:val="00822A6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35BA0"/>
    <w:rsid w:val="00840BDE"/>
    <w:rsid w:val="00843D35"/>
    <w:rsid w:val="00843F8E"/>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B5F7D"/>
    <w:rsid w:val="008B604D"/>
    <w:rsid w:val="008B6746"/>
    <w:rsid w:val="008C0244"/>
    <w:rsid w:val="008C04CC"/>
    <w:rsid w:val="008C0853"/>
    <w:rsid w:val="008C1262"/>
    <w:rsid w:val="008C1C6B"/>
    <w:rsid w:val="008C4785"/>
    <w:rsid w:val="008C6D4A"/>
    <w:rsid w:val="008C7393"/>
    <w:rsid w:val="008C7C39"/>
    <w:rsid w:val="008D15F1"/>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2076"/>
    <w:rsid w:val="00987746"/>
    <w:rsid w:val="00991B18"/>
    <w:rsid w:val="00992076"/>
    <w:rsid w:val="009921AE"/>
    <w:rsid w:val="00992CA8"/>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E6CDE"/>
    <w:rsid w:val="009F073C"/>
    <w:rsid w:val="009F1949"/>
    <w:rsid w:val="009F19C1"/>
    <w:rsid w:val="009F1A07"/>
    <w:rsid w:val="009F1D98"/>
    <w:rsid w:val="009F2EC9"/>
    <w:rsid w:val="009F34CF"/>
    <w:rsid w:val="009F353B"/>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C70"/>
    <w:rsid w:val="00AB2D9C"/>
    <w:rsid w:val="00AB380C"/>
    <w:rsid w:val="00AB4D78"/>
    <w:rsid w:val="00AB71A3"/>
    <w:rsid w:val="00AB7AFA"/>
    <w:rsid w:val="00AC185F"/>
    <w:rsid w:val="00AC4065"/>
    <w:rsid w:val="00AC510B"/>
    <w:rsid w:val="00AC54EC"/>
    <w:rsid w:val="00AC6A11"/>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154E"/>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0572"/>
    <w:rsid w:val="00B925CA"/>
    <w:rsid w:val="00B93039"/>
    <w:rsid w:val="00B94152"/>
    <w:rsid w:val="00BA189E"/>
    <w:rsid w:val="00BA1C54"/>
    <w:rsid w:val="00BA29E9"/>
    <w:rsid w:val="00BA5D34"/>
    <w:rsid w:val="00BA6BB4"/>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4858"/>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6DCA"/>
    <w:rsid w:val="00DA7270"/>
    <w:rsid w:val="00DB04A4"/>
    <w:rsid w:val="00DB22BE"/>
    <w:rsid w:val="00DB31DA"/>
    <w:rsid w:val="00DB3D65"/>
    <w:rsid w:val="00DB47E8"/>
    <w:rsid w:val="00DB5B07"/>
    <w:rsid w:val="00DB5CBE"/>
    <w:rsid w:val="00DB5CD8"/>
    <w:rsid w:val="00DC216C"/>
    <w:rsid w:val="00DC39D4"/>
    <w:rsid w:val="00DC3F6F"/>
    <w:rsid w:val="00DC776C"/>
    <w:rsid w:val="00DD0996"/>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0CB"/>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31BF"/>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0339"/>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020"/>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21BE"/>
    <w:rsid w:val="00F46157"/>
    <w:rsid w:val="00F47206"/>
    <w:rsid w:val="00F523F2"/>
    <w:rsid w:val="00F527B0"/>
    <w:rsid w:val="00F5355B"/>
    <w:rsid w:val="00F557FD"/>
    <w:rsid w:val="00F57229"/>
    <w:rsid w:val="00F601A4"/>
    <w:rsid w:val="00F60C09"/>
    <w:rsid w:val="00F60E5C"/>
    <w:rsid w:val="00F610A3"/>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0B122C86"/>
    <w:rsid w:val="107F9272"/>
    <w:rsid w:val="11BDA3B7"/>
    <w:rsid w:val="13122341"/>
    <w:rsid w:val="1AFD0104"/>
    <w:rsid w:val="22E8BF3D"/>
    <w:rsid w:val="2A65F8D6"/>
    <w:rsid w:val="2EC99CFA"/>
    <w:rsid w:val="3098665A"/>
    <w:rsid w:val="4F089848"/>
    <w:rsid w:val="51393F1A"/>
    <w:rsid w:val="6B90207F"/>
  </w:rsids>
  <w:docVars>
    <w:docVar w:name="AP Job Title" w:val="AP Job Title"/>
    <w:docVar w:name="Content Effective Date" w:val="03/18/2026"/>
    <w:docVar w:name="Content_Effective_Date" w:val="03/18/2026"/>
    <w:docVar w:name="CorpImageID_0" w:val="2_2%7c1%7c0%7c2%7c2%7c"/>
    <w:docVar w:name="Date Approved" w:val="01/21/2026"/>
    <w:docVar w:name="Date_Approved" w:val="01/21/2026"/>
    <w:docVar w:name="Document Title" w:val="Faculty Annual Compensation Review - Procedure"/>
    <w:docVar w:name="Document_Title" w:val="Faculty Annual Compensation Review - Procedure"/>
    <w:docVar w:name="Keywords" w:val="Faculty, Compensation, FY23, FY24, Review"/>
    <w:docVar w:name="Last Periodic Review Date" w:val="Last Periodic Review Date"/>
    <w:docVar w:name="Link URL" w:val="https://yale.navexone.com/content/"/>
    <w:docVar w:name="Link_URL" w:val="https://yale.navexone.com/content/"/>
    <w:docVar w:name="Original Creation Date" w:val="04/06/2022"/>
    <w:docVar w:name="Original_Creation_Date" w:val="04/06/2022"/>
    <w:docVar w:name="PO Both" w:val="Kelsey Schieren"/>
    <w:docVar w:name="PO_Both" w:val="Kelsey Schieren"/>
    <w:docVar w:name="WR Both" w:val="Stephanie Santore"/>
    <w:docVar w:name="WR Department" w:val="MEDFIN Finance and Administration"/>
    <w:docVar w:name="WR_Both" w:val="Stephanie Santore"/>
    <w:docVar w:name="WR_Department" w:val="MEDFIN Finance and Administration"/>
    <w:docVar w:name="__Grammarly_42___1" w:val="H4sIAAAAAAAEAKtWcslP9kxRslIyNDY2NDcyMjYytzSxNDQwMzRT0lEKTi0uzszPAykwNawFALKViHc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88B6F96"/>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uiPriority w:val="99"/>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docid=1238&amp;app=pt&amp;source=doclink" TargetMode="External" /><Relationship Id="rId11" Type="http://schemas.openxmlformats.org/officeDocument/2006/relationships/hyperlink" Target="mailto:ysmacademic@yale.edu" TargetMode="External" /><Relationship Id="rId12" Type="http://schemas.openxmlformats.org/officeDocument/2006/relationships/hyperlink" Target="mailto:ysmacademic@yale.edu" TargetMode="External" /><Relationship Id="rId13" Type="http://schemas.openxmlformats.org/officeDocument/2006/relationships/hyperlink" Target="https://yale.navexone.com/content/docview/?docid=510&amp;public=true&amp;fileonly=true&amp;app=pt&amp;source=doclink" TargetMode="External" /><Relationship Id="rId14" Type="http://schemas.openxmlformats.org/officeDocument/2006/relationships/hyperlink" Target="mailto:ysmacademic@yale.edu" TargetMode="External" /><Relationship Id="rId15" Type="http://schemas.openxmlformats.org/officeDocument/2006/relationships/hyperlink" Target="mailto:facultyaffairs@yale.edu" TargetMode="External" /><Relationship Id="rId16" Type="http://schemas.openxmlformats.org/officeDocument/2006/relationships/hyperlink" Target="mailto:stephanie.santore@yale.edu" TargetMode="External" /><Relationship Id="rId17" Type="http://schemas.openxmlformats.org/officeDocument/2006/relationships/hyperlink" Target="https://yale.navexone.com/content/docview/?docid=1238&amp;app=pt&amp;source=doclink" TargetMode="External" /><Relationship Id="rId18" Type="http://schemas.openxmlformats.org/officeDocument/2006/relationships/hyperlink" Target="http://provost.yale.edu/faculty-handbook" TargetMode="External" /><Relationship Id="rId19" Type="http://schemas.openxmlformats.org/officeDocument/2006/relationships/hyperlink" Target="https://your.yale.edu/policies-procedures/procedures/1001-pr01-compensation-above-salary" TargetMode="External" /><Relationship Id="rId2" Type="http://schemas.openxmlformats.org/officeDocument/2006/relationships/endnotes" Target="endnotes.xml" /><Relationship Id="rId20" Type="http://schemas.openxmlformats.org/officeDocument/2006/relationships/hyperlink" Target="https://your.yale.edu/policies-procedures/policies/1311-institutional-base-salary-sponsored-projects"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footer" Target="footer3.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3.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4.xml><?xml version="1.0" encoding="utf-8"?>
<ds:datastoreItem xmlns:ds="http://schemas.openxmlformats.org/officeDocument/2006/customXml" ds:itemID="{3E9C2F69-704C-4590-9E13-570F68CEE7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1058</Words>
  <Characters>7525</Characters>
  <Application>Microsoft Office Word</Application>
  <DocSecurity>0</DocSecurity>
  <Lines>62</Lines>
  <Paragraphs>17</Paragraphs>
  <ScaleCrop>false</ScaleCrop>
  <Company>Yale University</Company>
  <LinksUpToDate>false</LinksUpToDate>
  <CharactersWithSpaces>8566</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Faculty Annual Compensation Review - Procedure</dc:title>
  <dc:creator>Hettiarachchi, Parami</dc:creator>
  <lastModifiedBy>Schieren, Kelsey</lastModifiedBy>
  <revision>19</revision>
  <lastPrinted>2015-08-17T19:29:00.0000000Z</lastPrinted>
  <dcterms:created xsi:type="dcterms:W3CDTF">2024-08-12T14:30:00.0000000Z</dcterms:created>
  <dcterms:modified xsi:type="dcterms:W3CDTF">2026-04-09T13:40:00.0000000Z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