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B07419" w:rsidRPr="0037211D" w14:paraId="27EE4111" w14:textId="77777777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The physicians at Yale Medicine strive to provide exceptional customer service to their patients and referring physicians. </w:t>
      </w:r>
    </w:p>
    <w:p w:rsidR="00B07419" w:rsidRPr="0037211D" w14:paraId="7A42F1C7" w14:textId="77777777">
      <w:pPr>
        <w:numPr>
          <w:ilvl w:val="1"/>
          <w:numId w:val="1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We expect our faculty, house staff, and fellows to be responsive and respectful to providers requesting consults. </w:t>
      </w:r>
    </w:p>
    <w:p w:rsidR="00B07419" w:rsidRPr="0037211D" w14:paraId="75425FDE" w14:textId="77777777">
      <w:pPr>
        <w:numPr>
          <w:ilvl w:val="1"/>
          <w:numId w:val="1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The policy has been created to establish the responsibilities of providers requesting consults as well as the doctor being consulted. </w:t>
      </w:r>
    </w:p>
    <w:p w:rsidR="00B07419" w:rsidRPr="0037211D" w14:paraId="0E64BC2A" w14:textId="77777777">
      <w:pPr>
        <w:numPr>
          <w:ilvl w:val="1"/>
          <w:numId w:val="1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>Our go</w:t>
      </w:r>
      <w:r w:rsidRPr="0037211D">
        <w:rPr>
          <w:rFonts w:ascii="Arial" w:hAnsi="Arial" w:cs="Arial"/>
          <w:szCs w:val="24"/>
        </w:rPr>
        <w:t>al is to create a system that ensures consults are received and for referring physicians to receive a prompt response from our physicians.</w:t>
      </w:r>
      <w:r w:rsidRPr="0037211D">
        <w:rPr>
          <w:rFonts w:ascii="Arial" w:hAnsi="Arial" w:cs="Arial"/>
          <w:szCs w:val="24"/>
        </w:rPr>
        <w:t xml:space="preserve"> </w:t>
      </w:r>
    </w:p>
    <w:p w:rsidR="00B07419" w:rsidRPr="0037211D" w14:paraId="49935C1E" w14:textId="77777777">
      <w:pPr>
        <w:spacing w:after="22" w:line="259" w:lineRule="auto"/>
        <w:ind w:left="360" w:firstLine="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 </w:t>
      </w:r>
    </w:p>
    <w:p w:rsidR="00B07419" w:rsidRPr="0037211D" w14:paraId="3541C1F7" w14:textId="54B312C6">
      <w:pPr>
        <w:numPr>
          <w:ilvl w:val="0"/>
          <w:numId w:val="1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>The attending physician or their designee will respond to all requests for inpatient consultations and will initia</w:t>
      </w:r>
      <w:r w:rsidRPr="0037211D">
        <w:rPr>
          <w:rFonts w:ascii="Arial" w:hAnsi="Arial" w:cs="Arial"/>
          <w:szCs w:val="24"/>
        </w:rPr>
        <w:t xml:space="preserve">te a consultation with the following time frames: </w:t>
      </w:r>
    </w:p>
    <w:tbl>
      <w:tblPr>
        <w:tblStyle w:val="TableGrid"/>
        <w:tblW w:w="10088" w:type="dxa"/>
        <w:tblInd w:w="613" w:type="dxa"/>
        <w:tblCellMar>
          <w:top w:w="53" w:type="dxa"/>
          <w:left w:w="107" w:type="dxa"/>
          <w:right w:w="56" w:type="dxa"/>
        </w:tblCellMar>
        <w:tblLook w:val="04A0"/>
      </w:tblPr>
      <w:tblGrid>
        <w:gridCol w:w="2808"/>
        <w:gridCol w:w="3832"/>
        <w:gridCol w:w="3448"/>
      </w:tblGrid>
      <w:tr w14:paraId="4A0ED758" w14:textId="77777777">
        <w:tblPrEx>
          <w:tblW w:w="10088" w:type="dxa"/>
          <w:tblInd w:w="613" w:type="dxa"/>
          <w:tblLook w:val="04A0"/>
        </w:tblPrEx>
        <w:trPr>
          <w:trHeight w:val="30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07419" w:rsidRPr="0037211D" w14:paraId="36BAFD1E" w14:textId="77777777">
            <w:pPr>
              <w:spacing w:after="0" w:line="259" w:lineRule="auto"/>
              <w:ind w:left="0" w:right="5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b/>
                <w:szCs w:val="24"/>
              </w:rPr>
              <w:t xml:space="preserve">Nature of Consult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07419" w:rsidRPr="0037211D" w14:paraId="3E8D4050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b/>
                <w:szCs w:val="24"/>
              </w:rPr>
              <w:t xml:space="preserve">Time Frame to Initiate a Consult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B07419" w:rsidRPr="0037211D" w14:paraId="4BE923CA" w14:textId="77777777">
            <w:pPr>
              <w:spacing w:after="0" w:line="259" w:lineRule="auto"/>
              <w:ind w:left="2" w:firstLine="0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b/>
                <w:szCs w:val="24"/>
              </w:rPr>
              <w:t xml:space="preserve">Time Frame to Finalize a Consult </w:t>
            </w:r>
          </w:p>
        </w:tc>
      </w:tr>
      <w:tr w14:paraId="24260F5F" w14:textId="77777777">
        <w:tblPrEx>
          <w:tblW w:w="10088" w:type="dxa"/>
          <w:tblInd w:w="613" w:type="dxa"/>
          <w:tblLook w:val="04A0"/>
        </w:tblPrEx>
        <w:trPr>
          <w:trHeight w:val="10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36683871" w14:textId="77777777">
            <w:pPr>
              <w:spacing w:after="0" w:line="259" w:lineRule="auto"/>
              <w:ind w:left="0" w:right="51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Emergency Department </w:t>
            </w:r>
          </w:p>
        </w:tc>
        <w:tc>
          <w:tcPr>
            <w:tcW w:w="7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74A08FD" w14:textId="7777777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 Refer to the Emergency Department Consultations and Admissions practice standard for time frames to initiate and finalize Emergency </w:t>
            </w:r>
          </w:p>
          <w:p w:rsidR="00B07419" w:rsidRPr="0037211D" w14:paraId="4E47A5C1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consults, </w:t>
            </w:r>
            <w:hyperlink r:id="rId7">
              <w:r w:rsidRPr="0037211D">
                <w:rPr>
                  <w:rFonts w:ascii="Arial" w:hAnsi="Arial" w:cs="Arial"/>
                  <w:color w:val="0000FF"/>
                  <w:szCs w:val="24"/>
                  <w:u w:val="single" w:color="0000FF"/>
                </w:rPr>
                <w:t>https://medicine.yale.edu/ymadmin/practice</w:t>
              </w:r>
              <w:r w:rsidRPr="0037211D">
                <w:rPr>
                  <w:rFonts w:ascii="Arial" w:hAnsi="Arial" w:cs="Arial"/>
                  <w:color w:val="0000FF"/>
                  <w:szCs w:val="24"/>
                  <w:u w:val="single" w:color="0000FF"/>
                </w:rPr>
                <w:t>standards/</w:t>
              </w:r>
            </w:hyperlink>
            <w:hyperlink r:id="rId8">
              <w:r w:rsidRPr="0037211D">
                <w:rPr>
                  <w:rFonts w:ascii="Arial" w:hAnsi="Arial" w:cs="Arial"/>
                  <w:szCs w:val="24"/>
                </w:rPr>
                <w:t>.</w:t>
              </w:r>
            </w:hyperlink>
            <w:r w:rsidRPr="0037211D">
              <w:rPr>
                <w:rFonts w:ascii="Arial" w:hAnsi="Arial" w:cs="Arial"/>
                <w:szCs w:val="24"/>
              </w:rPr>
              <w:t xml:space="preserve"> </w:t>
            </w:r>
          </w:p>
          <w:p w:rsidR="00B07419" w:rsidRPr="0037211D" w14:paraId="2DAEC0C5" w14:textId="77777777">
            <w:pPr>
              <w:spacing w:after="0" w:line="259" w:lineRule="auto"/>
              <w:ind w:left="0" w:right="39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14:paraId="50A2C1A3" w14:textId="77777777">
        <w:tblPrEx>
          <w:tblW w:w="10088" w:type="dxa"/>
          <w:tblInd w:w="613" w:type="dxa"/>
          <w:tblLook w:val="04A0"/>
        </w:tblPrEx>
        <w:trPr>
          <w:trHeight w:val="108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63288621" w14:textId="77777777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Emergency Inpatient Consults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24AE78EE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Within 1 hour of request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4620D3D" w14:textId="77777777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Verbal communication within 2 hours of request; written within 18 hours of request </w:t>
            </w:r>
          </w:p>
        </w:tc>
      </w:tr>
      <w:tr w14:paraId="0D223C77" w14:textId="77777777">
        <w:tblPrEx>
          <w:tblW w:w="10088" w:type="dxa"/>
          <w:tblInd w:w="613" w:type="dxa"/>
          <w:tblLook w:val="04A0"/>
        </w:tblPrEx>
        <w:trPr>
          <w:trHeight w:val="1351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0EEB7A50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Urgent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7ABFF858" w14:textId="77777777">
            <w:pPr>
              <w:spacing w:after="0" w:line="240" w:lineRule="auto"/>
              <w:ind w:left="21" w:right="22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As soon as possible, depending on urgency, but no longer than 12 hours of request </w:t>
            </w:r>
          </w:p>
          <w:p w:rsidR="00B07419" w:rsidRPr="0037211D" w14:paraId="31A74B65" w14:textId="77777777">
            <w:pPr>
              <w:spacing w:after="0" w:line="259" w:lineRule="auto"/>
              <w:ind w:left="0" w:right="38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7A042C3E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Within 18 hours of request </w:t>
            </w:r>
          </w:p>
        </w:tc>
      </w:tr>
      <w:tr w14:paraId="7D952135" w14:textId="77777777">
        <w:tblPrEx>
          <w:tblW w:w="10088" w:type="dxa"/>
          <w:tblInd w:w="613" w:type="dxa"/>
          <w:tblLook w:val="04A0"/>
        </w:tblPrEx>
        <w:trPr>
          <w:trHeight w:val="108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7576511B" w14:textId="77777777">
            <w:pPr>
              <w:spacing w:after="0" w:line="259" w:lineRule="auto"/>
              <w:ind w:left="0" w:right="52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Routine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7127BA2" w14:textId="77777777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Ideally within 18 hours of request, but no longer than 24 hours of </w:t>
            </w:r>
          </w:p>
          <w:p w:rsidR="00B07419" w:rsidRPr="0037211D" w14:paraId="7B1DD562" w14:textId="77777777">
            <w:pPr>
              <w:spacing w:after="0" w:line="259" w:lineRule="auto"/>
              <w:ind w:left="0" w:right="51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request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42900125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Within 24 hours of request </w:t>
            </w:r>
          </w:p>
          <w:p w:rsidR="00B07419" w:rsidRPr="0037211D" w14:paraId="2988BBB0" w14:textId="77777777">
            <w:pPr>
              <w:spacing w:after="0" w:line="259" w:lineRule="auto"/>
              <w:ind w:left="0" w:right="41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14:paraId="60EF3E1E" w14:textId="77777777">
        <w:tblPrEx>
          <w:tblW w:w="10088" w:type="dxa"/>
          <w:tblInd w:w="613" w:type="dxa"/>
          <w:tblLook w:val="04A0"/>
        </w:tblPrEx>
        <w:trPr>
          <w:trHeight w:val="377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D27D906" w14:textId="77777777">
            <w:pPr>
              <w:spacing w:after="0" w:line="259" w:lineRule="auto"/>
              <w:ind w:left="0" w:right="5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Elective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CBDB53D" w14:textId="77777777">
            <w:pPr>
              <w:spacing w:after="0" w:line="276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When possible, elective consults should be scheduled as outpatient appointments after discharge by </w:t>
            </w:r>
          </w:p>
          <w:p w:rsidR="00B07419" w:rsidRPr="0037211D" w14:paraId="74DEBAE0" w14:textId="77777777">
            <w:pPr>
              <w:spacing w:after="20" w:line="259" w:lineRule="auto"/>
              <w:ind w:left="0" w:right="52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contacting the Yale Medicine CARE </w:t>
            </w:r>
          </w:p>
          <w:p w:rsidR="00B07419" w:rsidRPr="0037211D" w14:paraId="1FB41BC9" w14:textId="77777777">
            <w:pPr>
              <w:spacing w:after="22" w:line="259" w:lineRule="auto"/>
              <w:ind w:left="0" w:right="566" w:firstLine="0"/>
              <w:jc w:val="right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Center at 1-877-YALE-MDs          </w:t>
            </w:r>
          </w:p>
          <w:p w:rsidR="00B07419" w:rsidRPr="0037211D" w14:paraId="5B9AC3F6" w14:textId="77777777">
            <w:pPr>
              <w:spacing w:after="219" w:line="259" w:lineRule="auto"/>
              <w:ind w:left="0" w:right="106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(877-925-3637)   </w:t>
            </w:r>
          </w:p>
          <w:p w:rsidR="00B07419" w:rsidRPr="0037211D" w14:paraId="5B5C9B51" w14:textId="77777777">
            <w:pPr>
              <w:spacing w:after="2" w:line="276" w:lineRule="auto"/>
              <w:ind w:left="212" w:right="26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>Consults that must be addressed prior to discharge should be initiat</w:t>
            </w:r>
            <w:r w:rsidRPr="0037211D">
              <w:rPr>
                <w:rFonts w:ascii="Arial" w:hAnsi="Arial" w:cs="Arial"/>
                <w:szCs w:val="24"/>
              </w:rPr>
              <w:t xml:space="preserve">ed within 18 hours of </w:t>
            </w:r>
          </w:p>
          <w:p w:rsidR="00B07419" w:rsidRPr="0037211D" w14:paraId="0ABF624C" w14:textId="77777777">
            <w:pPr>
              <w:spacing w:after="0" w:line="259" w:lineRule="auto"/>
              <w:ind w:left="0" w:right="55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request </w:t>
            </w:r>
            <w:r w:rsidRPr="0037211D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6B2AB85A" w14:textId="77777777">
            <w:pPr>
              <w:spacing w:after="0" w:line="259" w:lineRule="auto"/>
              <w:ind w:left="0" w:right="53" w:firstLine="0"/>
              <w:jc w:val="center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szCs w:val="24"/>
              </w:rPr>
              <w:t xml:space="preserve">Within 24 hours of request </w:t>
            </w:r>
          </w:p>
        </w:tc>
      </w:tr>
      <w:tr w14:paraId="7A66C057" w14:textId="77777777">
        <w:tblPrEx>
          <w:tblW w:w="10088" w:type="dxa"/>
          <w:tblInd w:w="613" w:type="dxa"/>
          <w:tblLook w:val="04A0"/>
        </w:tblPrEx>
        <w:trPr>
          <w:trHeight w:val="377"/>
        </w:trPr>
        <w:tc>
          <w:tcPr>
            <w:tcW w:w="10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419" w:rsidRPr="0037211D" w14:paraId="552EF49E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i/>
                <w:szCs w:val="24"/>
              </w:rPr>
              <w:t xml:space="preserve">The ultimate decision regarding triage urgency belongs with the referring physician. </w:t>
            </w:r>
          </w:p>
          <w:p w:rsidR="00B07419" w:rsidRPr="0037211D" w14:paraId="056B2493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7211D">
              <w:rPr>
                <w:rFonts w:ascii="Arial" w:hAnsi="Arial" w:cs="Arial"/>
                <w:i/>
                <w:szCs w:val="24"/>
              </w:rPr>
              <w:t xml:space="preserve"> </w:t>
            </w:r>
          </w:p>
        </w:tc>
      </w:tr>
    </w:tbl>
    <w:p w:rsidR="00B07419" w:rsidRPr="0037211D" w14:paraId="4A3C85CE" w14:textId="6F2C73D8">
      <w:pPr>
        <w:spacing w:after="250" w:line="259" w:lineRule="auto"/>
        <w:ind w:left="-29" w:right="-26" w:firstLine="0"/>
        <w:rPr>
          <w:rFonts w:ascii="Arial" w:hAnsi="Arial" w:cs="Arial"/>
          <w:szCs w:val="24"/>
        </w:rPr>
      </w:pPr>
    </w:p>
    <w:p w:rsidR="00B07419" w:rsidRPr="0037211D" w14:paraId="0EE60376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Inpatient and Emergency Department consults should be written on “Consult Note” documents in the electronic medical record. If the patient is to be admitted to the consultant’s service, then a history and physical note should be completed as well. </w:t>
      </w:r>
    </w:p>
    <w:p w:rsidR="00B07419" w:rsidRPr="0037211D" w14:paraId="291F6E41" w14:textId="77777777">
      <w:pPr>
        <w:spacing w:after="22" w:line="259" w:lineRule="auto"/>
        <w:ind w:left="360" w:firstLine="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 </w:t>
      </w:r>
    </w:p>
    <w:p w:rsidR="00B07419" w:rsidRPr="0037211D" w14:paraId="35D589C8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This </w:t>
      </w:r>
      <w:r w:rsidRPr="0037211D">
        <w:rPr>
          <w:rFonts w:ascii="Arial" w:hAnsi="Arial" w:cs="Arial"/>
          <w:szCs w:val="24"/>
        </w:rPr>
        <w:t>policy does not apply to referrals for future care.  Requests from physicians for outpatient follow up care do not require an inpatient visit; therefore, the suggested time frames indicated above do not apply but should result in an office or outpatient ap</w:t>
      </w:r>
      <w:r w:rsidRPr="0037211D">
        <w:rPr>
          <w:rFonts w:ascii="Arial" w:hAnsi="Arial" w:cs="Arial"/>
          <w:szCs w:val="24"/>
        </w:rPr>
        <w:t xml:space="preserve">pointment that is scheduled within an appropriate time frame based on medical necessity. </w:t>
      </w:r>
    </w:p>
    <w:p w:rsidR="00B07419" w:rsidRPr="0037211D" w14:paraId="5C139326" w14:textId="77777777">
      <w:pPr>
        <w:spacing w:after="22" w:line="259" w:lineRule="auto"/>
        <w:ind w:left="0" w:firstLine="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 </w:t>
      </w:r>
    </w:p>
    <w:p w:rsidR="00B07419" w:rsidRPr="0037211D" w14:paraId="7600FC4E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>A request for a routine inpatient consultation should be initiated using the Epic consult order and include the callback mobile phone number of the requestor; Emerg</w:t>
      </w:r>
      <w:r w:rsidRPr="0037211D">
        <w:rPr>
          <w:rFonts w:ascii="Arial" w:hAnsi="Arial" w:cs="Arial"/>
          <w:szCs w:val="24"/>
        </w:rPr>
        <w:t xml:space="preserve">ency inpatient consults should be directed to the “on call clinician” and include the following information: </w:t>
      </w:r>
    </w:p>
    <w:p w:rsidR="00B07419" w:rsidRPr="0037211D" w14:paraId="1EDC44EF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Patient Name </w:t>
      </w:r>
    </w:p>
    <w:p w:rsidR="00B07419" w:rsidRPr="0037211D" w14:paraId="034D3D66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DOB </w:t>
      </w:r>
    </w:p>
    <w:p w:rsidR="00B07419" w:rsidRPr="0037211D" w14:paraId="45392ADA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Medical Record Number </w:t>
      </w:r>
    </w:p>
    <w:p w:rsidR="00B07419" w:rsidRPr="0037211D" w14:paraId="3D2DBAE6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Location </w:t>
      </w:r>
    </w:p>
    <w:p w:rsidR="00B07419" w:rsidRPr="0037211D" w14:paraId="1E67E1E6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Name of Attending Physician </w:t>
      </w:r>
    </w:p>
    <w:p w:rsidR="00B07419" w:rsidRPr="0037211D" w14:paraId="1251EDF4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 xml:space="preserve">Reason for Consult – Why does the patient need to be seen? </w:t>
      </w:r>
    </w:p>
    <w:p w:rsidR="00B07419" w:rsidRPr="0037211D" w:rsidP="00E04193" w14:paraId="49DEA182" w14:textId="559AF1A6">
      <w:pPr>
        <w:numPr>
          <w:ilvl w:val="1"/>
          <w:numId w:val="2"/>
        </w:numPr>
        <w:spacing w:after="6127"/>
        <w:ind w:hanging="360"/>
        <w:rPr>
          <w:rFonts w:ascii="Arial" w:hAnsi="Arial" w:cs="Arial"/>
          <w:szCs w:val="24"/>
        </w:rPr>
      </w:pPr>
      <w:r w:rsidRPr="0037211D">
        <w:rPr>
          <w:rFonts w:ascii="Arial" w:hAnsi="Arial" w:cs="Arial"/>
          <w:szCs w:val="24"/>
        </w:rPr>
        <w:t>Physical exam/test results pertinent to treatment of the patient (</w:t>
      </w:r>
      <w:r w:rsidRPr="0037211D">
        <w:rPr>
          <w:rFonts w:ascii="Arial" w:hAnsi="Arial" w:cs="Arial"/>
          <w:szCs w:val="24"/>
        </w:rPr>
        <w:t>i.e.</w:t>
      </w:r>
      <w:r w:rsidRPr="0037211D">
        <w:rPr>
          <w:rFonts w:ascii="Arial" w:hAnsi="Arial" w:cs="Arial"/>
          <w:szCs w:val="24"/>
        </w:rPr>
        <w:t xml:space="preserve"> blood tests, EKGs, blood pressure, heart rate etc.) </w:t>
      </w:r>
    </w:p>
    <w:sectPr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232" w:right="545" w:bottom="720" w:left="7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775151297"/>
          <w:docPartObj>
            <w:docPartGallery w:val="Page Numbers (Top of Page)"/>
            <w:docPartUnique/>
          </w:docPartObj>
        </w:sdtPr>
        <w:sdtContent>
          <w:p w:rsidR="00EF6513" w:rsidRPr="00B677B9" w:rsidP="0037211D" w14:paraId="6DACC586" w14:textId="27DC27DF">
            <w:pPr>
              <w:tabs>
                <w:tab w:val="left" w:pos="3315"/>
                <w:tab w:val="center" w:pos="4320"/>
                <w:tab w:val="right" w:pos="8640"/>
                <w:tab w:val="right" w:pos="936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tabs>
                <w:tab w:val="center" w:pos="4320"/>
                <w:tab w:val="right" w:pos="864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2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tabs>
        <w:tab w:val="left" w:pos="822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2A2" w14:paraId="21D5193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72A2" w14:paraId="7B579422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color w:val="auto"/>
        <w:sz w:val="16"/>
        <w:szCs w:val="20"/>
      </w:rPr>
    </w:pPr>
  </w:p>
  <w:p w:rsidR="00A54028" w:rsidRPr="00A54028" w:rsidP="00A54028" w14:paraId="2E62482D" w14:textId="0B779FE5">
    <w:pPr>
      <w:pBdr>
        <w:bottom w:val="single" w:sz="4" w:space="1" w:color="auto"/>
      </w:pBdr>
      <w:spacing w:before="240" w:after="240" w:line="360" w:lineRule="auto"/>
      <w:ind w:left="0" w:firstLine="0"/>
      <w:contextualSpacing/>
      <w:rPr>
        <w:rFonts w:ascii="Arial" w:eastAsia="Times New Roman" w:hAnsi="Arial" w:cs="Times New Roman"/>
        <w:b/>
        <w:color w:val="auto"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>Inpatient Consults -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 xml:space="preserve"> Policy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</w:p>
  <w:p w:rsidR="00865A6F" w:rsidRPr="00825DBD" w:rsidP="00A54028" w14:paraId="260798DB" w14:textId="0DFCA3D8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MEDYMA YMA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0C7FCCFF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1DE81866" w14:textId="4E359498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Babar Khokhar</w:t>
    </w:r>
  </w:p>
  <w:p w:rsidR="00865A6F" w:rsidRPr="00825DBD" w:rsidP="00865A6F" w14:paraId="6BFCB8A6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Emily Kiesel</w:t>
    </w:r>
    <w:r w:rsidRPr="00825DBD">
      <w:rPr>
        <w:rFonts w:ascii="Arial" w:eastAsia="Times New Roman" w:hAnsi="Arial" w:cs="Times New Roman"/>
        <w:color w:val="auto"/>
        <w:sz w:val="20"/>
        <w:szCs w:val="20"/>
      </w:rPr>
      <w:t xml:space="preserve"> (Project Manager, ACE)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5944AFF7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10/01/2010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3B1F73B8" w14:textId="75EB676A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07/01/2020</w:t>
    </w:r>
  </w:p>
  <w:p w:rsidR="002822D2" w:rsidRPr="00865A6F" w:rsidP="00865A6F" w14:paraId="688FB459" w14:textId="1D809742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07/01/2020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4112C2C"/>
    <w:multiLevelType w:val="hybridMultilevel"/>
    <w:tmpl w:val="286ADB60"/>
    <w:lvl w:ilvl="0">
      <w:start w:val="1"/>
      <w:numFmt w:val="upperLetter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33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6A375D"/>
    <w:multiLevelType w:val="hybridMultilevel"/>
    <w:tmpl w:val="774ABCE8"/>
    <w:lvl w:ilvl="0">
      <w:start w:val="3"/>
      <w:numFmt w:val="upperLetter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33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3498436">
    <w:abstractNumId w:val="0"/>
  </w:num>
  <w:num w:numId="2" w16cid:durableId="1318026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19"/>
    <w:rsid w:val="000F3F14"/>
    <w:rsid w:val="000F651F"/>
    <w:rsid w:val="00132E20"/>
    <w:rsid w:val="001B317C"/>
    <w:rsid w:val="002822D2"/>
    <w:rsid w:val="00323EFC"/>
    <w:rsid w:val="00364A0D"/>
    <w:rsid w:val="0037211D"/>
    <w:rsid w:val="003E23FF"/>
    <w:rsid w:val="00400196"/>
    <w:rsid w:val="00426004"/>
    <w:rsid w:val="0052629F"/>
    <w:rsid w:val="00666857"/>
    <w:rsid w:val="007370CD"/>
    <w:rsid w:val="00801AF1"/>
    <w:rsid w:val="00825DBD"/>
    <w:rsid w:val="00865A6F"/>
    <w:rsid w:val="00931709"/>
    <w:rsid w:val="009F3B0B"/>
    <w:rsid w:val="00A54028"/>
    <w:rsid w:val="00A94D62"/>
    <w:rsid w:val="00B07419"/>
    <w:rsid w:val="00B426E3"/>
    <w:rsid w:val="00B55AAE"/>
    <w:rsid w:val="00B677B9"/>
    <w:rsid w:val="00BD42A0"/>
    <w:rsid w:val="00DB7F91"/>
    <w:rsid w:val="00E04193"/>
    <w:rsid w:val="00E30B82"/>
    <w:rsid w:val="00E46EC7"/>
    <w:rsid w:val="00E5410F"/>
    <w:rsid w:val="00EF6513"/>
    <w:rsid w:val="00F472A2"/>
    <w:rsid w:val="00FC6491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Inpatient Consults Policy"/>
    <w:docVar w:name="Document_Title" w:val="Inpatient Consults - Policy"/>
    <w:docVar w:name="Last Periodic Review Date" w:val="Not Set"/>
    <w:docVar w:name="Original Creation Date" w:val="10/01/2010"/>
    <w:docVar w:name="Original_Creation_Date" w:val="10/01/2010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  <w:docVar w:name="__Grammarly_42___1" w:val="H4sIAAAAAAAEAKtWcslP9kxRslIyNDY2MjC0MLc0MrEwMDI1tDRS0lEKTi0uzszPAykwrAUAIzNV5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3980F8"/>
  <w15:docId w15:val="{DBE71F2D-623D-416C-89D9-62471071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" w:line="268" w:lineRule="auto"/>
      <w:ind w:left="370" w:hanging="37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ageNumber">
    <w:name w:val="page number"/>
    <w:basedOn w:val="DefaultParagraphFont"/>
    <w:rsid w:val="003A24A9"/>
  </w:style>
  <w:style w:type="paragraph" w:styleId="Footer">
    <w:name w:val="footer"/>
    <w:basedOn w:val="Normal"/>
    <w:link w:val="FooterChar"/>
    <w:uiPriority w:val="99"/>
    <w:rsid w:val="003A24A9"/>
    <w:pPr>
      <w:pBdr>
        <w:top w:val="single" w:sz="4" w:space="1" w:color="auto"/>
      </w:pBdr>
      <w:tabs>
        <w:tab w:val="center" w:pos="4320"/>
        <w:tab w:val="right" w:pos="9360"/>
      </w:tabs>
      <w:spacing w:after="0" w:line="240" w:lineRule="auto"/>
      <w:ind w:left="0" w:firstLine="0"/>
    </w:pPr>
    <w:rPr>
      <w:rFonts w:ascii="Arial" w:eastAsia="Times New Roman" w:hAnsi="Arial" w:cs="Times New Roman"/>
      <w:b/>
      <w:i/>
      <w:color w:val="auto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46EC7"/>
    <w:rPr>
      <w:rFonts w:ascii="Arial" w:eastAsia="Times New Roman" w:hAnsi="Arial" w:cs="Times New Roman"/>
      <w:b/>
      <w:i/>
      <w:sz w:val="16"/>
      <w:szCs w:val="20"/>
    </w:rPr>
  </w:style>
  <w:style w:type="paragraph" w:styleId="Header">
    <w:name w:val="header"/>
    <w:basedOn w:val="Normal"/>
    <w:link w:val="HeaderChar"/>
    <w:rsid w:val="003A24A9"/>
    <w:pPr>
      <w:pBdr>
        <w:top w:val="single" w:sz="4" w:space="1" w:color="auto"/>
      </w:pBdr>
      <w:tabs>
        <w:tab w:val="right" w:pos="9360"/>
      </w:tabs>
      <w:spacing w:after="0" w:line="240" w:lineRule="auto"/>
      <w:ind w:left="0" w:firstLine="0"/>
      <w:jc w:val="right"/>
    </w:pPr>
    <w:rPr>
      <w:rFonts w:ascii="Arial" w:eastAsia="Times New Roman" w:hAnsi="Arial" w:cs="Times New Roman"/>
      <w:b/>
      <w:i/>
      <w:color w:val="auto"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B55AAE"/>
    <w:rPr>
      <w:rFonts w:ascii="Arial" w:eastAsia="Times New Roman" w:hAnsi="Arial" w:cs="Times New Roman"/>
      <w:b/>
      <w:i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footer" Target="footer2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dicine.yale.edu/ymadmin/practicestandards/" TargetMode="External" /><Relationship Id="rId8" Type="http://schemas.openxmlformats.org/officeDocument/2006/relationships/hyperlink" Target="https://medicine.yale.edu/ymadmin/practicestandards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871F6D-52FC-4F50-AD3A-EB876FA69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B09A6E-8370-4015-B233-6D69B4758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07FE-E7C8-4314-9E4A-5CA06F4EC0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Yale University</dc:creator>
  <lastModifiedBy>Maisano, Julianna</lastModifiedBy>
  <revision>4</revision>
  <dcterms:created xsi:type="dcterms:W3CDTF">2023-02-06T20:12:00.0000000Z</dcterms:created>
  <dcterms:modified xsi:type="dcterms:W3CDTF">2023-03-20T19:31:00.0000000Z</dcterms:modified>
  <dc:title>Inpatient Consults - Policy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