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BA0AD6" w:rsidRPr="00D81CFB" w:rsidP="00794B32" w14:paraId="709EF577" w14:textId="77777777">
      <w:pPr>
        <w:pStyle w:val="NoSpacing"/>
        <w:rPr>
          <w:rFonts w:ascii="Arial" w:hAnsi="Arial" w:cs="Arial"/>
          <w:b/>
          <w:bCs/>
          <w:color w:val="17365D" w:themeColor="text2" w:themeShade="BF"/>
          <w:sz w:val="28"/>
          <w:szCs w:val="28"/>
        </w:rPr>
      </w:pPr>
      <w:bookmarkStart w:id="0" w:name="_Toc425171625"/>
      <w:r w:rsidRPr="00274ECF">
        <w:rPr>
          <w:rFonts w:ascii="Arial" w:hAnsi="Arial" w:cs="Arial"/>
          <w:b/>
          <w:bCs/>
          <w:color w:val="17365D" w:themeColor="text2" w:themeShade="BF"/>
          <w:sz w:val="28"/>
          <w:szCs w:val="28"/>
        </w:rPr>
        <w:t>Scope</w:t>
      </w:r>
      <w:r w:rsidRPr="00D81CFB">
        <w:rPr>
          <w:rFonts w:ascii="Arial" w:hAnsi="Arial" w:cs="Arial"/>
          <w:b/>
          <w:bCs/>
          <w:color w:val="17365D" w:themeColor="text2" w:themeShade="BF"/>
          <w:sz w:val="28"/>
          <w:szCs w:val="28"/>
        </w:rPr>
        <w:t xml:space="preserve"> </w:t>
      </w:r>
    </w:p>
    <w:p w:rsidR="00BA0AD6" w:rsidRPr="00D81CFB" w:rsidP="00794B32" w14:paraId="19736B1C" w14:textId="77777777">
      <w:pPr>
        <w:pStyle w:val="NoSpacing"/>
        <w:rPr>
          <w:rFonts w:ascii="Arial" w:hAnsi="Arial" w:cs="Arial"/>
          <w:b/>
          <w:bCs/>
          <w:color w:val="17365D" w:themeColor="text2" w:themeShade="BF"/>
          <w:sz w:val="28"/>
          <w:szCs w:val="28"/>
        </w:rPr>
      </w:pPr>
    </w:p>
    <w:p w:rsidR="00691DD6" w:rsidP="00794B32" w14:paraId="430353BC" w14:textId="7B025AFD">
      <w:pPr>
        <w:pStyle w:val="NoSpacing"/>
        <w:rPr>
          <w:rFonts w:ascii="Arial" w:hAnsi="Arial" w:cs="Arial"/>
          <w:b/>
          <w:bCs/>
          <w:color w:val="17365D" w:themeColor="text2" w:themeShade="BF"/>
          <w:sz w:val="28"/>
          <w:szCs w:val="28"/>
        </w:rPr>
      </w:pPr>
      <w:r w:rsidRPr="6373E2ED">
        <w:rPr>
          <w:rFonts w:ascii="Arial" w:hAnsi="Arial" w:cs="Arial"/>
          <w:sz w:val="20"/>
          <w:szCs w:val="20"/>
        </w:rPr>
        <w:t xml:space="preserve">This education applies to Yale Medicine clinicians who have long term relationships with patients when managing all their health care services or a single serious or single complex condition in an ambulatory office setting. </w:t>
      </w:r>
    </w:p>
    <w:p w:rsidR="00282F6E" w:rsidP="00794B32" w14:paraId="6C4BACF1" w14:textId="77777777">
      <w:pPr>
        <w:pStyle w:val="NoSpacing"/>
        <w:rPr>
          <w:rFonts w:ascii="Arial" w:hAnsi="Arial" w:cs="Arial"/>
          <w:b/>
          <w:bCs/>
          <w:color w:val="17365D" w:themeColor="text2" w:themeShade="BF"/>
          <w:sz w:val="28"/>
          <w:szCs w:val="28"/>
        </w:rPr>
      </w:pPr>
    </w:p>
    <w:p w:rsidR="00BA0AD6" w:rsidP="00794B32" w14:paraId="1E77620F" w14:textId="64214B1E">
      <w:pPr>
        <w:pStyle w:val="NoSpacing"/>
        <w:rPr>
          <w:rFonts w:ascii="Arial" w:hAnsi="Arial" w:cs="Arial"/>
          <w:b/>
          <w:bCs/>
          <w:color w:val="17365D" w:themeColor="text2" w:themeShade="BF"/>
          <w:sz w:val="28"/>
          <w:szCs w:val="28"/>
        </w:rPr>
      </w:pPr>
      <w:r w:rsidRPr="6373E2ED">
        <w:rPr>
          <w:rFonts w:ascii="Arial" w:hAnsi="Arial" w:cs="Arial"/>
          <w:b/>
          <w:bCs/>
          <w:color w:val="17365D" w:themeColor="text2" w:themeShade="BF"/>
          <w:sz w:val="28"/>
          <w:szCs w:val="28"/>
        </w:rPr>
        <w:t>Definitions</w:t>
      </w:r>
    </w:p>
    <w:p w:rsidR="002323B3" w:rsidRPr="00D81CFB" w:rsidP="6373E2ED" w14:paraId="72BB9DC4" w14:textId="77777777">
      <w:pPr>
        <w:pStyle w:val="BodyText"/>
        <w:spacing w:before="254"/>
      </w:pPr>
      <w:r>
        <w:t>Ambulatory evaluation and management (E&amp;M</w:t>
      </w:r>
      <w:r>
        <w:t>) visit</w:t>
      </w:r>
      <w:r>
        <w:t xml:space="preserve"> complexity refers to the inherent cognitive workload involved when caring for long term patients, including the extra time and intensity involved in:</w:t>
      </w:r>
    </w:p>
    <w:p w:rsidR="002323B3" w:rsidRPr="00D81CFB" w:rsidP="6373E2ED" w14:paraId="39C0504A" w14:textId="77777777">
      <w:pPr>
        <w:pStyle w:val="BodyText"/>
        <w:widowControl w:val="0"/>
        <w:numPr>
          <w:ilvl w:val="0"/>
          <w:numId w:val="8"/>
        </w:numPr>
        <w:spacing w:before="254" w:after="0"/>
        <w:contextualSpacing w:val="0"/>
      </w:pPr>
      <w:r>
        <w:t>Building longitudinal relationships with the patient.</w:t>
      </w:r>
    </w:p>
    <w:p w:rsidR="002323B3" w:rsidRPr="00D81CFB" w:rsidP="6373E2ED" w14:paraId="7CD317E2" w14:textId="577E6036">
      <w:pPr>
        <w:pStyle w:val="BodyText"/>
        <w:widowControl w:val="0"/>
        <w:numPr>
          <w:ilvl w:val="0"/>
          <w:numId w:val="8"/>
        </w:numPr>
        <w:spacing w:before="254" w:after="0"/>
        <w:contextualSpacing w:val="0"/>
      </w:pPr>
      <w:r>
        <w:t>Addressing their health care needs with consistency and continuity over long periods of time</w:t>
      </w:r>
    </w:p>
    <w:p w:rsidR="002323B3" w:rsidRPr="00D81CFB" w:rsidP="6373E2ED" w14:paraId="7EB52D5C" w14:textId="77777777">
      <w:pPr>
        <w:pStyle w:val="NoSpacing"/>
        <w:rPr>
          <w:rFonts w:ascii="Arial" w:eastAsia="Times New Roman" w:hAnsi="Arial" w:cs="Arial"/>
          <w:sz w:val="20"/>
          <w:szCs w:val="20"/>
        </w:rPr>
      </w:pPr>
    </w:p>
    <w:p w:rsidR="002323B3" w:rsidRPr="00D81CFB" w:rsidP="6373E2ED" w14:paraId="0408908C" w14:textId="77777777">
      <w:pPr>
        <w:pStyle w:val="NoSpacing"/>
        <w:rPr>
          <w:rFonts w:ascii="Arial" w:hAnsi="Arial" w:cs="Arial"/>
          <w:b/>
          <w:bCs/>
          <w:color w:val="1F497D" w:themeColor="text2"/>
          <w:sz w:val="20"/>
          <w:szCs w:val="20"/>
          <w:u w:val="single"/>
        </w:rPr>
      </w:pPr>
      <w:r w:rsidRPr="6373E2ED">
        <w:rPr>
          <w:rFonts w:ascii="Arial" w:hAnsi="Arial" w:cs="Arial"/>
          <w:b/>
          <w:bCs/>
          <w:color w:val="1F497D" w:themeColor="text2"/>
          <w:sz w:val="20"/>
          <w:szCs w:val="20"/>
          <w:u w:val="single"/>
        </w:rPr>
        <w:t>Ongoing Longitudinal Relationship</w:t>
      </w:r>
    </w:p>
    <w:p w:rsidR="002323B3" w:rsidRPr="00D81CFB" w:rsidP="6373E2ED" w14:paraId="31E78504" w14:textId="77777777">
      <w:pPr>
        <w:pStyle w:val="NoSpacing"/>
        <w:rPr>
          <w:rFonts w:ascii="Arial" w:hAnsi="Arial" w:cs="Arial"/>
          <w:b/>
          <w:bCs/>
          <w:color w:val="1F497D" w:themeColor="text2"/>
          <w:sz w:val="20"/>
          <w:szCs w:val="20"/>
          <w:u w:val="single"/>
        </w:rPr>
      </w:pPr>
    </w:p>
    <w:p w:rsidR="002323B3" w:rsidRPr="00D81CFB" w:rsidP="6373E2ED" w14:paraId="67C94D86" w14:textId="77777777">
      <w:pPr>
        <w:pStyle w:val="NoSpacing"/>
        <w:numPr>
          <w:ilvl w:val="0"/>
          <w:numId w:val="9"/>
        </w:numPr>
        <w:rPr>
          <w:rFonts w:ascii="Arial" w:hAnsi="Arial" w:cs="Arial"/>
          <w:sz w:val="20"/>
          <w:szCs w:val="20"/>
        </w:rPr>
      </w:pPr>
      <w:r w:rsidRPr="6373E2ED">
        <w:rPr>
          <w:rFonts w:ascii="Arial" w:hAnsi="Arial" w:cs="Arial"/>
          <w:sz w:val="20"/>
          <w:szCs w:val="20"/>
        </w:rPr>
        <w:t xml:space="preserve">The relationship between the patient and the clinician is </w:t>
      </w:r>
      <w:r w:rsidRPr="6373E2ED">
        <w:rPr>
          <w:rFonts w:ascii="Arial" w:hAnsi="Arial" w:cs="Arial"/>
          <w:sz w:val="20"/>
          <w:szCs w:val="20"/>
        </w:rPr>
        <w:t>the</w:t>
      </w:r>
      <w:r w:rsidRPr="6373E2ED">
        <w:rPr>
          <w:rFonts w:ascii="Arial" w:hAnsi="Arial" w:cs="Arial"/>
          <w:sz w:val="20"/>
          <w:szCs w:val="20"/>
        </w:rPr>
        <w:t xml:space="preserve"> overarching factor when determining if this add-on service is appropriate. Visit complexity can be billed if the clinician is the patient’s long term focal point for either:</w:t>
      </w:r>
    </w:p>
    <w:p w:rsidR="002323B3" w:rsidRPr="00D81CFB" w:rsidP="6373E2ED" w14:paraId="592243A5" w14:textId="77777777">
      <w:pPr>
        <w:pStyle w:val="NoSpacing"/>
        <w:numPr>
          <w:ilvl w:val="1"/>
          <w:numId w:val="9"/>
        </w:numPr>
        <w:rPr>
          <w:rFonts w:ascii="Arial" w:hAnsi="Arial" w:cs="Arial"/>
          <w:sz w:val="20"/>
          <w:szCs w:val="20"/>
        </w:rPr>
      </w:pPr>
      <w:r w:rsidRPr="6373E2ED">
        <w:rPr>
          <w:rFonts w:ascii="Arial" w:hAnsi="Arial" w:cs="Arial"/>
          <w:sz w:val="20"/>
          <w:szCs w:val="20"/>
          <w:u w:val="single"/>
        </w:rPr>
        <w:t>All</w:t>
      </w:r>
      <w:r w:rsidRPr="6373E2ED">
        <w:rPr>
          <w:rFonts w:ascii="Arial" w:hAnsi="Arial" w:cs="Arial"/>
          <w:sz w:val="20"/>
          <w:szCs w:val="20"/>
        </w:rPr>
        <w:t xml:space="preserve"> </w:t>
      </w:r>
      <w:r w:rsidRPr="6373E2ED">
        <w:rPr>
          <w:rFonts w:ascii="Arial" w:hAnsi="Arial" w:cs="Arial"/>
          <w:sz w:val="20"/>
          <w:szCs w:val="20"/>
        </w:rPr>
        <w:t>needed health care services</w:t>
      </w:r>
      <w:r w:rsidRPr="6373E2ED">
        <w:rPr>
          <w:rFonts w:ascii="Arial" w:hAnsi="Arial" w:cs="Arial"/>
          <w:sz w:val="20"/>
          <w:szCs w:val="20"/>
        </w:rPr>
        <w:t xml:space="preserve">, or </w:t>
      </w:r>
    </w:p>
    <w:p w:rsidR="002323B3" w:rsidRPr="00D81CFB" w:rsidP="6373E2ED" w14:paraId="0EDE40FF" w14:textId="77777777">
      <w:pPr>
        <w:pStyle w:val="NoSpacing"/>
        <w:numPr>
          <w:ilvl w:val="1"/>
          <w:numId w:val="9"/>
        </w:numPr>
        <w:rPr>
          <w:rFonts w:ascii="Arial" w:hAnsi="Arial" w:cs="Arial"/>
          <w:sz w:val="20"/>
          <w:szCs w:val="20"/>
        </w:rPr>
      </w:pPr>
      <w:r w:rsidRPr="6373E2ED">
        <w:rPr>
          <w:rFonts w:ascii="Arial" w:hAnsi="Arial" w:cs="Arial"/>
          <w:sz w:val="20"/>
          <w:szCs w:val="20"/>
        </w:rPr>
        <w:t xml:space="preserve">Medical care services that are part of ongoing care related to their </w:t>
      </w:r>
      <w:r w:rsidRPr="6373E2ED">
        <w:rPr>
          <w:rFonts w:ascii="Arial" w:hAnsi="Arial" w:cs="Arial"/>
          <w:sz w:val="20"/>
          <w:szCs w:val="20"/>
          <w:u w:val="single"/>
        </w:rPr>
        <w:t xml:space="preserve">single serious </w:t>
      </w:r>
      <w:r w:rsidRPr="6373E2ED">
        <w:rPr>
          <w:rFonts w:ascii="Arial" w:hAnsi="Arial" w:cs="Arial"/>
          <w:sz w:val="20"/>
          <w:szCs w:val="20"/>
        </w:rPr>
        <w:t xml:space="preserve">or </w:t>
      </w:r>
      <w:r w:rsidRPr="6373E2ED">
        <w:rPr>
          <w:rFonts w:ascii="Arial" w:hAnsi="Arial" w:cs="Arial"/>
          <w:sz w:val="20"/>
          <w:szCs w:val="20"/>
          <w:u w:val="single"/>
        </w:rPr>
        <w:t xml:space="preserve">single complex </w:t>
      </w:r>
      <w:r w:rsidRPr="6373E2ED">
        <w:rPr>
          <w:rFonts w:ascii="Arial" w:hAnsi="Arial" w:cs="Arial"/>
          <w:sz w:val="20"/>
          <w:szCs w:val="20"/>
        </w:rPr>
        <w:t>condition.</w:t>
      </w:r>
    </w:p>
    <w:p w:rsidR="002323B3" w:rsidRPr="00D81CFB" w:rsidP="6373E2ED" w14:paraId="21D1C372" w14:textId="77777777">
      <w:pPr>
        <w:pStyle w:val="NoSpacing"/>
        <w:numPr>
          <w:ilvl w:val="1"/>
          <w:numId w:val="9"/>
        </w:numPr>
        <w:rPr>
          <w:rFonts w:ascii="Arial" w:hAnsi="Arial" w:cs="Arial"/>
          <w:sz w:val="20"/>
          <w:szCs w:val="20"/>
        </w:rPr>
      </w:pPr>
      <w:r w:rsidRPr="6373E2ED">
        <w:rPr>
          <w:rFonts w:ascii="Arial" w:hAnsi="Arial" w:cs="Arial"/>
          <w:sz w:val="20"/>
          <w:szCs w:val="20"/>
        </w:rPr>
        <w:t>Ongoing infers that the condition is actively managed for the patient and is not resolved.</w:t>
      </w:r>
    </w:p>
    <w:p w:rsidR="002323B3" w:rsidRPr="00D81CFB" w:rsidP="6373E2ED" w14:paraId="14A15894" w14:textId="77777777">
      <w:pPr>
        <w:pStyle w:val="NoSpacing"/>
        <w:numPr>
          <w:ilvl w:val="0"/>
          <w:numId w:val="9"/>
        </w:numPr>
        <w:rPr>
          <w:rFonts w:ascii="Arial" w:hAnsi="Arial" w:cs="Arial"/>
          <w:sz w:val="20"/>
          <w:szCs w:val="20"/>
        </w:rPr>
      </w:pPr>
      <w:r w:rsidRPr="6373E2ED">
        <w:rPr>
          <w:rFonts w:ascii="Arial" w:hAnsi="Arial" w:cs="Arial"/>
          <w:sz w:val="20"/>
          <w:szCs w:val="20"/>
        </w:rPr>
        <w:t>Visit Complexity can be utilized by the following clinicians in the ambulatory setting:</w:t>
      </w:r>
    </w:p>
    <w:p w:rsidR="002323B3" w:rsidRPr="00D81CFB" w:rsidP="6373E2ED" w14:paraId="01C146AF" w14:textId="77777777">
      <w:pPr>
        <w:pStyle w:val="NoSpacing"/>
        <w:numPr>
          <w:ilvl w:val="1"/>
          <w:numId w:val="9"/>
        </w:numPr>
        <w:rPr>
          <w:rFonts w:ascii="Arial" w:hAnsi="Arial" w:cs="Arial"/>
          <w:sz w:val="20"/>
          <w:szCs w:val="20"/>
        </w:rPr>
      </w:pPr>
      <w:r w:rsidRPr="6373E2ED">
        <w:rPr>
          <w:rFonts w:ascii="Arial" w:hAnsi="Arial" w:cs="Arial"/>
          <w:sz w:val="20"/>
          <w:szCs w:val="20"/>
        </w:rPr>
        <w:t>Primary care physicians</w:t>
      </w:r>
    </w:p>
    <w:p w:rsidR="002323B3" w:rsidRPr="00D81CFB" w:rsidP="6373E2ED" w14:paraId="52DCA6CA" w14:textId="77777777">
      <w:pPr>
        <w:pStyle w:val="NoSpacing"/>
        <w:numPr>
          <w:ilvl w:val="1"/>
          <w:numId w:val="9"/>
        </w:numPr>
        <w:rPr>
          <w:rFonts w:ascii="Arial" w:hAnsi="Arial" w:cs="Arial"/>
          <w:sz w:val="20"/>
          <w:szCs w:val="20"/>
        </w:rPr>
      </w:pPr>
      <w:r w:rsidRPr="6373E2ED">
        <w:rPr>
          <w:rFonts w:ascii="Arial" w:hAnsi="Arial" w:cs="Arial"/>
          <w:sz w:val="20"/>
          <w:szCs w:val="20"/>
        </w:rPr>
        <w:t>Specialty physicians</w:t>
      </w:r>
    </w:p>
    <w:p w:rsidR="002323B3" w:rsidRPr="00D81CFB" w:rsidP="6373E2ED" w14:paraId="25245F67" w14:textId="77777777">
      <w:pPr>
        <w:pStyle w:val="NoSpacing"/>
        <w:numPr>
          <w:ilvl w:val="1"/>
          <w:numId w:val="9"/>
        </w:numPr>
        <w:rPr>
          <w:rFonts w:ascii="Arial" w:hAnsi="Arial" w:cs="Arial"/>
          <w:sz w:val="20"/>
          <w:szCs w:val="20"/>
        </w:rPr>
      </w:pPr>
      <w:r w:rsidRPr="6373E2ED">
        <w:rPr>
          <w:rFonts w:ascii="Arial" w:hAnsi="Arial" w:cs="Arial"/>
          <w:sz w:val="20"/>
          <w:szCs w:val="20"/>
        </w:rPr>
        <w:t>Teaching physicians</w:t>
      </w:r>
    </w:p>
    <w:p w:rsidR="002323B3" w:rsidRPr="00D81CFB" w:rsidP="6373E2ED" w14:paraId="252B4C79" w14:textId="77777777">
      <w:pPr>
        <w:pStyle w:val="NoSpacing"/>
        <w:numPr>
          <w:ilvl w:val="1"/>
          <w:numId w:val="9"/>
        </w:numPr>
        <w:rPr>
          <w:rFonts w:ascii="Arial" w:hAnsi="Arial" w:cs="Arial"/>
          <w:sz w:val="20"/>
          <w:szCs w:val="20"/>
        </w:rPr>
      </w:pPr>
      <w:r w:rsidRPr="6373E2ED">
        <w:rPr>
          <w:rFonts w:ascii="Arial" w:hAnsi="Arial" w:cs="Arial"/>
          <w:sz w:val="20"/>
          <w:szCs w:val="20"/>
        </w:rPr>
        <w:t>Advanced Practice Providers (APPs)*</w:t>
      </w:r>
    </w:p>
    <w:p w:rsidR="002323B3" w:rsidRPr="00D81CFB" w:rsidP="6373E2ED" w14:paraId="2133B60C" w14:textId="77777777">
      <w:pPr>
        <w:pStyle w:val="NoSpacing"/>
        <w:rPr>
          <w:rFonts w:ascii="Arial" w:hAnsi="Arial" w:cs="Arial"/>
          <w:sz w:val="20"/>
          <w:szCs w:val="20"/>
        </w:rPr>
      </w:pPr>
    </w:p>
    <w:p w:rsidR="002323B3" w:rsidRPr="00D81CFB" w:rsidP="6373E2ED" w14:paraId="0289F8CD" w14:textId="217C8AF1">
      <w:pPr>
        <w:pStyle w:val="NoSpacing"/>
        <w:rPr>
          <w:rFonts w:ascii="Arial" w:hAnsi="Arial" w:cs="Arial"/>
          <w:i/>
          <w:iCs/>
          <w:sz w:val="20"/>
          <w:szCs w:val="20"/>
        </w:rPr>
      </w:pPr>
      <w:r w:rsidRPr="6373E2ED">
        <w:rPr>
          <w:rFonts w:ascii="Arial" w:hAnsi="Arial" w:cs="Arial"/>
          <w:i/>
          <w:iCs/>
          <w:sz w:val="20"/>
          <w:szCs w:val="20"/>
        </w:rPr>
        <w:t>*APP can be Physician Assistants (PAs), Advanced Practice Registered Nurses (APRNs) and Certified Nurse Midwives (CNAs).</w:t>
      </w:r>
    </w:p>
    <w:p w:rsidR="002323B3" w:rsidRPr="00D81CFB" w:rsidP="00794B32" w14:paraId="48485CF6" w14:textId="5907B994">
      <w:pPr>
        <w:pStyle w:val="NoSpacing"/>
        <w:rPr>
          <w:rFonts w:ascii="Arial" w:hAnsi="Arial" w:cs="Arial"/>
          <w:b/>
          <w:bCs/>
          <w:color w:val="17365D" w:themeColor="text2" w:themeShade="BF"/>
          <w:sz w:val="28"/>
          <w:szCs w:val="28"/>
        </w:rPr>
      </w:pPr>
    </w:p>
    <w:p w:rsidR="00BA0AD6" w:rsidP="00794B32" w14:paraId="5909DEF1" w14:textId="0416538F">
      <w:pPr>
        <w:pStyle w:val="NoSpacing"/>
        <w:rPr>
          <w:rFonts w:ascii="Arial" w:hAnsi="Arial" w:cs="Arial"/>
          <w:b/>
          <w:bCs/>
          <w:color w:val="17365D" w:themeColor="text2" w:themeShade="BF"/>
          <w:sz w:val="28"/>
          <w:szCs w:val="28"/>
        </w:rPr>
      </w:pPr>
      <w:r>
        <w:rPr>
          <w:rFonts w:ascii="Arial" w:hAnsi="Arial" w:cs="Arial"/>
          <w:b/>
          <w:bCs/>
          <w:color w:val="17365D" w:themeColor="text2" w:themeShade="BF"/>
          <w:sz w:val="28"/>
          <w:szCs w:val="28"/>
        </w:rPr>
        <w:t>Sections</w:t>
      </w:r>
    </w:p>
    <w:p w:rsidR="00A02CD1" w:rsidP="00794B32" w14:paraId="1329035E" w14:textId="77777777">
      <w:pPr>
        <w:pStyle w:val="NoSpacing"/>
        <w:rPr>
          <w:rFonts w:ascii="Arial" w:hAnsi="Arial" w:cs="Arial"/>
          <w:b/>
          <w:bCs/>
          <w:color w:val="17365D" w:themeColor="text2" w:themeShade="BF"/>
          <w:sz w:val="28"/>
          <w:szCs w:val="28"/>
        </w:rPr>
      </w:pPr>
    </w:p>
    <w:p w:rsidR="000C5AA4" w:rsidP="00794B32" w14:paraId="08CC8725" w14:textId="20D75FE7">
      <w:pPr>
        <w:pStyle w:val="NoSpacing"/>
        <w:rPr>
          <w:rFonts w:ascii="Arial" w:hAnsi="Arial" w:cs="Arial"/>
          <w:b/>
          <w:bCs/>
          <w:color w:val="17365D" w:themeColor="text2" w:themeShade="BF"/>
          <w:sz w:val="28"/>
          <w:szCs w:val="28"/>
        </w:rPr>
      </w:pPr>
      <w:r>
        <w:rPr>
          <w:noProof/>
        </w:rPr>
        <mc:AlternateContent>
          <mc:Choice Requires="wps">
            <w:drawing>
              <wp:inline distT="0" distB="0" distL="0" distR="0">
                <wp:extent cx="5943600" cy="887354"/>
                <wp:effectExtent l="0" t="0" r="19050" b="27305"/>
                <wp:docPr id="1065230155"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87354"/>
                        </a:xfrm>
                        <a:prstGeom prst="rect">
                          <a:avLst/>
                        </a:prstGeom>
                        <a:noFill/>
                        <a:ln w="19050">
                          <a:solidFill>
                            <a:srgbClr val="006FC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0C5AA4" w:rsidP="000C5AA4" w14:textId="77777777">
                            <w:pPr>
                              <w:pStyle w:val="BodyText"/>
                              <w:kinsoku w:val="0"/>
                              <w:overflowPunct w:val="0"/>
                              <w:spacing w:before="77"/>
                              <w:ind w:left="91" w:right="389"/>
                              <w:rPr>
                                <w:color w:val="000000"/>
                              </w:rPr>
                            </w:pPr>
                            <w:r>
                              <w:rPr>
                                <w:b/>
                                <w:bCs/>
                                <w:color w:val="001F5F"/>
                              </w:rPr>
                              <w:t>G2211</w:t>
                            </w:r>
                            <w:r>
                              <w:rPr>
                                <w:b/>
                                <w:bCs/>
                                <w:color w:val="001F5F"/>
                                <w:spacing w:val="-3"/>
                              </w:rPr>
                              <w:t xml:space="preserve"> </w:t>
                            </w:r>
                            <w:r>
                              <w:rPr>
                                <w:color w:val="000000"/>
                              </w:rPr>
                              <w:t>–</w:t>
                            </w:r>
                            <w:r>
                              <w:rPr>
                                <w:color w:val="000000"/>
                                <w:spacing w:val="-3"/>
                              </w:rPr>
                              <w:t xml:space="preserve"> </w:t>
                            </w:r>
                            <w:r>
                              <w:rPr>
                                <w:color w:val="000000"/>
                              </w:rPr>
                              <w:t>Visit</w:t>
                            </w:r>
                            <w:r>
                              <w:rPr>
                                <w:color w:val="000000"/>
                                <w:spacing w:val="-4"/>
                              </w:rPr>
                              <w:t xml:space="preserve"> </w:t>
                            </w:r>
                            <w:r>
                              <w:rPr>
                                <w:color w:val="000000"/>
                              </w:rPr>
                              <w:t>complexity</w:t>
                            </w:r>
                            <w:r>
                              <w:rPr>
                                <w:color w:val="000000"/>
                                <w:spacing w:val="-2"/>
                              </w:rPr>
                              <w:t xml:space="preserve"> </w:t>
                            </w:r>
                            <w:r>
                              <w:rPr>
                                <w:color w:val="000000"/>
                              </w:rPr>
                              <w:t>inherent</w:t>
                            </w:r>
                            <w:r>
                              <w:rPr>
                                <w:color w:val="000000"/>
                                <w:spacing w:val="-4"/>
                              </w:rPr>
                              <w:t xml:space="preserve"> </w:t>
                            </w:r>
                            <w:r>
                              <w:rPr>
                                <w:color w:val="000000"/>
                              </w:rPr>
                              <w:t>to</w:t>
                            </w:r>
                            <w:r>
                              <w:rPr>
                                <w:color w:val="000000"/>
                                <w:spacing w:val="-3"/>
                              </w:rPr>
                              <w:t xml:space="preserve"> </w:t>
                            </w:r>
                            <w:r>
                              <w:rPr>
                                <w:color w:val="000000"/>
                              </w:rPr>
                              <w:t>evaluation</w:t>
                            </w:r>
                            <w:r>
                              <w:rPr>
                                <w:color w:val="000000"/>
                                <w:spacing w:val="-5"/>
                              </w:rPr>
                              <w:t xml:space="preserve"> </w:t>
                            </w:r>
                            <w:r>
                              <w:rPr>
                                <w:color w:val="000000"/>
                              </w:rPr>
                              <w:t>and</w:t>
                            </w:r>
                            <w:r>
                              <w:rPr>
                                <w:color w:val="000000"/>
                                <w:spacing w:val="-3"/>
                              </w:rPr>
                              <w:t xml:space="preserve"> </w:t>
                            </w:r>
                            <w:r>
                              <w:rPr>
                                <w:color w:val="000000"/>
                              </w:rPr>
                              <w:t>management</w:t>
                            </w:r>
                            <w:r>
                              <w:rPr>
                                <w:color w:val="000000"/>
                                <w:spacing w:val="-4"/>
                              </w:rPr>
                              <w:t xml:space="preserve"> </w:t>
                            </w:r>
                            <w:r>
                              <w:rPr>
                                <w:color w:val="000000"/>
                              </w:rPr>
                              <w:t>associated</w:t>
                            </w:r>
                            <w:r>
                              <w:rPr>
                                <w:color w:val="000000"/>
                                <w:spacing w:val="-3"/>
                              </w:rPr>
                              <w:t xml:space="preserve"> </w:t>
                            </w:r>
                            <w:r>
                              <w:rPr>
                                <w:color w:val="000000"/>
                              </w:rPr>
                              <w:t>with</w:t>
                            </w:r>
                            <w:r>
                              <w:rPr>
                                <w:color w:val="000000"/>
                                <w:spacing w:val="-3"/>
                              </w:rPr>
                              <w:t xml:space="preserve"> </w:t>
                            </w:r>
                            <w:r>
                              <w:rPr>
                                <w:color w:val="000000"/>
                              </w:rPr>
                              <w:t>medical</w:t>
                            </w:r>
                            <w:r>
                              <w:rPr>
                                <w:color w:val="000000"/>
                                <w:spacing w:val="-3"/>
                              </w:rPr>
                              <w:t xml:space="preserve"> </w:t>
                            </w:r>
                            <w:r>
                              <w:rPr>
                                <w:color w:val="000000"/>
                              </w:rPr>
                              <w:t>care</w:t>
                            </w:r>
                            <w:r>
                              <w:rPr>
                                <w:color w:val="000000"/>
                                <w:spacing w:val="-5"/>
                              </w:rPr>
                              <w:t xml:space="preserve"> </w:t>
                            </w:r>
                            <w:r>
                              <w:rPr>
                                <w:color w:val="000000"/>
                              </w:rPr>
                              <w:t>services that serve as the continuing focal point for all needed health care services and/or with medical care services that are part of ongoing care related to a patient’s single, serious condition or a complex condition.</w:t>
                            </w:r>
                            <w:r w:rsidRPr="00CF709F">
                              <w:rPr>
                                <w:spacing w:val="-1"/>
                              </w:rPr>
                              <w:t xml:space="preserve"> </w:t>
                            </w:r>
                            <w:r w:rsidRPr="00CF709F">
                              <w:t>(add</w:t>
                            </w:r>
                            <w:r w:rsidRPr="00CF709F">
                              <w:rPr>
                                <w:spacing w:val="-1"/>
                              </w:rPr>
                              <w:t>-</w:t>
                            </w:r>
                            <w:r w:rsidRPr="00CF709F">
                              <w:t>on</w:t>
                            </w:r>
                            <w:r>
                              <w:rPr>
                                <w:color w:val="000000"/>
                                <w:spacing w:val="-1"/>
                              </w:rPr>
                              <w:t xml:space="preserve"> </w:t>
                            </w:r>
                            <w:r>
                              <w:rPr>
                                <w:color w:val="000000"/>
                              </w:rPr>
                              <w:t>code,</w:t>
                            </w:r>
                            <w:r>
                              <w:rPr>
                                <w:color w:val="000000"/>
                                <w:spacing w:val="-1"/>
                              </w:rPr>
                              <w:t xml:space="preserve"> </w:t>
                            </w:r>
                            <w:r>
                              <w:rPr>
                                <w:color w:val="000000"/>
                              </w:rPr>
                              <w:t>list</w:t>
                            </w:r>
                            <w:r>
                              <w:rPr>
                                <w:color w:val="000000"/>
                                <w:spacing w:val="-2"/>
                              </w:rPr>
                              <w:t xml:space="preserve"> </w:t>
                            </w:r>
                            <w:r>
                              <w:rPr>
                                <w:color w:val="000000"/>
                              </w:rPr>
                              <w:t>separately in</w:t>
                            </w:r>
                            <w:r>
                              <w:rPr>
                                <w:color w:val="000000"/>
                                <w:spacing w:val="-1"/>
                              </w:rPr>
                              <w:t xml:space="preserve"> </w:t>
                            </w:r>
                            <w:r>
                              <w:rPr>
                                <w:color w:val="000000"/>
                              </w:rPr>
                              <w:t>addition</w:t>
                            </w:r>
                            <w:r>
                              <w:rPr>
                                <w:color w:val="000000"/>
                                <w:spacing w:val="-1"/>
                              </w:rPr>
                              <w:t xml:space="preserve"> </w:t>
                            </w:r>
                            <w:r>
                              <w:rPr>
                                <w:color w:val="000000"/>
                              </w:rPr>
                              <w:t>to</w:t>
                            </w:r>
                            <w:r>
                              <w:rPr>
                                <w:color w:val="000000"/>
                                <w:spacing w:val="-1"/>
                              </w:rPr>
                              <w:t xml:space="preserve"> </w:t>
                            </w:r>
                            <w:r>
                              <w:rPr>
                                <w:color w:val="000000"/>
                              </w:rPr>
                              <w:t>office/outpatient</w:t>
                            </w:r>
                            <w:r>
                              <w:rPr>
                                <w:color w:val="000000"/>
                                <w:spacing w:val="-2"/>
                              </w:rPr>
                              <w:t xml:space="preserve"> </w:t>
                            </w:r>
                            <w:r>
                              <w:rPr>
                                <w:color w:val="000000"/>
                              </w:rPr>
                              <w:t>evaluation</w:t>
                            </w:r>
                            <w:r>
                              <w:rPr>
                                <w:color w:val="000000"/>
                                <w:spacing w:val="-1"/>
                              </w:rPr>
                              <w:t xml:space="preserve"> </w:t>
                            </w:r>
                            <w:r>
                              <w:rPr>
                                <w:color w:val="000000"/>
                              </w:rPr>
                              <w:t>and</w:t>
                            </w:r>
                            <w:r>
                              <w:rPr>
                                <w:color w:val="000000"/>
                                <w:spacing w:val="-1"/>
                              </w:rPr>
                              <w:t xml:space="preserve"> </w:t>
                            </w:r>
                            <w:r>
                              <w:rPr>
                                <w:color w:val="000000"/>
                              </w:rPr>
                              <w:t>management</w:t>
                            </w:r>
                            <w:r>
                              <w:rPr>
                                <w:color w:val="000000"/>
                                <w:spacing w:val="-4"/>
                              </w:rPr>
                              <w:t xml:space="preserve"> </w:t>
                            </w:r>
                            <w:r>
                              <w:rPr>
                                <w:color w:val="000000"/>
                              </w:rPr>
                              <w:t>visit, new or established)</w:t>
                            </w:r>
                          </w:p>
                        </w:txbxContent>
                      </wps:txbx>
                      <wps:bodyPr rot="0" vert="horz" wrap="square" lIns="0" tIns="0" rIns="0" bIns="0" anchor="t" anchorCtr="0" upright="1"/>
                    </wps:wsp>
                  </a:graphicData>
                </a:graphic>
              </wp:inline>
            </w:drawing>
          </mc:Choice>
          <mc:Fallback>
            <w:pict>
              <v:shapetype id="_x0000_t202" coordsize="21600,21600" o:spt="202" path="m,l,21600r21600,l21600,xe">
                <v:stroke joinstyle="miter"/>
                <v:path gradientshapeok="t" o:connecttype="rect"/>
              </v:shapetype>
              <v:shape id="Text Box 4" o:spid="_x0000_i1025" type="#_x0000_t202" style="width:468pt;height:69.85pt;mso-left-percent:-10001;mso-position-horizontal-relative:char;mso-position-vertical-relative:line;mso-top-percent:-10001;mso-wrap-style:square;visibility:visible;v-text-anchor:top" filled="f" strokecolor="#006fc0" strokeweight="1.5pt">
                <v:textbox inset="0,0,0,0">
                  <w:txbxContent>
                    <w:p w:rsidR="000C5AA4" w:rsidP="000C5AA4" w14:paraId="3003D39D" w14:textId="77777777">
                      <w:pPr>
                        <w:pStyle w:val="BodyText"/>
                        <w:kinsoku w:val="0"/>
                        <w:overflowPunct w:val="0"/>
                        <w:spacing w:before="77"/>
                        <w:ind w:left="91" w:right="389"/>
                        <w:rPr>
                          <w:color w:val="000000"/>
                        </w:rPr>
                      </w:pPr>
                      <w:r>
                        <w:rPr>
                          <w:b/>
                          <w:bCs/>
                          <w:color w:val="001F5F"/>
                        </w:rPr>
                        <w:t>G2211</w:t>
                      </w:r>
                      <w:r>
                        <w:rPr>
                          <w:b/>
                          <w:bCs/>
                          <w:color w:val="001F5F"/>
                          <w:spacing w:val="-3"/>
                        </w:rPr>
                        <w:t xml:space="preserve"> </w:t>
                      </w:r>
                      <w:r>
                        <w:rPr>
                          <w:color w:val="000000"/>
                        </w:rPr>
                        <w:t>–</w:t>
                      </w:r>
                      <w:r>
                        <w:rPr>
                          <w:color w:val="000000"/>
                          <w:spacing w:val="-3"/>
                        </w:rPr>
                        <w:t xml:space="preserve"> </w:t>
                      </w:r>
                      <w:r>
                        <w:rPr>
                          <w:color w:val="000000"/>
                        </w:rPr>
                        <w:t>Visit</w:t>
                      </w:r>
                      <w:r>
                        <w:rPr>
                          <w:color w:val="000000"/>
                          <w:spacing w:val="-4"/>
                        </w:rPr>
                        <w:t xml:space="preserve"> </w:t>
                      </w:r>
                      <w:r>
                        <w:rPr>
                          <w:color w:val="000000"/>
                        </w:rPr>
                        <w:t>complexity</w:t>
                      </w:r>
                      <w:r>
                        <w:rPr>
                          <w:color w:val="000000"/>
                          <w:spacing w:val="-2"/>
                        </w:rPr>
                        <w:t xml:space="preserve"> </w:t>
                      </w:r>
                      <w:r>
                        <w:rPr>
                          <w:color w:val="000000"/>
                        </w:rPr>
                        <w:t>inherent</w:t>
                      </w:r>
                      <w:r>
                        <w:rPr>
                          <w:color w:val="000000"/>
                          <w:spacing w:val="-4"/>
                        </w:rPr>
                        <w:t xml:space="preserve"> </w:t>
                      </w:r>
                      <w:r>
                        <w:rPr>
                          <w:color w:val="000000"/>
                        </w:rPr>
                        <w:t>to</w:t>
                      </w:r>
                      <w:r>
                        <w:rPr>
                          <w:color w:val="000000"/>
                          <w:spacing w:val="-3"/>
                        </w:rPr>
                        <w:t xml:space="preserve"> </w:t>
                      </w:r>
                      <w:r>
                        <w:rPr>
                          <w:color w:val="000000"/>
                        </w:rPr>
                        <w:t>evaluation</w:t>
                      </w:r>
                      <w:r>
                        <w:rPr>
                          <w:color w:val="000000"/>
                          <w:spacing w:val="-5"/>
                        </w:rPr>
                        <w:t xml:space="preserve"> </w:t>
                      </w:r>
                      <w:r>
                        <w:rPr>
                          <w:color w:val="000000"/>
                        </w:rPr>
                        <w:t>and</w:t>
                      </w:r>
                      <w:r>
                        <w:rPr>
                          <w:color w:val="000000"/>
                          <w:spacing w:val="-3"/>
                        </w:rPr>
                        <w:t xml:space="preserve"> </w:t>
                      </w:r>
                      <w:r>
                        <w:rPr>
                          <w:color w:val="000000"/>
                        </w:rPr>
                        <w:t>management</w:t>
                      </w:r>
                      <w:r>
                        <w:rPr>
                          <w:color w:val="000000"/>
                          <w:spacing w:val="-4"/>
                        </w:rPr>
                        <w:t xml:space="preserve"> </w:t>
                      </w:r>
                      <w:r>
                        <w:rPr>
                          <w:color w:val="000000"/>
                        </w:rPr>
                        <w:t>associated</w:t>
                      </w:r>
                      <w:r>
                        <w:rPr>
                          <w:color w:val="000000"/>
                          <w:spacing w:val="-3"/>
                        </w:rPr>
                        <w:t xml:space="preserve"> </w:t>
                      </w:r>
                      <w:r>
                        <w:rPr>
                          <w:color w:val="000000"/>
                        </w:rPr>
                        <w:t>with</w:t>
                      </w:r>
                      <w:r>
                        <w:rPr>
                          <w:color w:val="000000"/>
                          <w:spacing w:val="-3"/>
                        </w:rPr>
                        <w:t xml:space="preserve"> </w:t>
                      </w:r>
                      <w:r>
                        <w:rPr>
                          <w:color w:val="000000"/>
                        </w:rPr>
                        <w:t>medical</w:t>
                      </w:r>
                      <w:r>
                        <w:rPr>
                          <w:color w:val="000000"/>
                          <w:spacing w:val="-3"/>
                        </w:rPr>
                        <w:t xml:space="preserve"> </w:t>
                      </w:r>
                      <w:r>
                        <w:rPr>
                          <w:color w:val="000000"/>
                        </w:rPr>
                        <w:t>care</w:t>
                      </w:r>
                      <w:r>
                        <w:rPr>
                          <w:color w:val="000000"/>
                          <w:spacing w:val="-5"/>
                        </w:rPr>
                        <w:t xml:space="preserve"> </w:t>
                      </w:r>
                      <w:r>
                        <w:rPr>
                          <w:color w:val="000000"/>
                        </w:rPr>
                        <w:t>services that serve as the continuing focal point for all needed health care services and/or with medical care services that are part of ongoing care related to a patient’s single, serious condition or a complex condition.</w:t>
                      </w:r>
                      <w:r w:rsidRPr="00CF709F">
                        <w:rPr>
                          <w:spacing w:val="-1"/>
                        </w:rPr>
                        <w:t xml:space="preserve"> </w:t>
                      </w:r>
                      <w:r w:rsidRPr="00CF709F">
                        <w:t>(add</w:t>
                      </w:r>
                      <w:r w:rsidRPr="00CF709F">
                        <w:rPr>
                          <w:spacing w:val="-1"/>
                        </w:rPr>
                        <w:t>-</w:t>
                      </w:r>
                      <w:r w:rsidRPr="00CF709F">
                        <w:t>on</w:t>
                      </w:r>
                      <w:r>
                        <w:rPr>
                          <w:color w:val="000000"/>
                          <w:spacing w:val="-1"/>
                        </w:rPr>
                        <w:t xml:space="preserve"> </w:t>
                      </w:r>
                      <w:r>
                        <w:rPr>
                          <w:color w:val="000000"/>
                        </w:rPr>
                        <w:t>code,</w:t>
                      </w:r>
                      <w:r>
                        <w:rPr>
                          <w:color w:val="000000"/>
                          <w:spacing w:val="-1"/>
                        </w:rPr>
                        <w:t xml:space="preserve"> </w:t>
                      </w:r>
                      <w:r>
                        <w:rPr>
                          <w:color w:val="000000"/>
                        </w:rPr>
                        <w:t>list</w:t>
                      </w:r>
                      <w:r>
                        <w:rPr>
                          <w:color w:val="000000"/>
                          <w:spacing w:val="-2"/>
                        </w:rPr>
                        <w:t xml:space="preserve"> </w:t>
                      </w:r>
                      <w:r>
                        <w:rPr>
                          <w:color w:val="000000"/>
                        </w:rPr>
                        <w:t>separately in</w:t>
                      </w:r>
                      <w:r>
                        <w:rPr>
                          <w:color w:val="000000"/>
                          <w:spacing w:val="-1"/>
                        </w:rPr>
                        <w:t xml:space="preserve"> </w:t>
                      </w:r>
                      <w:r>
                        <w:rPr>
                          <w:color w:val="000000"/>
                        </w:rPr>
                        <w:t>addition</w:t>
                      </w:r>
                      <w:r>
                        <w:rPr>
                          <w:color w:val="000000"/>
                          <w:spacing w:val="-1"/>
                        </w:rPr>
                        <w:t xml:space="preserve"> </w:t>
                      </w:r>
                      <w:r>
                        <w:rPr>
                          <w:color w:val="000000"/>
                        </w:rPr>
                        <w:t>to</w:t>
                      </w:r>
                      <w:r>
                        <w:rPr>
                          <w:color w:val="000000"/>
                          <w:spacing w:val="-1"/>
                        </w:rPr>
                        <w:t xml:space="preserve"> </w:t>
                      </w:r>
                      <w:r>
                        <w:rPr>
                          <w:color w:val="000000"/>
                        </w:rPr>
                        <w:t>office/outpatient</w:t>
                      </w:r>
                      <w:r>
                        <w:rPr>
                          <w:color w:val="000000"/>
                          <w:spacing w:val="-2"/>
                        </w:rPr>
                        <w:t xml:space="preserve"> </w:t>
                      </w:r>
                      <w:r>
                        <w:rPr>
                          <w:color w:val="000000"/>
                        </w:rPr>
                        <w:t>evaluation</w:t>
                      </w:r>
                      <w:r>
                        <w:rPr>
                          <w:color w:val="000000"/>
                          <w:spacing w:val="-1"/>
                        </w:rPr>
                        <w:t xml:space="preserve"> </w:t>
                      </w:r>
                      <w:r>
                        <w:rPr>
                          <w:color w:val="000000"/>
                        </w:rPr>
                        <w:t>and</w:t>
                      </w:r>
                      <w:r>
                        <w:rPr>
                          <w:color w:val="000000"/>
                          <w:spacing w:val="-1"/>
                        </w:rPr>
                        <w:t xml:space="preserve"> </w:t>
                      </w:r>
                      <w:r>
                        <w:rPr>
                          <w:color w:val="000000"/>
                        </w:rPr>
                        <w:t>management</w:t>
                      </w:r>
                      <w:r>
                        <w:rPr>
                          <w:color w:val="000000"/>
                          <w:spacing w:val="-4"/>
                        </w:rPr>
                        <w:t xml:space="preserve"> </w:t>
                      </w:r>
                      <w:r>
                        <w:rPr>
                          <w:color w:val="000000"/>
                        </w:rPr>
                        <w:t>visit, new or established)</w:t>
                      </w:r>
                    </w:p>
                  </w:txbxContent>
                </v:textbox>
                <w10:anchorlock/>
              </v:shape>
            </w:pict>
          </mc:Fallback>
        </mc:AlternateContent>
      </w:r>
    </w:p>
    <w:bookmarkEnd w:id="0"/>
    <w:p w:rsidR="00ED5FB6" w:rsidRPr="00ED5FB6" w:rsidP="00ED5FB6" w14:paraId="138AC6DD" w14:textId="77777777">
      <w:pPr>
        <w:pStyle w:val="NoSpacing"/>
        <w:rPr>
          <w:rFonts w:cs="Arial"/>
          <w:i/>
          <w:iCs/>
        </w:rPr>
      </w:pPr>
    </w:p>
    <w:p w:rsidR="00010B2A" w:rsidP="00010B2A" w14:paraId="2044D665" w14:textId="77777777">
      <w:pPr>
        <w:pStyle w:val="NoSpacing"/>
        <w:rPr>
          <w:rFonts w:ascii="Arial" w:hAnsi="Arial" w:cs="Arial"/>
          <w:b/>
          <w:bCs/>
          <w:color w:val="1F497D" w:themeColor="text2"/>
          <w:sz w:val="20"/>
          <w:szCs w:val="20"/>
          <w:u w:val="single"/>
        </w:rPr>
      </w:pPr>
      <w:r w:rsidRPr="00010B2A">
        <w:rPr>
          <w:rFonts w:ascii="Arial" w:hAnsi="Arial" w:cs="Arial"/>
          <w:b/>
          <w:bCs/>
          <w:color w:val="1F497D" w:themeColor="text2"/>
          <w:sz w:val="20"/>
          <w:szCs w:val="20"/>
          <w:u w:val="single"/>
        </w:rPr>
        <w:t>Billing for Visit Complexity</w:t>
      </w:r>
    </w:p>
    <w:p w:rsidR="00282F6E" w:rsidRPr="00010B2A" w:rsidP="00010B2A" w14:paraId="7AA5ED7A" w14:textId="77777777">
      <w:pPr>
        <w:pStyle w:val="NoSpacing"/>
        <w:rPr>
          <w:rFonts w:ascii="Arial" w:hAnsi="Arial" w:cs="Arial"/>
          <w:b/>
          <w:bCs/>
          <w:color w:val="1F497D" w:themeColor="text2"/>
          <w:sz w:val="20"/>
          <w:szCs w:val="20"/>
          <w:u w:val="single"/>
        </w:rPr>
      </w:pPr>
    </w:p>
    <w:p w:rsidR="00010B2A" w:rsidRPr="00010B2A" w:rsidP="003E103B" w14:paraId="0BE1A81A" w14:textId="202151D7">
      <w:pPr>
        <w:pStyle w:val="NoSpacing"/>
        <w:numPr>
          <w:ilvl w:val="0"/>
          <w:numId w:val="12"/>
        </w:numPr>
        <w:rPr>
          <w:rFonts w:cs="Arial"/>
        </w:rPr>
      </w:pPr>
      <w:r w:rsidRPr="5FB7EB5B">
        <w:rPr>
          <w:rFonts w:cs="Arial"/>
        </w:rPr>
        <w:t>When the patient relationship qualifies, G2211 should be billed in addition to new and established ambulatory visit E&amp;M levels 2 through 5 for both in-person and video visits.</w:t>
      </w:r>
    </w:p>
    <w:p w:rsidR="00010B2A" w:rsidRPr="00010B2A" w:rsidP="003E103B" w14:paraId="6AFAA4E4" w14:textId="77777777">
      <w:pPr>
        <w:pStyle w:val="NoSpacing"/>
        <w:numPr>
          <w:ilvl w:val="1"/>
          <w:numId w:val="10"/>
        </w:numPr>
        <w:rPr>
          <w:rFonts w:cs="Arial"/>
        </w:rPr>
      </w:pPr>
      <w:r w:rsidRPr="6373E2ED">
        <w:rPr>
          <w:rFonts w:cs="Arial"/>
        </w:rPr>
        <w:t xml:space="preserve">Clinicians may not yet have longitudinal relationships with new patients but if during the first visit the </w:t>
      </w:r>
      <w:r w:rsidRPr="00282F6E">
        <w:rPr>
          <w:rFonts w:cs="Arial"/>
          <w:b/>
          <w:bCs/>
          <w:u w:val="single"/>
        </w:rPr>
        <w:t>intent</w:t>
      </w:r>
      <w:r w:rsidRPr="6373E2ED">
        <w:rPr>
          <w:rFonts w:cs="Arial"/>
        </w:rPr>
        <w:t xml:space="preserve"> is to provide long term care for either </w:t>
      </w:r>
      <w:r w:rsidRPr="00282F6E">
        <w:rPr>
          <w:rFonts w:cs="Arial"/>
          <w:u w:val="single"/>
        </w:rPr>
        <w:t>all their health care needs</w:t>
      </w:r>
      <w:r w:rsidRPr="6373E2ED">
        <w:rPr>
          <w:rFonts w:cs="Arial"/>
        </w:rPr>
        <w:t xml:space="preserve"> or f</w:t>
      </w:r>
      <w:r w:rsidRPr="00282F6E">
        <w:rPr>
          <w:rFonts w:cs="Arial"/>
          <w:u w:val="single"/>
        </w:rPr>
        <w:t>or a single serious or single complex condition</w:t>
      </w:r>
      <w:r w:rsidRPr="6373E2ED">
        <w:rPr>
          <w:rFonts w:cs="Arial"/>
        </w:rPr>
        <w:t>, the relationship would qualify.</w:t>
      </w:r>
    </w:p>
    <w:p w:rsidR="00010B2A" w:rsidRPr="00010B2A" w:rsidP="003E103B" w14:paraId="2C94A88E" w14:textId="566B6C85">
      <w:pPr>
        <w:pStyle w:val="NoSpacing"/>
        <w:numPr>
          <w:ilvl w:val="0"/>
          <w:numId w:val="12"/>
        </w:numPr>
        <w:rPr>
          <w:rFonts w:cs="Arial"/>
        </w:rPr>
      </w:pPr>
      <w:r w:rsidRPr="5FB7EB5B">
        <w:rPr>
          <w:rFonts w:cs="Arial"/>
        </w:rPr>
        <w:t>The Centers for Medicare and Medicaid Services (CMS) has not set any frequency limitations on this code; therefore, it can be submitted for each time the qualifying patient is seen.</w:t>
      </w:r>
    </w:p>
    <w:p w:rsidR="00A02CD1" w:rsidP="00691DD6" w14:paraId="0CC1C986" w14:textId="77777777">
      <w:pPr>
        <w:pStyle w:val="NoSpacing"/>
        <w:rPr>
          <w:rFonts w:ascii="Arial" w:eastAsia="Times New Roman" w:hAnsi="Arial" w:cs="Arial"/>
          <w:sz w:val="20"/>
          <w:szCs w:val="20"/>
        </w:rPr>
      </w:pPr>
    </w:p>
    <w:p w:rsidR="006556CA" w:rsidRPr="006556CA" w:rsidP="006556CA" w14:paraId="75BC4B4E" w14:textId="77777777">
      <w:pPr>
        <w:pStyle w:val="NoSpacing"/>
        <w:rPr>
          <w:rFonts w:ascii="Arial" w:hAnsi="Arial" w:cs="Arial"/>
          <w:b/>
          <w:bCs/>
          <w:color w:val="1F497D" w:themeColor="text2"/>
          <w:sz w:val="20"/>
          <w:szCs w:val="20"/>
          <w:u w:val="single"/>
        </w:rPr>
      </w:pPr>
      <w:r w:rsidRPr="006556CA">
        <w:rPr>
          <w:rFonts w:ascii="Arial" w:hAnsi="Arial" w:cs="Arial"/>
          <w:b/>
          <w:bCs/>
          <w:color w:val="1F497D" w:themeColor="text2"/>
          <w:sz w:val="20"/>
          <w:szCs w:val="20"/>
          <w:u w:val="single"/>
        </w:rPr>
        <w:t>Clinical Examples</w:t>
      </w:r>
    </w:p>
    <w:p w:rsidR="006556CA" w:rsidP="00CD6D30" w14:paraId="60043A1E" w14:textId="77777777">
      <w:pPr>
        <w:pStyle w:val="NoSpacing"/>
        <w:tabs>
          <w:tab w:val="left" w:pos="360"/>
        </w:tabs>
        <w:rPr>
          <w:rFonts w:cs="Arial"/>
          <w:b/>
          <w:bCs/>
        </w:rPr>
      </w:pPr>
    </w:p>
    <w:p w:rsidR="006556CA" w:rsidRPr="006556CA" w:rsidP="006556CA" w14:paraId="53A1EB0B" w14:textId="6FD1D5CE">
      <w:pPr>
        <w:pStyle w:val="NoSpacing"/>
        <w:rPr>
          <w:rFonts w:cs="Arial"/>
          <w:b/>
          <w:bCs/>
        </w:rPr>
      </w:pPr>
      <w:r w:rsidRPr="006556CA">
        <w:rPr>
          <w:rFonts w:cs="Arial"/>
          <w:b/>
          <w:bCs/>
        </w:rPr>
        <w:t>Primary Care Clinical Example</w:t>
      </w:r>
    </w:p>
    <w:p w:rsidR="006556CA" w:rsidP="006556CA" w14:paraId="4E2D895D" w14:textId="77777777">
      <w:pPr>
        <w:pStyle w:val="NoSpacing"/>
        <w:rPr>
          <w:rFonts w:cs="Arial"/>
        </w:rPr>
      </w:pPr>
    </w:p>
    <w:p w:rsidR="006556CA" w:rsidRPr="006556CA" w:rsidP="006556CA" w14:paraId="05C2DAA5" w14:textId="1D367B86">
      <w:pPr>
        <w:pStyle w:val="NoSpacing"/>
        <w:rPr>
          <w:rFonts w:cs="Arial"/>
        </w:rPr>
      </w:pPr>
      <w:r w:rsidRPr="006556CA">
        <w:rPr>
          <w:rFonts w:cs="Arial"/>
        </w:rPr>
        <w:t xml:space="preserve">A patient sees you, their primary care clinician, for sinus congestion. You may suggest conservative treatment or antibiotics for a sinus infection. You decide on the course of action and the best way to communicate the recommendations to the patient </w:t>
      </w:r>
      <w:r w:rsidRPr="006556CA">
        <w:rPr>
          <w:rFonts w:cs="Arial"/>
        </w:rPr>
        <w:t>in</w:t>
      </w:r>
      <w:r w:rsidRPr="006556CA">
        <w:rPr>
          <w:rFonts w:cs="Arial"/>
        </w:rPr>
        <w:t xml:space="preserve"> the visit.  </w:t>
      </w:r>
    </w:p>
    <w:p w:rsidR="006556CA" w:rsidRPr="006556CA" w:rsidP="006556CA" w14:paraId="1F4A90A9" w14:textId="77777777">
      <w:pPr>
        <w:pStyle w:val="NoSpacing"/>
        <w:rPr>
          <w:rFonts w:cs="Arial"/>
        </w:rPr>
      </w:pPr>
      <w:r w:rsidRPr="006556CA">
        <w:rPr>
          <w:rFonts w:cs="Arial"/>
        </w:rPr>
        <w:t xml:space="preserve">The inherent complexity that this code captures is not in the clinical condition itself-sinus congestion- but rather </w:t>
      </w:r>
      <w:r w:rsidRPr="006556CA">
        <w:rPr>
          <w:rFonts w:cs="Arial"/>
          <w:u w:val="single"/>
        </w:rPr>
        <w:t>the cognitive load of the continued responsibility of being the focus point for all needed services for this patient.</w:t>
      </w:r>
    </w:p>
    <w:p w:rsidR="006556CA" w:rsidRPr="006556CA" w:rsidP="006556CA" w14:paraId="0A9C5706" w14:textId="77777777">
      <w:pPr>
        <w:pStyle w:val="NoSpacing"/>
        <w:rPr>
          <w:rFonts w:cs="Arial"/>
        </w:rPr>
      </w:pPr>
      <w:r w:rsidRPr="006556CA">
        <w:rPr>
          <w:rFonts w:cs="Arial"/>
          <w:i/>
          <w:iCs/>
        </w:rPr>
        <w:t>*From Medicare Learning Network</w:t>
      </w:r>
    </w:p>
    <w:p w:rsidR="006556CA" w:rsidP="006556CA" w14:paraId="242E26B7" w14:textId="77777777">
      <w:pPr>
        <w:pStyle w:val="NoSpacing"/>
        <w:rPr>
          <w:rFonts w:cs="Arial"/>
          <w:b/>
          <w:bCs/>
        </w:rPr>
      </w:pPr>
    </w:p>
    <w:p w:rsidR="006556CA" w:rsidRPr="006556CA" w:rsidP="006556CA" w14:paraId="2AC33A6D" w14:textId="43FB8BC7">
      <w:pPr>
        <w:pStyle w:val="NoSpacing"/>
        <w:rPr>
          <w:rFonts w:cs="Arial"/>
          <w:b/>
          <w:bCs/>
        </w:rPr>
      </w:pPr>
      <w:r w:rsidRPr="006556CA">
        <w:rPr>
          <w:rFonts w:cs="Arial"/>
          <w:b/>
          <w:bCs/>
        </w:rPr>
        <w:t>Specialty Clinical Example</w:t>
      </w:r>
    </w:p>
    <w:p w:rsidR="006556CA" w:rsidP="006556CA" w14:paraId="42101D05" w14:textId="77777777">
      <w:pPr>
        <w:pStyle w:val="NoSpacing"/>
        <w:rPr>
          <w:rFonts w:cs="Arial"/>
        </w:rPr>
      </w:pPr>
    </w:p>
    <w:p w:rsidR="006556CA" w:rsidRPr="006556CA" w:rsidP="006556CA" w14:paraId="1EA538BF" w14:textId="198FF0A8">
      <w:pPr>
        <w:pStyle w:val="NoSpacing"/>
        <w:rPr>
          <w:rFonts w:cs="Arial"/>
        </w:rPr>
      </w:pPr>
      <w:r w:rsidRPr="006556CA">
        <w:rPr>
          <w:rFonts w:cs="Arial"/>
        </w:rPr>
        <w:t>A patient with diabetes comes in for an office visit with you, their endocrinologist. They share that they have missed several insulin doses over the past month. Because you have built trust with the patient through their ongoing care, they feel safe and comfortable sharing information with you. You emphasize the importance of taking insulin consistently, while reassuring them that they can always feel safe and supported in sharing this type of information with you in the future.</w:t>
      </w:r>
    </w:p>
    <w:p w:rsidR="006556CA" w:rsidP="6373E2ED" w14:paraId="437EC65C" w14:textId="722EFB29">
      <w:pPr>
        <w:pStyle w:val="NoSpacing"/>
        <w:rPr>
          <w:rFonts w:cs="Arial"/>
          <w:i/>
          <w:iCs/>
        </w:rPr>
      </w:pPr>
      <w:r w:rsidRPr="6373E2ED">
        <w:rPr>
          <w:rFonts w:cs="Arial"/>
          <w:i/>
          <w:iCs/>
        </w:rPr>
        <w:t xml:space="preserve">*From Medicare Learning Network with small modifications </w:t>
      </w:r>
    </w:p>
    <w:p w:rsidR="004D3EB2" w:rsidP="006556CA" w14:paraId="256812AF" w14:textId="77777777">
      <w:pPr>
        <w:pStyle w:val="NoSpacing"/>
        <w:rPr>
          <w:rFonts w:cs="Arial"/>
          <w:i/>
          <w:iCs/>
        </w:rPr>
      </w:pPr>
    </w:p>
    <w:p w:rsidR="004D3EB2" w:rsidP="004D3EB2" w14:paraId="5CE86286" w14:textId="77777777">
      <w:pPr>
        <w:pStyle w:val="NoSpacing"/>
        <w:rPr>
          <w:rFonts w:ascii="Arial" w:hAnsi="Arial" w:cs="Arial"/>
          <w:b/>
          <w:bCs/>
          <w:color w:val="1F497D" w:themeColor="text2"/>
          <w:sz w:val="20"/>
          <w:szCs w:val="20"/>
          <w:u w:val="single"/>
        </w:rPr>
      </w:pPr>
      <w:r w:rsidRPr="004D3EB2">
        <w:rPr>
          <w:rFonts w:ascii="Arial" w:hAnsi="Arial" w:cs="Arial"/>
          <w:b/>
          <w:bCs/>
          <w:color w:val="1F497D" w:themeColor="text2"/>
          <w:sz w:val="20"/>
          <w:szCs w:val="20"/>
          <w:u w:val="single"/>
        </w:rPr>
        <w:t>Documentation Requirements:</w:t>
      </w:r>
    </w:p>
    <w:p w:rsidR="004D3EB2" w:rsidRPr="004D3EB2" w:rsidP="004D3EB2" w14:paraId="7E562C81" w14:textId="77777777">
      <w:pPr>
        <w:pStyle w:val="NoSpacing"/>
        <w:rPr>
          <w:rFonts w:ascii="Arial" w:hAnsi="Arial" w:cs="Arial"/>
          <w:b/>
          <w:bCs/>
          <w:color w:val="1F497D" w:themeColor="text2"/>
          <w:sz w:val="20"/>
          <w:szCs w:val="20"/>
          <w:u w:val="single"/>
        </w:rPr>
      </w:pPr>
    </w:p>
    <w:p w:rsidR="004D3EB2" w:rsidRPr="004D3EB2" w:rsidP="6373E2ED" w14:paraId="5A189CF9" w14:textId="0F6653BA">
      <w:pPr>
        <w:pStyle w:val="NoSpacing"/>
        <w:tabs>
          <w:tab w:val="left" w:pos="630"/>
        </w:tabs>
        <w:rPr>
          <w:rFonts w:cs="Arial"/>
        </w:rPr>
      </w:pPr>
      <w:r w:rsidRPr="6373E2ED">
        <w:rPr>
          <w:rFonts w:cs="Arial"/>
        </w:rPr>
        <w:t xml:space="preserve">There is no specific required language to support ambulatory visit </w:t>
      </w:r>
      <w:r w:rsidRPr="6373E2ED">
        <w:rPr>
          <w:rFonts w:cs="Arial"/>
        </w:rPr>
        <w:t>complexity.When</w:t>
      </w:r>
      <w:r w:rsidRPr="6373E2ED">
        <w:rPr>
          <w:rFonts w:cs="Arial"/>
        </w:rPr>
        <w:t xml:space="preserve"> documenting the E&amp;M visit, </w:t>
      </w:r>
      <w:r w:rsidRPr="00282F6E">
        <w:rPr>
          <w:rFonts w:cs="Arial"/>
          <w:u w:val="single"/>
        </w:rPr>
        <w:t>the note should focus on the longitudinal patient relationship</w:t>
      </w:r>
      <w:r w:rsidRPr="6373E2ED">
        <w:rPr>
          <w:rFonts w:cs="Arial"/>
        </w:rPr>
        <w:t>. This includes:</w:t>
      </w:r>
    </w:p>
    <w:p w:rsidR="004D3EB2" w:rsidRPr="004D3EB2" w:rsidP="003E103B" w14:paraId="7D4AE4AE" w14:textId="77777777">
      <w:pPr>
        <w:pStyle w:val="NoSpacing"/>
        <w:numPr>
          <w:ilvl w:val="0"/>
          <w:numId w:val="11"/>
        </w:numPr>
        <w:tabs>
          <w:tab w:val="left" w:pos="630"/>
        </w:tabs>
        <w:ind w:left="630"/>
        <w:rPr>
          <w:rFonts w:cs="Arial"/>
        </w:rPr>
      </w:pPr>
      <w:r w:rsidRPr="004D3EB2">
        <w:rPr>
          <w:rFonts w:cs="Arial"/>
        </w:rPr>
        <w:t>Visit complexity inherent to an E&amp;M, focused continued ongoing episodic care.</w:t>
      </w:r>
    </w:p>
    <w:p w:rsidR="004D3EB2" w:rsidRPr="004D3EB2" w:rsidP="003E103B" w14:paraId="3D33DA73" w14:textId="77777777">
      <w:pPr>
        <w:pStyle w:val="NoSpacing"/>
        <w:numPr>
          <w:ilvl w:val="0"/>
          <w:numId w:val="11"/>
        </w:numPr>
        <w:tabs>
          <w:tab w:val="left" w:pos="630"/>
        </w:tabs>
        <w:ind w:left="630"/>
        <w:rPr>
          <w:rFonts w:cs="Arial"/>
        </w:rPr>
      </w:pPr>
      <w:r w:rsidRPr="004D3EB2">
        <w:rPr>
          <w:rFonts w:cs="Arial"/>
        </w:rPr>
        <w:t>A single, serious condition or a complex condition.</w:t>
      </w:r>
    </w:p>
    <w:p w:rsidR="004D3EB2" w:rsidRPr="004D3EB2" w:rsidP="003E103B" w14:paraId="095055B5" w14:textId="77777777">
      <w:pPr>
        <w:pStyle w:val="NoSpacing"/>
        <w:numPr>
          <w:ilvl w:val="0"/>
          <w:numId w:val="11"/>
        </w:numPr>
        <w:tabs>
          <w:tab w:val="left" w:pos="630"/>
        </w:tabs>
        <w:ind w:left="630"/>
        <w:rPr>
          <w:rFonts w:cs="Arial"/>
        </w:rPr>
      </w:pPr>
      <w:r w:rsidRPr="004D3EB2">
        <w:rPr>
          <w:rFonts w:cs="Arial"/>
        </w:rPr>
        <w:t>The history, the current treatment, and when applicable any similar episodic events with adverse outcomes.</w:t>
      </w:r>
    </w:p>
    <w:p w:rsidR="004D3EB2" w:rsidRPr="006556CA" w:rsidP="006556CA" w14:paraId="637D6714" w14:textId="63A6B58C">
      <w:pPr>
        <w:pStyle w:val="NoSpacing"/>
        <w:rPr>
          <w:rFonts w:cs="Arial"/>
        </w:rPr>
      </w:pPr>
      <w:r w:rsidRPr="6373E2ED">
        <w:rPr>
          <w:rFonts w:cs="Arial"/>
        </w:rPr>
        <w:t>Concerns and/or considerations of the current episode of care.</w:t>
      </w:r>
    </w:p>
    <w:p w:rsidR="00282F6E" w:rsidP="00FE5796" w14:paraId="4FC90DAF" w14:textId="77777777">
      <w:pPr>
        <w:pStyle w:val="NoSpacing"/>
        <w:rPr>
          <w:rFonts w:ascii="Arial" w:hAnsi="Arial" w:cs="Arial"/>
          <w:b/>
          <w:bCs/>
          <w:color w:val="1F497D" w:themeColor="text2"/>
          <w:sz w:val="20"/>
          <w:szCs w:val="20"/>
          <w:u w:val="single"/>
        </w:rPr>
      </w:pPr>
    </w:p>
    <w:p w:rsidR="00FE5796" w:rsidP="00FE5796" w14:paraId="459CF067" w14:textId="51374118">
      <w:pPr>
        <w:pStyle w:val="NoSpacing"/>
        <w:rPr>
          <w:rFonts w:ascii="Arial" w:hAnsi="Arial" w:cs="Arial"/>
          <w:b/>
          <w:bCs/>
          <w:color w:val="1F497D" w:themeColor="text2"/>
          <w:sz w:val="20"/>
          <w:szCs w:val="20"/>
          <w:u w:val="single"/>
        </w:rPr>
      </w:pPr>
      <w:r w:rsidRPr="00FE5796">
        <w:rPr>
          <w:rFonts w:ascii="Arial" w:hAnsi="Arial" w:cs="Arial"/>
          <w:b/>
          <w:bCs/>
          <w:color w:val="1F497D" w:themeColor="text2"/>
          <w:sz w:val="20"/>
          <w:szCs w:val="20"/>
          <w:u w:val="single"/>
        </w:rPr>
        <w:t>Team Based Care</w:t>
      </w:r>
    </w:p>
    <w:p w:rsidR="00FE5796" w:rsidRPr="00FE5796" w:rsidP="00FE5796" w14:paraId="35BADB32" w14:textId="77777777">
      <w:pPr>
        <w:pStyle w:val="NoSpacing"/>
        <w:rPr>
          <w:rFonts w:ascii="Arial" w:hAnsi="Arial" w:cs="Arial"/>
          <w:b/>
          <w:bCs/>
          <w:color w:val="1F497D" w:themeColor="text2"/>
          <w:sz w:val="20"/>
          <w:szCs w:val="20"/>
          <w:u w:val="single"/>
        </w:rPr>
      </w:pPr>
    </w:p>
    <w:p w:rsidR="00FE5796" w:rsidRPr="00FE5796" w:rsidP="00FE5796" w14:paraId="30BF7909" w14:textId="77777777">
      <w:pPr>
        <w:pStyle w:val="NoSpacing"/>
        <w:rPr>
          <w:rFonts w:cs="Arial"/>
        </w:rPr>
      </w:pPr>
      <w:r w:rsidRPr="00FE5796">
        <w:rPr>
          <w:rFonts w:cs="Arial"/>
        </w:rPr>
        <w:t>When your same specialty colleague sees a patient that meets the visit complexity criteria, and they are treating that patient in your absence, they can also bill for the service.</w:t>
      </w:r>
    </w:p>
    <w:p w:rsidR="00FE5796" w:rsidRPr="00FE5796" w:rsidP="003E103B" w14:paraId="3C930B09" w14:textId="77777777">
      <w:pPr>
        <w:pStyle w:val="NoSpacing"/>
        <w:numPr>
          <w:ilvl w:val="0"/>
          <w:numId w:val="13"/>
        </w:numPr>
        <w:rPr>
          <w:rFonts w:cs="Arial"/>
        </w:rPr>
      </w:pPr>
      <w:r w:rsidRPr="00FE5796">
        <w:rPr>
          <w:rFonts w:cs="Arial"/>
          <w:u w:val="single"/>
        </w:rPr>
        <w:t>Clinical Example</w:t>
      </w:r>
      <w:r w:rsidRPr="00FE5796">
        <w:rPr>
          <w:rFonts w:cs="Arial"/>
        </w:rPr>
        <w:t xml:space="preserve">: You have treated a patient for the last five years for asthma. They call with an urgent exacerbation, but you are covering the inpatient service. Your colleague has an available slot to see the patient in clinic that afternoon. </w:t>
      </w:r>
    </w:p>
    <w:p w:rsidR="00FE5796" w:rsidRPr="00FE5796" w:rsidP="00282F6E" w14:paraId="701B3E05" w14:textId="77777777">
      <w:pPr>
        <w:pStyle w:val="NoSpacing"/>
        <w:numPr>
          <w:ilvl w:val="1"/>
          <w:numId w:val="13"/>
        </w:numPr>
        <w:rPr>
          <w:rFonts w:cs="Arial"/>
        </w:rPr>
      </w:pPr>
      <w:r w:rsidRPr="6373E2ED">
        <w:rPr>
          <w:rFonts w:cs="Arial"/>
        </w:rPr>
        <w:t>Your colleague can bill the E&amp;M and the visit complexity code for the encounter, due to his/her treatment of that condition, under continuity of care.</w:t>
      </w:r>
    </w:p>
    <w:p w:rsidR="00FE5796" w:rsidRPr="00FE5796" w:rsidP="00FE5796" w14:paraId="60273947" w14:textId="77777777">
      <w:pPr>
        <w:pStyle w:val="NoSpacing"/>
        <w:rPr>
          <w:rFonts w:cs="Arial"/>
        </w:rPr>
      </w:pPr>
    </w:p>
    <w:p w:rsidR="007B697B" w:rsidRPr="007B697B" w:rsidP="007B697B" w14:paraId="472CEFF0" w14:textId="6B60B11B">
      <w:pPr>
        <w:pStyle w:val="NoSpacing"/>
        <w:rPr>
          <w:rFonts w:ascii="Arial" w:hAnsi="Arial" w:cs="Arial"/>
          <w:b/>
          <w:bCs/>
          <w:color w:val="1F497D" w:themeColor="text2"/>
          <w:sz w:val="20"/>
          <w:szCs w:val="20"/>
          <w:u w:val="single"/>
        </w:rPr>
      </w:pPr>
      <w:r w:rsidRPr="007B697B">
        <w:rPr>
          <w:rFonts w:ascii="Arial" w:hAnsi="Arial" w:cs="Arial"/>
          <w:b/>
          <w:bCs/>
          <w:color w:val="1F497D" w:themeColor="text2"/>
          <w:sz w:val="20"/>
          <w:szCs w:val="20"/>
          <w:u w:val="single"/>
        </w:rPr>
        <w:t>Other Billable Services</w:t>
      </w:r>
    </w:p>
    <w:p w:rsidR="007B697B" w:rsidRPr="007B697B" w:rsidP="007B697B" w14:paraId="21FDB3B0" w14:textId="77777777">
      <w:pPr>
        <w:pStyle w:val="NoSpacing"/>
        <w:rPr>
          <w:rFonts w:cs="Arial"/>
        </w:rPr>
      </w:pPr>
    </w:p>
    <w:p w:rsidR="007B697B" w:rsidRPr="00EF09FB" w:rsidP="00282F6E" w14:paraId="53C8F485" w14:textId="0D8FB7CB">
      <w:pPr>
        <w:pStyle w:val="NoSpacing"/>
        <w:rPr>
          <w:rFonts w:ascii="Arial" w:hAnsi="Arial" w:cs="Arial"/>
          <w:sz w:val="20"/>
          <w:szCs w:val="20"/>
        </w:rPr>
      </w:pPr>
      <w:r w:rsidRPr="00EF09FB">
        <w:rPr>
          <w:rFonts w:ascii="Arial" w:hAnsi="Arial" w:cs="Arial"/>
          <w:b/>
          <w:bCs/>
          <w:sz w:val="20"/>
          <w:szCs w:val="20"/>
          <w:u w:val="single"/>
        </w:rPr>
        <w:t xml:space="preserve">Prolonged </w:t>
      </w:r>
      <w:r w:rsidRPr="00EF09FB">
        <w:rPr>
          <w:rFonts w:ascii="Arial" w:hAnsi="Arial" w:cs="Arial"/>
          <w:b/>
          <w:bCs/>
          <w:sz w:val="20"/>
          <w:szCs w:val="20"/>
          <w:u w:val="single"/>
        </w:rPr>
        <w:t>Care</w:t>
      </w:r>
      <w:r w:rsidRPr="00EF09FB">
        <w:rPr>
          <w:rFonts w:ascii="Arial" w:hAnsi="Arial" w:cs="Arial"/>
          <w:sz w:val="20"/>
          <w:szCs w:val="20"/>
        </w:rPr>
        <w:t>:</w:t>
      </w:r>
      <w:r w:rsidRPr="00EF09FB" w:rsidR="6373E2ED">
        <w:rPr>
          <w:rFonts w:ascii="Arial" w:hAnsi="Arial" w:cs="Arial"/>
          <w:sz w:val="20"/>
          <w:szCs w:val="20"/>
        </w:rPr>
        <w:t>If</w:t>
      </w:r>
      <w:r w:rsidRPr="00EF09FB" w:rsidR="6373E2ED">
        <w:rPr>
          <w:rFonts w:ascii="Arial" w:hAnsi="Arial" w:cs="Arial"/>
          <w:sz w:val="20"/>
          <w:szCs w:val="20"/>
        </w:rPr>
        <w:t xml:space="preserve"> you have a longitudinal relationship with the patient and you have spent an extended </w:t>
      </w:r>
      <w:r w:rsidRPr="00EF09FB" w:rsidR="6373E2ED">
        <w:rPr>
          <w:rFonts w:ascii="Arial" w:hAnsi="Arial" w:cs="Arial"/>
          <w:sz w:val="20"/>
          <w:szCs w:val="20"/>
        </w:rPr>
        <w:t>period of time</w:t>
      </w:r>
      <w:r w:rsidRPr="00EF09FB" w:rsidR="6373E2ED">
        <w:rPr>
          <w:rFonts w:ascii="Arial" w:hAnsi="Arial" w:cs="Arial"/>
          <w:sz w:val="20"/>
          <w:szCs w:val="20"/>
        </w:rPr>
        <w:t xml:space="preserve"> with them during their E&amp;M visit, you can bill for prolonged care in addition to your E&amp;M and visit complexity services.</w:t>
      </w:r>
    </w:p>
    <w:p w:rsidR="007B697B" w:rsidRPr="00EF09FB" w:rsidP="00282F6E" w14:paraId="5F59621D" w14:textId="77777777">
      <w:pPr>
        <w:pStyle w:val="NoSpacing"/>
        <w:numPr>
          <w:ilvl w:val="0"/>
          <w:numId w:val="14"/>
        </w:numPr>
        <w:rPr>
          <w:rFonts w:ascii="Arial" w:hAnsi="Arial" w:cs="Arial"/>
          <w:sz w:val="20"/>
          <w:szCs w:val="20"/>
        </w:rPr>
      </w:pPr>
      <w:r w:rsidRPr="00EF09FB">
        <w:rPr>
          <w:rFonts w:ascii="Arial" w:hAnsi="Arial" w:cs="Arial"/>
          <w:sz w:val="20"/>
          <w:szCs w:val="20"/>
          <w:u w:val="single"/>
        </w:rPr>
        <w:t>Example</w:t>
      </w:r>
      <w:r w:rsidRPr="00EF09FB">
        <w:rPr>
          <w:rFonts w:ascii="Arial" w:hAnsi="Arial" w:cs="Arial"/>
          <w:sz w:val="20"/>
          <w:szCs w:val="20"/>
        </w:rPr>
        <w:t xml:space="preserve">, you spend 80 minutes with a return patient for which you are the focal point of care for their asthma. You plan to </w:t>
      </w:r>
      <w:r w:rsidRPr="00EF09FB">
        <w:rPr>
          <w:rFonts w:ascii="Arial" w:hAnsi="Arial" w:cs="Arial"/>
          <w:sz w:val="20"/>
          <w:szCs w:val="20"/>
        </w:rPr>
        <w:t>bill</w:t>
      </w:r>
      <w:r w:rsidRPr="00EF09FB">
        <w:rPr>
          <w:rFonts w:ascii="Arial" w:hAnsi="Arial" w:cs="Arial"/>
          <w:sz w:val="20"/>
          <w:szCs w:val="20"/>
        </w:rPr>
        <w:t xml:space="preserve"> a return visit based on time, which will account for 54 minutes of your time. To capture the additional minutes, you can also bill 99417 as prolonged care. And you can also then bill for the visit complexity to represent your longitudinal care of the patient’s asthma.</w:t>
      </w:r>
    </w:p>
    <w:p w:rsidR="5FB7EB5B" w:rsidRPr="00EF09FB" w:rsidP="00282F6E" w14:paraId="2E61BBE9" w14:textId="7ECE3649">
      <w:pPr>
        <w:pStyle w:val="NoSpacing"/>
        <w:numPr>
          <w:ilvl w:val="1"/>
          <w:numId w:val="14"/>
        </w:numPr>
        <w:rPr>
          <w:rFonts w:ascii="Arial" w:hAnsi="Arial" w:cs="Arial"/>
          <w:sz w:val="20"/>
          <w:szCs w:val="20"/>
        </w:rPr>
      </w:pPr>
      <w:r w:rsidRPr="00EF09FB">
        <w:rPr>
          <w:rFonts w:ascii="Arial" w:hAnsi="Arial" w:cs="Arial"/>
          <w:sz w:val="20"/>
          <w:szCs w:val="20"/>
        </w:rPr>
        <w:t>Correct Coding:</w:t>
      </w:r>
    </w:p>
    <w:p w:rsidR="007B697B" w:rsidRPr="00EF09FB" w:rsidP="00282F6E" w14:paraId="0315DD89" w14:textId="77777777">
      <w:pPr>
        <w:pStyle w:val="NoSpacing"/>
        <w:numPr>
          <w:ilvl w:val="2"/>
          <w:numId w:val="14"/>
        </w:numPr>
        <w:rPr>
          <w:rFonts w:ascii="Arial" w:hAnsi="Arial" w:cs="Arial"/>
          <w:sz w:val="20"/>
          <w:szCs w:val="20"/>
        </w:rPr>
      </w:pPr>
      <w:r w:rsidRPr="00EF09FB">
        <w:rPr>
          <w:rFonts w:ascii="Arial" w:hAnsi="Arial" w:cs="Arial"/>
          <w:sz w:val="20"/>
          <w:szCs w:val="20"/>
        </w:rPr>
        <w:t>99215 – E&amp;M Level 5</w:t>
      </w:r>
    </w:p>
    <w:p w:rsidR="007B697B" w:rsidRPr="00EF09FB" w:rsidP="00282F6E" w14:paraId="78E092EE" w14:textId="77777777">
      <w:pPr>
        <w:pStyle w:val="NoSpacing"/>
        <w:numPr>
          <w:ilvl w:val="2"/>
          <w:numId w:val="14"/>
        </w:numPr>
        <w:rPr>
          <w:rFonts w:ascii="Arial" w:hAnsi="Arial" w:cs="Arial"/>
          <w:sz w:val="20"/>
          <w:szCs w:val="20"/>
        </w:rPr>
      </w:pPr>
      <w:r w:rsidRPr="00EF09FB">
        <w:rPr>
          <w:rFonts w:ascii="Arial" w:hAnsi="Arial" w:cs="Arial"/>
          <w:sz w:val="20"/>
          <w:szCs w:val="20"/>
        </w:rPr>
        <w:t>99417 – Prolonged Care, 15 minutes</w:t>
      </w:r>
    </w:p>
    <w:p w:rsidR="007B697B" w:rsidRPr="00EF09FB" w:rsidP="00282F6E" w14:paraId="5A719D36" w14:textId="77777777">
      <w:pPr>
        <w:pStyle w:val="NoSpacing"/>
        <w:numPr>
          <w:ilvl w:val="2"/>
          <w:numId w:val="14"/>
        </w:numPr>
        <w:rPr>
          <w:rFonts w:ascii="Arial" w:hAnsi="Arial" w:cs="Arial"/>
          <w:sz w:val="20"/>
          <w:szCs w:val="20"/>
        </w:rPr>
      </w:pPr>
      <w:r w:rsidRPr="00EF09FB">
        <w:rPr>
          <w:rFonts w:ascii="Arial" w:hAnsi="Arial" w:cs="Arial"/>
          <w:sz w:val="20"/>
          <w:szCs w:val="20"/>
        </w:rPr>
        <w:t>G2211 – Visit Complexity</w:t>
      </w:r>
    </w:p>
    <w:p w:rsidR="007B697B" w:rsidRPr="00EF09FB" w:rsidP="007B697B" w14:paraId="53A90EFC" w14:textId="77777777">
      <w:pPr>
        <w:pStyle w:val="NoSpacing"/>
        <w:rPr>
          <w:rFonts w:ascii="Arial" w:hAnsi="Arial" w:cs="Arial"/>
          <w:sz w:val="20"/>
          <w:szCs w:val="20"/>
        </w:rPr>
      </w:pPr>
    </w:p>
    <w:p w:rsidR="007B697B" w:rsidRPr="00EF09FB" w:rsidP="00282F6E" w14:paraId="7411E9C7" w14:textId="5D8AAADB">
      <w:pPr>
        <w:pStyle w:val="NoSpacing"/>
        <w:rPr>
          <w:rFonts w:ascii="Arial" w:hAnsi="Arial" w:cs="Arial"/>
          <w:sz w:val="20"/>
          <w:szCs w:val="20"/>
        </w:rPr>
      </w:pPr>
      <w:r w:rsidRPr="00EF09FB">
        <w:rPr>
          <w:rFonts w:ascii="Arial" w:hAnsi="Arial" w:cs="Arial"/>
          <w:b/>
          <w:bCs/>
          <w:sz w:val="20"/>
          <w:szCs w:val="20"/>
          <w:u w:val="single"/>
        </w:rPr>
        <w:t>Vaccination Administration</w:t>
      </w:r>
      <w:r w:rsidRPr="00EF09FB">
        <w:rPr>
          <w:rFonts w:ascii="Arial" w:hAnsi="Arial" w:cs="Arial"/>
          <w:sz w:val="20"/>
          <w:szCs w:val="20"/>
        </w:rPr>
        <w:t>: If you have a longitudinal relationship with the patient and you administer a vaccine during their E&amp;M visit, you can bill for all three services.</w:t>
      </w:r>
    </w:p>
    <w:p w:rsidR="007B697B" w:rsidRPr="00EF09FB" w:rsidP="00282F6E" w14:paraId="6E425F71" w14:textId="77777777">
      <w:pPr>
        <w:pStyle w:val="NoSpacing"/>
        <w:numPr>
          <w:ilvl w:val="1"/>
          <w:numId w:val="14"/>
        </w:numPr>
        <w:rPr>
          <w:rFonts w:ascii="Arial" w:hAnsi="Arial" w:cs="Arial"/>
          <w:sz w:val="20"/>
          <w:szCs w:val="20"/>
        </w:rPr>
      </w:pPr>
      <w:r w:rsidRPr="00EF09FB">
        <w:rPr>
          <w:rFonts w:ascii="Arial" w:hAnsi="Arial" w:cs="Arial"/>
          <w:sz w:val="20"/>
          <w:szCs w:val="20"/>
          <w:u w:val="single"/>
        </w:rPr>
        <w:t>Example</w:t>
      </w:r>
      <w:r w:rsidRPr="00EF09FB">
        <w:rPr>
          <w:rFonts w:ascii="Arial" w:hAnsi="Arial" w:cs="Arial"/>
          <w:sz w:val="20"/>
          <w:szCs w:val="20"/>
        </w:rPr>
        <w:t>, you see your primary care patient for a recent ear infection, which you treat with a course of antibiotics. You also notice they are late for their annual flu vaccination, which you administer before they leave. You can bill for the evaluation and management of the ear infection, the flu administration, and the visit complexity to represent your longitudinal relationship. You would also append a modifier 25 to your E&amp;M to identify that it is separate and distinct from the flu administration.</w:t>
      </w:r>
    </w:p>
    <w:p w:rsidR="5FB7EB5B" w:rsidRPr="00EF09FB" w:rsidP="5FB7EB5B" w14:paraId="46FB269F" w14:textId="528DE280">
      <w:pPr>
        <w:pStyle w:val="NoSpacing"/>
        <w:numPr>
          <w:ilvl w:val="1"/>
          <w:numId w:val="14"/>
        </w:numPr>
        <w:rPr>
          <w:rFonts w:ascii="Arial" w:hAnsi="Arial" w:cs="Arial"/>
          <w:sz w:val="20"/>
          <w:szCs w:val="20"/>
        </w:rPr>
      </w:pPr>
      <w:r w:rsidRPr="00EF09FB">
        <w:rPr>
          <w:rFonts w:ascii="Arial" w:hAnsi="Arial" w:cs="Arial"/>
          <w:sz w:val="20"/>
          <w:szCs w:val="20"/>
        </w:rPr>
        <w:t>Correct Coding:</w:t>
      </w:r>
    </w:p>
    <w:p w:rsidR="007B697B" w:rsidRPr="00EF09FB" w:rsidP="00282F6E" w14:paraId="03545E7A" w14:textId="77777777">
      <w:pPr>
        <w:pStyle w:val="NoSpacing"/>
        <w:numPr>
          <w:ilvl w:val="2"/>
          <w:numId w:val="14"/>
        </w:numPr>
        <w:rPr>
          <w:rFonts w:ascii="Arial" w:hAnsi="Arial" w:cs="Arial"/>
          <w:sz w:val="20"/>
          <w:szCs w:val="20"/>
        </w:rPr>
      </w:pPr>
      <w:r w:rsidRPr="00EF09FB">
        <w:rPr>
          <w:rFonts w:ascii="Arial" w:hAnsi="Arial" w:cs="Arial"/>
          <w:sz w:val="20"/>
          <w:szCs w:val="20"/>
        </w:rPr>
        <w:t>99213 – 25 – E&amp;M Level 3</w:t>
      </w:r>
    </w:p>
    <w:p w:rsidR="007B697B" w:rsidRPr="00EF09FB" w:rsidP="00282F6E" w14:paraId="56B91B80" w14:textId="77777777">
      <w:pPr>
        <w:pStyle w:val="NoSpacing"/>
        <w:numPr>
          <w:ilvl w:val="2"/>
          <w:numId w:val="14"/>
        </w:numPr>
        <w:rPr>
          <w:rFonts w:ascii="Arial" w:hAnsi="Arial" w:cs="Arial"/>
          <w:sz w:val="20"/>
          <w:szCs w:val="20"/>
        </w:rPr>
      </w:pPr>
      <w:r w:rsidRPr="00EF09FB">
        <w:rPr>
          <w:rFonts w:ascii="Arial" w:hAnsi="Arial" w:cs="Arial"/>
          <w:sz w:val="20"/>
          <w:szCs w:val="20"/>
        </w:rPr>
        <w:t>90471 – Flu Vaccine Administration</w:t>
      </w:r>
    </w:p>
    <w:p w:rsidR="007B697B" w:rsidRPr="00EF09FB" w:rsidP="00282F6E" w14:paraId="1660EBA6" w14:textId="77777777">
      <w:pPr>
        <w:pStyle w:val="NoSpacing"/>
        <w:numPr>
          <w:ilvl w:val="2"/>
          <w:numId w:val="14"/>
        </w:numPr>
        <w:rPr>
          <w:rFonts w:ascii="Arial" w:hAnsi="Arial" w:cs="Arial"/>
          <w:sz w:val="20"/>
          <w:szCs w:val="20"/>
        </w:rPr>
      </w:pPr>
      <w:r w:rsidRPr="00EF09FB">
        <w:rPr>
          <w:rFonts w:ascii="Arial" w:hAnsi="Arial" w:cs="Arial"/>
          <w:sz w:val="20"/>
          <w:szCs w:val="20"/>
        </w:rPr>
        <w:t>G2111 – Visit Complexity</w:t>
      </w:r>
    </w:p>
    <w:p w:rsidR="007B697B" w:rsidRPr="00EF09FB" w:rsidP="007B697B" w14:paraId="1F3D0A3C" w14:textId="77777777">
      <w:pPr>
        <w:pStyle w:val="NoSpacing"/>
        <w:rPr>
          <w:rFonts w:ascii="Arial" w:hAnsi="Arial" w:cs="Arial"/>
          <w:sz w:val="20"/>
          <w:szCs w:val="20"/>
        </w:rPr>
      </w:pPr>
    </w:p>
    <w:p w:rsidR="007B697B" w:rsidRPr="00EF09FB" w:rsidP="00282F6E" w14:paraId="3B3C4BAF" w14:textId="2BC971AC">
      <w:pPr>
        <w:pStyle w:val="NoSpacing"/>
        <w:rPr>
          <w:rFonts w:ascii="Arial" w:hAnsi="Arial" w:cs="Arial"/>
          <w:sz w:val="20"/>
          <w:szCs w:val="20"/>
        </w:rPr>
      </w:pPr>
      <w:r w:rsidRPr="00EF09FB">
        <w:rPr>
          <w:rFonts w:ascii="Arial" w:hAnsi="Arial" w:cs="Arial"/>
          <w:b/>
          <w:bCs/>
          <w:sz w:val="20"/>
          <w:szCs w:val="20"/>
          <w:u w:val="single"/>
        </w:rPr>
        <w:t>Medicare Preventive Service</w:t>
      </w:r>
      <w:r w:rsidRPr="00EF09FB">
        <w:rPr>
          <w:rFonts w:ascii="Arial" w:hAnsi="Arial" w:cs="Arial"/>
          <w:sz w:val="20"/>
          <w:szCs w:val="20"/>
        </w:rPr>
        <w:t>s: If you have a longitudinal relationship with a Medicare patient and during their preventive visit you also perform a problem focused exam and evaluation, you can bill for all three services.</w:t>
      </w:r>
    </w:p>
    <w:p w:rsidR="007B697B" w:rsidRPr="00EF09FB" w:rsidP="00282F6E" w14:paraId="133048FA" w14:textId="77777777">
      <w:pPr>
        <w:pStyle w:val="NoSpacing"/>
        <w:numPr>
          <w:ilvl w:val="1"/>
          <w:numId w:val="14"/>
        </w:numPr>
        <w:rPr>
          <w:rFonts w:ascii="Arial" w:hAnsi="Arial" w:cs="Arial"/>
          <w:sz w:val="20"/>
          <w:szCs w:val="20"/>
        </w:rPr>
      </w:pPr>
      <w:r w:rsidRPr="00EF09FB">
        <w:rPr>
          <w:rFonts w:ascii="Arial" w:hAnsi="Arial" w:cs="Arial"/>
          <w:sz w:val="20"/>
          <w:szCs w:val="20"/>
          <w:u w:val="single"/>
        </w:rPr>
        <w:t>Example</w:t>
      </w:r>
      <w:r w:rsidRPr="00EF09FB">
        <w:rPr>
          <w:rFonts w:ascii="Arial" w:hAnsi="Arial" w:cs="Arial"/>
          <w:sz w:val="20"/>
          <w:szCs w:val="20"/>
        </w:rPr>
        <w:t xml:space="preserve">, you see your primary care patient for their subsequent annual wellness visit.  During the visit they tell you they recently developed a cough that will not go away with over-the-counter medications. You perform a separate focused examination and evaluation on the cough and prescribe albuterol. You can bill for the annual wellness visit, the evaluation and management for the cough and the visit complexity to represent your longitudinal relationship.  You would also add a modifier 25 </w:t>
      </w:r>
      <w:r w:rsidRPr="00EF09FB">
        <w:rPr>
          <w:rFonts w:ascii="Arial" w:hAnsi="Arial" w:cs="Arial"/>
          <w:sz w:val="20"/>
          <w:szCs w:val="20"/>
        </w:rPr>
        <w:t>on</w:t>
      </w:r>
      <w:r w:rsidRPr="00EF09FB">
        <w:rPr>
          <w:rFonts w:ascii="Arial" w:hAnsi="Arial" w:cs="Arial"/>
          <w:sz w:val="20"/>
          <w:szCs w:val="20"/>
        </w:rPr>
        <w:t xml:space="preserve"> the E&amp;M to identify </w:t>
      </w:r>
      <w:r w:rsidRPr="00EF09FB">
        <w:rPr>
          <w:rFonts w:ascii="Arial" w:hAnsi="Arial" w:cs="Arial"/>
          <w:sz w:val="20"/>
          <w:szCs w:val="20"/>
        </w:rPr>
        <w:t>it is separate and distinct from the annual wellness visit.</w:t>
      </w:r>
    </w:p>
    <w:p w:rsidR="5FB7EB5B" w:rsidRPr="00EF09FB" w:rsidP="5FB7EB5B" w14:paraId="610700CE" w14:textId="22F07404">
      <w:pPr>
        <w:pStyle w:val="NoSpacing"/>
        <w:numPr>
          <w:ilvl w:val="1"/>
          <w:numId w:val="14"/>
        </w:numPr>
        <w:rPr>
          <w:rFonts w:ascii="Arial" w:hAnsi="Arial" w:cs="Arial"/>
          <w:sz w:val="20"/>
          <w:szCs w:val="20"/>
        </w:rPr>
      </w:pPr>
      <w:r w:rsidRPr="00EF09FB">
        <w:rPr>
          <w:rFonts w:ascii="Arial" w:hAnsi="Arial" w:cs="Arial"/>
          <w:sz w:val="20"/>
          <w:szCs w:val="20"/>
        </w:rPr>
        <w:t>Correct Coding:</w:t>
      </w:r>
    </w:p>
    <w:p w:rsidR="007B697B" w:rsidRPr="00EF09FB" w:rsidP="00282F6E" w14:paraId="3E6C4E7A" w14:textId="77777777">
      <w:pPr>
        <w:pStyle w:val="NoSpacing"/>
        <w:numPr>
          <w:ilvl w:val="2"/>
          <w:numId w:val="14"/>
        </w:numPr>
        <w:rPr>
          <w:rFonts w:ascii="Arial" w:hAnsi="Arial" w:cs="Arial"/>
          <w:sz w:val="20"/>
          <w:szCs w:val="20"/>
        </w:rPr>
      </w:pPr>
      <w:r w:rsidRPr="00EF09FB">
        <w:rPr>
          <w:rFonts w:ascii="Arial" w:hAnsi="Arial" w:cs="Arial"/>
          <w:sz w:val="20"/>
          <w:szCs w:val="20"/>
        </w:rPr>
        <w:t>G0439 – Annual Wellness Visit</w:t>
      </w:r>
    </w:p>
    <w:p w:rsidR="007B697B" w:rsidRPr="00EF09FB" w:rsidP="00282F6E" w14:paraId="5C0B65E0" w14:textId="77777777">
      <w:pPr>
        <w:pStyle w:val="NoSpacing"/>
        <w:numPr>
          <w:ilvl w:val="2"/>
          <w:numId w:val="14"/>
        </w:numPr>
        <w:rPr>
          <w:rFonts w:ascii="Arial" w:hAnsi="Arial" w:cs="Arial"/>
          <w:sz w:val="20"/>
          <w:szCs w:val="20"/>
        </w:rPr>
      </w:pPr>
      <w:r w:rsidRPr="00EF09FB">
        <w:rPr>
          <w:rFonts w:ascii="Arial" w:hAnsi="Arial" w:cs="Arial"/>
          <w:sz w:val="20"/>
          <w:szCs w:val="20"/>
        </w:rPr>
        <w:t>99213 – 25 – E&amp;M Visit</w:t>
      </w:r>
    </w:p>
    <w:p w:rsidR="007B697B" w:rsidRPr="00EF09FB" w:rsidP="00282F6E" w14:paraId="3C502E1F" w14:textId="77777777">
      <w:pPr>
        <w:pStyle w:val="NoSpacing"/>
        <w:numPr>
          <w:ilvl w:val="2"/>
          <w:numId w:val="14"/>
        </w:numPr>
        <w:rPr>
          <w:rFonts w:ascii="Arial" w:hAnsi="Arial" w:cs="Arial"/>
          <w:sz w:val="20"/>
          <w:szCs w:val="20"/>
        </w:rPr>
      </w:pPr>
      <w:r w:rsidRPr="00EF09FB">
        <w:rPr>
          <w:rFonts w:ascii="Arial" w:hAnsi="Arial" w:cs="Arial"/>
          <w:sz w:val="20"/>
          <w:szCs w:val="20"/>
        </w:rPr>
        <w:t>G2211 – Visit Complexity</w:t>
      </w:r>
    </w:p>
    <w:p w:rsidR="00A02CD1" w:rsidRPr="00EF09FB" w:rsidP="00691DD6" w14:paraId="5FC44E60" w14:textId="77777777">
      <w:pPr>
        <w:pStyle w:val="NoSpacing"/>
        <w:rPr>
          <w:rFonts w:ascii="Arial" w:eastAsia="Times New Roman" w:hAnsi="Arial" w:cs="Arial"/>
          <w:sz w:val="20"/>
          <w:szCs w:val="20"/>
        </w:rPr>
      </w:pPr>
    </w:p>
    <w:p w:rsidR="00233BC1" w:rsidRPr="00EF09FB" w:rsidP="00233BC1" w14:paraId="473EFED3" w14:textId="77777777">
      <w:pPr>
        <w:pStyle w:val="NoSpacing"/>
        <w:rPr>
          <w:rFonts w:ascii="Arial" w:hAnsi="Arial" w:cs="Arial"/>
          <w:b/>
          <w:bCs/>
          <w:color w:val="1F497D" w:themeColor="text2"/>
          <w:sz w:val="20"/>
          <w:szCs w:val="20"/>
          <w:u w:val="single"/>
        </w:rPr>
      </w:pPr>
      <w:r w:rsidRPr="00EF09FB">
        <w:rPr>
          <w:rFonts w:ascii="Arial" w:hAnsi="Arial" w:cs="Arial"/>
          <w:b/>
          <w:bCs/>
          <w:color w:val="1F497D" w:themeColor="text2"/>
          <w:sz w:val="20"/>
          <w:szCs w:val="20"/>
          <w:u w:val="single"/>
        </w:rPr>
        <w:t>When Visit Complexity Cannot be Billed</w:t>
      </w:r>
    </w:p>
    <w:p w:rsidR="00233BC1" w:rsidRPr="00EF09FB" w:rsidP="00233BC1" w14:paraId="56C2C6F5" w14:textId="77777777">
      <w:pPr>
        <w:pStyle w:val="NoSpacing"/>
        <w:rPr>
          <w:rFonts w:ascii="Arial" w:hAnsi="Arial" w:cs="Arial"/>
          <w:sz w:val="20"/>
          <w:szCs w:val="20"/>
        </w:rPr>
      </w:pPr>
    </w:p>
    <w:p w:rsidR="00233BC1" w:rsidRPr="00EF09FB" w:rsidP="003E103B" w14:paraId="09578AD6" w14:textId="178753BB">
      <w:pPr>
        <w:pStyle w:val="NoSpacing"/>
        <w:numPr>
          <w:ilvl w:val="1"/>
          <w:numId w:val="16"/>
        </w:numPr>
        <w:rPr>
          <w:rFonts w:ascii="Arial" w:hAnsi="Arial" w:cs="Arial"/>
          <w:sz w:val="20"/>
          <w:szCs w:val="20"/>
        </w:rPr>
      </w:pPr>
      <w:r w:rsidRPr="00EF09FB">
        <w:rPr>
          <w:rFonts w:ascii="Arial" w:hAnsi="Arial" w:cs="Arial"/>
          <w:sz w:val="20"/>
          <w:szCs w:val="20"/>
        </w:rPr>
        <w:t xml:space="preserve">When you perform and bill for a procedure on </w:t>
      </w:r>
      <w:r w:rsidRPr="00EF09FB">
        <w:rPr>
          <w:rFonts w:ascii="Arial" w:hAnsi="Arial" w:cs="Arial"/>
          <w:sz w:val="20"/>
          <w:szCs w:val="20"/>
        </w:rPr>
        <w:t>the  same</w:t>
      </w:r>
      <w:r w:rsidRPr="00EF09FB">
        <w:rPr>
          <w:rFonts w:ascii="Arial" w:hAnsi="Arial" w:cs="Arial"/>
          <w:sz w:val="20"/>
          <w:szCs w:val="20"/>
        </w:rPr>
        <w:t xml:space="preserve"> day as an E&amp;M service. </w:t>
      </w:r>
    </w:p>
    <w:p w:rsidR="00233BC1" w:rsidRPr="00EF09FB" w:rsidP="003E103B" w14:paraId="7E75E172" w14:textId="76828843">
      <w:pPr>
        <w:pStyle w:val="NoSpacing"/>
        <w:numPr>
          <w:ilvl w:val="1"/>
          <w:numId w:val="15"/>
        </w:numPr>
        <w:rPr>
          <w:rFonts w:ascii="Arial" w:hAnsi="Arial" w:cs="Arial"/>
          <w:sz w:val="20"/>
          <w:szCs w:val="20"/>
        </w:rPr>
      </w:pPr>
      <w:r w:rsidRPr="00EF09FB">
        <w:rPr>
          <w:rFonts w:ascii="Arial" w:hAnsi="Arial" w:cs="Arial"/>
          <w:sz w:val="20"/>
          <w:szCs w:val="20"/>
        </w:rPr>
        <w:t>Diagnostic Test Reading (</w:t>
      </w:r>
      <w:r w:rsidRPr="00EF09FB" w:rsidR="002B43D1">
        <w:rPr>
          <w:rFonts w:ascii="Arial" w:hAnsi="Arial" w:cs="Arial"/>
          <w:sz w:val="20"/>
          <w:szCs w:val="20"/>
        </w:rPr>
        <w:t>i.e.</w:t>
      </w:r>
      <w:r w:rsidRPr="00EF09FB">
        <w:rPr>
          <w:rFonts w:ascii="Arial" w:hAnsi="Arial" w:cs="Arial"/>
          <w:sz w:val="20"/>
          <w:szCs w:val="20"/>
        </w:rPr>
        <w:t>, PFT, EKG)</w:t>
      </w:r>
    </w:p>
    <w:p w:rsidR="00233BC1" w:rsidRPr="00EF09FB" w:rsidP="003E103B" w14:paraId="0B56CAFA" w14:textId="77777777">
      <w:pPr>
        <w:pStyle w:val="NoSpacing"/>
        <w:numPr>
          <w:ilvl w:val="1"/>
          <w:numId w:val="15"/>
        </w:numPr>
        <w:rPr>
          <w:rFonts w:ascii="Arial" w:hAnsi="Arial" w:cs="Arial"/>
          <w:sz w:val="20"/>
          <w:szCs w:val="20"/>
        </w:rPr>
      </w:pPr>
      <w:r w:rsidRPr="00EF09FB">
        <w:rPr>
          <w:rFonts w:ascii="Arial" w:hAnsi="Arial" w:cs="Arial"/>
          <w:sz w:val="20"/>
          <w:szCs w:val="20"/>
        </w:rPr>
        <w:t>Office Procedures</w:t>
      </w:r>
    </w:p>
    <w:p w:rsidR="00233BC1" w:rsidRPr="00EF09FB" w:rsidP="003E103B" w14:paraId="1BB59657" w14:textId="3DA3EA27">
      <w:pPr>
        <w:pStyle w:val="NoSpacing"/>
        <w:numPr>
          <w:ilvl w:val="1"/>
          <w:numId w:val="16"/>
        </w:numPr>
        <w:rPr>
          <w:rFonts w:ascii="Arial" w:hAnsi="Arial" w:cs="Arial"/>
          <w:sz w:val="20"/>
          <w:szCs w:val="20"/>
        </w:rPr>
      </w:pPr>
      <w:r w:rsidRPr="00EF09FB">
        <w:rPr>
          <w:rFonts w:ascii="Arial" w:hAnsi="Arial" w:cs="Arial"/>
          <w:sz w:val="20"/>
          <w:szCs w:val="20"/>
        </w:rPr>
        <w:t xml:space="preserve">When you have </w:t>
      </w:r>
      <w:r w:rsidRPr="00EF09FB">
        <w:rPr>
          <w:rFonts w:ascii="Arial" w:hAnsi="Arial" w:cs="Arial"/>
          <w:sz w:val="20"/>
          <w:szCs w:val="20"/>
        </w:rPr>
        <w:t>a  a</w:t>
      </w:r>
      <w:r w:rsidRPr="00EF09FB">
        <w:rPr>
          <w:rFonts w:ascii="Arial" w:hAnsi="Arial" w:cs="Arial"/>
          <w:sz w:val="20"/>
          <w:szCs w:val="20"/>
        </w:rPr>
        <w:t xml:space="preserve"> </w:t>
      </w:r>
      <w:r w:rsidRPr="00EF09FB">
        <w:rPr>
          <w:rFonts w:ascii="Arial" w:hAnsi="Arial" w:cs="Arial"/>
          <w:sz w:val="20"/>
          <w:szCs w:val="20"/>
        </w:rPr>
        <w:t>discrete</w:t>
      </w:r>
      <w:r w:rsidRPr="00EF09FB">
        <w:rPr>
          <w:rFonts w:ascii="Arial" w:hAnsi="Arial" w:cs="Arial"/>
          <w:sz w:val="20"/>
          <w:szCs w:val="20"/>
        </w:rPr>
        <w:t>, routine, or time-limited relationship with the patient.</w:t>
      </w:r>
    </w:p>
    <w:p w:rsidR="00233BC1" w:rsidRPr="00EF09FB" w:rsidP="003E103B" w14:paraId="20553FF4" w14:textId="77777777">
      <w:pPr>
        <w:pStyle w:val="NoSpacing"/>
        <w:numPr>
          <w:ilvl w:val="1"/>
          <w:numId w:val="15"/>
        </w:numPr>
        <w:rPr>
          <w:rFonts w:ascii="Arial" w:hAnsi="Arial" w:cs="Arial"/>
          <w:sz w:val="20"/>
          <w:szCs w:val="20"/>
        </w:rPr>
      </w:pPr>
      <w:r w:rsidRPr="00EF09FB">
        <w:rPr>
          <w:rFonts w:ascii="Arial" w:hAnsi="Arial" w:cs="Arial"/>
          <w:sz w:val="20"/>
          <w:szCs w:val="20"/>
        </w:rPr>
        <w:t>Removal of a mole</w:t>
      </w:r>
    </w:p>
    <w:p w:rsidR="00233BC1" w:rsidRPr="00EF09FB" w:rsidP="003E103B" w14:paraId="01833DE6" w14:textId="77777777">
      <w:pPr>
        <w:pStyle w:val="NoSpacing"/>
        <w:numPr>
          <w:ilvl w:val="1"/>
          <w:numId w:val="15"/>
        </w:numPr>
        <w:rPr>
          <w:rFonts w:ascii="Arial" w:hAnsi="Arial" w:cs="Arial"/>
          <w:sz w:val="20"/>
          <w:szCs w:val="20"/>
        </w:rPr>
      </w:pPr>
      <w:r w:rsidRPr="00EF09FB">
        <w:rPr>
          <w:rFonts w:ascii="Arial" w:hAnsi="Arial" w:cs="Arial"/>
          <w:sz w:val="20"/>
          <w:szCs w:val="20"/>
        </w:rPr>
        <w:t xml:space="preserve">Treatment of a simple viral infection </w:t>
      </w:r>
    </w:p>
    <w:p w:rsidR="00233BC1" w:rsidRPr="00EF09FB" w:rsidP="003E103B" w14:paraId="22EA5442" w14:textId="77777777">
      <w:pPr>
        <w:pStyle w:val="NoSpacing"/>
        <w:numPr>
          <w:ilvl w:val="1"/>
          <w:numId w:val="15"/>
        </w:numPr>
        <w:rPr>
          <w:rFonts w:ascii="Arial" w:hAnsi="Arial" w:cs="Arial"/>
          <w:sz w:val="20"/>
          <w:szCs w:val="20"/>
        </w:rPr>
      </w:pPr>
      <w:r w:rsidRPr="00EF09FB">
        <w:rPr>
          <w:rFonts w:ascii="Arial" w:hAnsi="Arial" w:cs="Arial"/>
          <w:sz w:val="20"/>
          <w:szCs w:val="20"/>
        </w:rPr>
        <w:t>Counseling related to season allergy</w:t>
      </w:r>
    </w:p>
    <w:p w:rsidR="00233BC1" w:rsidRPr="00EF09FB" w:rsidP="003E103B" w14:paraId="12AF2832" w14:textId="77777777">
      <w:pPr>
        <w:pStyle w:val="NoSpacing"/>
        <w:numPr>
          <w:ilvl w:val="1"/>
          <w:numId w:val="15"/>
        </w:numPr>
        <w:rPr>
          <w:rFonts w:ascii="Arial" w:hAnsi="Arial" w:cs="Arial"/>
          <w:sz w:val="20"/>
          <w:szCs w:val="20"/>
        </w:rPr>
      </w:pPr>
      <w:r w:rsidRPr="00EF09FB">
        <w:rPr>
          <w:rFonts w:ascii="Arial" w:hAnsi="Arial" w:cs="Arial"/>
          <w:sz w:val="20"/>
          <w:szCs w:val="20"/>
        </w:rPr>
        <w:t>Treatment for a fracture where comorbidities are either not present or addressed.</w:t>
      </w:r>
    </w:p>
    <w:p w:rsidR="00233BC1" w:rsidRPr="00EF09FB" w:rsidP="003E103B" w14:paraId="64A5B854" w14:textId="77777777">
      <w:pPr>
        <w:pStyle w:val="NoSpacing"/>
        <w:numPr>
          <w:ilvl w:val="1"/>
          <w:numId w:val="16"/>
        </w:numPr>
        <w:rPr>
          <w:rFonts w:ascii="Arial" w:hAnsi="Arial" w:cs="Arial"/>
          <w:sz w:val="20"/>
          <w:szCs w:val="20"/>
        </w:rPr>
      </w:pPr>
      <w:r w:rsidRPr="00EF09FB">
        <w:rPr>
          <w:rFonts w:ascii="Arial" w:hAnsi="Arial" w:cs="Arial"/>
          <w:sz w:val="20"/>
          <w:szCs w:val="20"/>
        </w:rPr>
        <w:t>When you do not plan to take responsibility for subsequent, ongoing medical care for the patient.</w:t>
      </w:r>
    </w:p>
    <w:p w:rsidR="00233BC1" w:rsidRPr="00233BC1" w:rsidP="003E103B" w14:paraId="449D4C83" w14:textId="77777777">
      <w:pPr>
        <w:pStyle w:val="NoSpacing"/>
        <w:numPr>
          <w:ilvl w:val="1"/>
          <w:numId w:val="15"/>
        </w:numPr>
        <w:rPr>
          <w:rFonts w:cs="Arial"/>
        </w:rPr>
      </w:pPr>
      <w:r w:rsidRPr="00EF09FB">
        <w:rPr>
          <w:rFonts w:ascii="Arial" w:hAnsi="Arial" w:cs="Arial"/>
          <w:sz w:val="20"/>
          <w:szCs w:val="20"/>
        </w:rPr>
        <w:t>Evaluation to confirm the diagnosis of a chronic condition for which you are referring the patient back to the primary care physician to manage</w:t>
      </w:r>
      <w:r w:rsidRPr="00233BC1">
        <w:rPr>
          <w:rFonts w:cs="Arial"/>
        </w:rPr>
        <w:t>.</w:t>
      </w:r>
    </w:p>
    <w:p w:rsidR="00A02CD1" w:rsidP="00691DD6" w14:paraId="515000BC" w14:textId="77777777">
      <w:pPr>
        <w:pStyle w:val="NoSpacing"/>
        <w:rPr>
          <w:rFonts w:ascii="Arial" w:eastAsia="Times New Roman" w:hAnsi="Arial" w:cs="Arial"/>
          <w:sz w:val="20"/>
          <w:szCs w:val="20"/>
        </w:rPr>
      </w:pPr>
    </w:p>
    <w:p w:rsidR="000B7607" w:rsidP="00691DD6" w14:paraId="018EB6BC" w14:textId="77777777">
      <w:pPr>
        <w:pStyle w:val="NoSpacing"/>
        <w:rPr>
          <w:rFonts w:ascii="Arial" w:eastAsia="Times New Roman" w:hAnsi="Arial" w:cs="Arial"/>
          <w:sz w:val="20"/>
          <w:szCs w:val="20"/>
        </w:rPr>
      </w:pPr>
    </w:p>
    <w:p w:rsidR="000B7607" w:rsidRPr="000B7607" w:rsidP="000B7607" w14:paraId="4220B253" w14:textId="77777777">
      <w:pPr>
        <w:pStyle w:val="NoSpacing"/>
        <w:rPr>
          <w:rFonts w:ascii="Arial" w:hAnsi="Arial" w:cs="Arial"/>
          <w:b/>
          <w:bCs/>
          <w:color w:val="1F497D" w:themeColor="text2"/>
          <w:sz w:val="20"/>
          <w:szCs w:val="20"/>
          <w:u w:val="single"/>
        </w:rPr>
      </w:pPr>
      <w:r w:rsidRPr="000B7607">
        <w:rPr>
          <w:rFonts w:ascii="Arial" w:hAnsi="Arial" w:cs="Arial"/>
          <w:b/>
          <w:bCs/>
          <w:color w:val="1F497D" w:themeColor="text2"/>
          <w:sz w:val="20"/>
          <w:szCs w:val="20"/>
          <w:u w:val="single"/>
        </w:rPr>
        <w:t>How to Submit the Code in Epic</w:t>
      </w:r>
    </w:p>
    <w:p w:rsidR="000B7607" w:rsidRPr="000B7607" w:rsidP="000B7607" w14:paraId="7B65FE8E" w14:textId="77777777">
      <w:pPr>
        <w:pStyle w:val="NoSpacing"/>
        <w:rPr>
          <w:rFonts w:cs="Arial"/>
        </w:rPr>
      </w:pPr>
    </w:p>
    <w:p w:rsidR="000B7607" w:rsidRPr="000B7607" w:rsidP="6373E2ED" w14:paraId="3357051C" w14:textId="33460A1A">
      <w:pPr>
        <w:pStyle w:val="NoSpacing"/>
        <w:rPr>
          <w:rFonts w:cs="Arial"/>
        </w:rPr>
      </w:pPr>
      <w:r w:rsidRPr="5FB7EB5B">
        <w:rPr>
          <w:rFonts w:cs="Arial"/>
        </w:rPr>
        <w:t xml:space="preserve">To quickly and easily add this code </w:t>
      </w:r>
      <w:r w:rsidRPr="5FB7EB5B">
        <w:rPr>
          <w:rFonts w:cs="Arial"/>
        </w:rPr>
        <w:t>to  your</w:t>
      </w:r>
      <w:r w:rsidRPr="5FB7EB5B">
        <w:rPr>
          <w:rFonts w:cs="Arial"/>
        </w:rPr>
        <w:t xml:space="preserve"> ambulatory E&amp;M services you can select the G2211 option in the Additional E&amp;M portion of your LOS buttons in Epic.</w:t>
      </w:r>
    </w:p>
    <w:p w:rsidR="000B7607" w:rsidP="00691DD6" w14:paraId="6C0969C3" w14:textId="6945656B">
      <w:pPr>
        <w:pStyle w:val="NoSpacing"/>
        <w:rPr>
          <w:rFonts w:ascii="Arial" w:eastAsia="Times New Roman" w:hAnsi="Arial" w:cs="Arial"/>
          <w:sz w:val="20"/>
          <w:szCs w:val="20"/>
        </w:rPr>
      </w:pPr>
    </w:p>
    <w:p w:rsidR="00542A42" w:rsidRPr="00542A42" w:rsidP="00542A42" w14:paraId="27DEFF6F" w14:textId="77777777">
      <w:pPr>
        <w:pStyle w:val="NoSpacing"/>
        <w:rPr>
          <w:rFonts w:ascii="Arial" w:hAnsi="Arial" w:cs="Arial"/>
          <w:b/>
          <w:bCs/>
          <w:color w:val="1F497D" w:themeColor="text2"/>
          <w:sz w:val="20"/>
          <w:szCs w:val="20"/>
          <w:u w:val="single"/>
        </w:rPr>
      </w:pPr>
      <w:r w:rsidRPr="00542A42">
        <w:rPr>
          <w:rFonts w:ascii="Arial" w:hAnsi="Arial" w:cs="Arial"/>
          <w:b/>
          <w:bCs/>
          <w:color w:val="1F497D" w:themeColor="text2"/>
          <w:sz w:val="20"/>
          <w:szCs w:val="20"/>
          <w:u w:val="single"/>
        </w:rPr>
        <w:t>Frequently Asked Questions:</w:t>
      </w:r>
    </w:p>
    <w:p w:rsidR="00542A42" w:rsidRPr="00542A42" w:rsidP="00542A42" w14:paraId="30F9FC19" w14:textId="77777777">
      <w:pPr>
        <w:pStyle w:val="NoSpacing"/>
        <w:rPr>
          <w:rFonts w:cs="Arial"/>
          <w:b/>
          <w:bCs/>
        </w:rPr>
      </w:pPr>
    </w:p>
    <w:p w:rsidR="00542A42" w:rsidRPr="00542A42" w:rsidP="003E103B" w14:paraId="01491C75" w14:textId="77777777">
      <w:pPr>
        <w:pStyle w:val="NoSpacing"/>
        <w:numPr>
          <w:ilvl w:val="1"/>
          <w:numId w:val="16"/>
        </w:numPr>
        <w:rPr>
          <w:rFonts w:cs="Arial"/>
        </w:rPr>
      </w:pPr>
      <w:r w:rsidRPr="00542A42">
        <w:rPr>
          <w:rFonts w:cs="Arial"/>
          <w:b/>
          <w:bCs/>
        </w:rPr>
        <w:t>Will there be any patient cost-sharing for visit complexity?</w:t>
      </w:r>
    </w:p>
    <w:p w:rsidR="00542A42" w:rsidRPr="00542A42" w:rsidP="003E103B" w14:paraId="6CD57205" w14:textId="77777777">
      <w:pPr>
        <w:pStyle w:val="NoSpacing"/>
        <w:numPr>
          <w:ilvl w:val="1"/>
          <w:numId w:val="18"/>
        </w:numPr>
        <w:rPr>
          <w:rFonts w:cs="Arial"/>
        </w:rPr>
      </w:pPr>
      <w:r w:rsidRPr="00542A42">
        <w:rPr>
          <w:rFonts w:cs="Arial"/>
        </w:rPr>
        <w:t>Yes, patients are responsible for co-insurance and deductibles when G2211 is submitted.</w:t>
      </w:r>
    </w:p>
    <w:p w:rsidR="00542A42" w:rsidRPr="00542A42" w:rsidP="00542A42" w14:paraId="53840887" w14:textId="77777777">
      <w:pPr>
        <w:pStyle w:val="NoSpacing"/>
        <w:rPr>
          <w:rFonts w:cs="Arial"/>
        </w:rPr>
      </w:pPr>
    </w:p>
    <w:p w:rsidR="00542A42" w:rsidRPr="00542A42" w:rsidP="003E103B" w14:paraId="0B47F8D7" w14:textId="77777777">
      <w:pPr>
        <w:pStyle w:val="NoSpacing"/>
        <w:numPr>
          <w:ilvl w:val="1"/>
          <w:numId w:val="16"/>
        </w:numPr>
        <w:rPr>
          <w:rFonts w:cs="Arial"/>
        </w:rPr>
      </w:pPr>
      <w:r w:rsidRPr="00542A42">
        <w:rPr>
          <w:rFonts w:cs="Arial"/>
          <w:b/>
          <w:bCs/>
        </w:rPr>
        <w:t>We cannot bill visit complexity for resolved conditions but what about a condition such as history of cancer?</w:t>
      </w:r>
    </w:p>
    <w:p w:rsidR="00542A42" w:rsidRPr="00542A42" w:rsidP="003E103B" w14:paraId="632202C1" w14:textId="77777777">
      <w:pPr>
        <w:pStyle w:val="NoSpacing"/>
        <w:numPr>
          <w:ilvl w:val="1"/>
          <w:numId w:val="18"/>
        </w:numPr>
        <w:rPr>
          <w:rFonts w:cs="Arial"/>
        </w:rPr>
      </w:pPr>
      <w:r w:rsidRPr="00542A42">
        <w:rPr>
          <w:rFonts w:cs="Arial"/>
        </w:rPr>
        <w:t>While a patient may be in remission or have no evidence of the disease at a certain point in time, cancer is never considered entirely cured or resolved. Consistent follow-up care is needed and therefore a history of cancer does qualify as a single complex condition.</w:t>
      </w:r>
    </w:p>
    <w:p w:rsidR="00542A42" w:rsidRPr="00542A42" w:rsidP="00542A42" w14:paraId="2AD09E3A" w14:textId="77777777">
      <w:pPr>
        <w:pStyle w:val="NoSpacing"/>
        <w:rPr>
          <w:rFonts w:cs="Arial"/>
        </w:rPr>
      </w:pPr>
    </w:p>
    <w:p w:rsidR="00542A42" w:rsidRPr="00542A42" w:rsidP="003E103B" w14:paraId="2052D111" w14:textId="77777777">
      <w:pPr>
        <w:pStyle w:val="NoSpacing"/>
        <w:numPr>
          <w:ilvl w:val="1"/>
          <w:numId w:val="16"/>
        </w:numPr>
        <w:rPr>
          <w:rFonts w:cs="Arial"/>
        </w:rPr>
      </w:pPr>
      <w:r w:rsidRPr="00542A42">
        <w:rPr>
          <w:rFonts w:cs="Arial"/>
          <w:b/>
          <w:bCs/>
        </w:rPr>
        <w:t>If my nurse performs a visit independently but under my supervision (i.e. blood pressure check for uncontrolled hypertension) and I normally submit 99211 for their services, can I also bill for visit complexity if the patient relationship qualifies?</w:t>
      </w:r>
    </w:p>
    <w:p w:rsidR="00542A42" w:rsidRPr="00542A42" w:rsidP="003E103B" w14:paraId="242B4348" w14:textId="77777777">
      <w:pPr>
        <w:pStyle w:val="NoSpacing"/>
        <w:numPr>
          <w:ilvl w:val="1"/>
          <w:numId w:val="18"/>
        </w:numPr>
        <w:rPr>
          <w:rFonts w:cs="Arial"/>
        </w:rPr>
      </w:pPr>
      <w:r w:rsidRPr="00542A42">
        <w:rPr>
          <w:rFonts w:cs="Arial"/>
        </w:rPr>
        <w:t xml:space="preserve">If your nurse is </w:t>
      </w:r>
      <w:r w:rsidRPr="00542A42">
        <w:rPr>
          <w:rFonts w:cs="Arial"/>
          <w:u w:val="single"/>
        </w:rPr>
        <w:t xml:space="preserve">employed or leased by Yale University </w:t>
      </w:r>
      <w:r w:rsidRPr="00542A42">
        <w:rPr>
          <w:rFonts w:cs="Arial"/>
        </w:rPr>
        <w:t>and your current practice is to bill for their services under 99211 and your relationship with the patient qualifies, you can bill for visit complexity with 99211.</w:t>
      </w:r>
    </w:p>
    <w:p w:rsidR="00542A42" w:rsidRPr="00542A42" w:rsidP="00542A42" w14:paraId="2AC0ED49" w14:textId="77777777">
      <w:pPr>
        <w:pStyle w:val="NoSpacing"/>
        <w:rPr>
          <w:rFonts w:cs="Arial"/>
        </w:rPr>
      </w:pPr>
    </w:p>
    <w:p w:rsidR="009020E3" w:rsidP="00691DD6" w14:paraId="3A173900" w14:textId="75369D2B">
      <w:pPr>
        <w:pStyle w:val="NoSpacing"/>
        <w:rPr>
          <w:rFonts w:ascii="Arial" w:hAnsi="Arial" w:cs="Arial"/>
          <w:b/>
          <w:bCs/>
          <w:color w:val="17365D" w:themeColor="text2" w:themeShade="BF"/>
          <w:sz w:val="28"/>
          <w:szCs w:val="28"/>
        </w:rPr>
      </w:pPr>
      <w:r w:rsidRPr="009020E3">
        <w:rPr>
          <w:rFonts w:ascii="Arial" w:hAnsi="Arial" w:cs="Arial"/>
          <w:b/>
          <w:bCs/>
          <w:color w:val="17365D" w:themeColor="text2" w:themeShade="BF"/>
          <w:sz w:val="28"/>
          <w:szCs w:val="28"/>
        </w:rPr>
        <w:t>Related Information</w:t>
      </w:r>
    </w:p>
    <w:p w:rsidR="009020E3" w:rsidP="00691DD6" w14:paraId="1CC678D7" w14:textId="77777777">
      <w:pPr>
        <w:pStyle w:val="NoSpacing"/>
        <w:rPr>
          <w:rFonts w:ascii="Arial" w:hAnsi="Arial" w:cs="Arial"/>
          <w:b/>
          <w:bCs/>
          <w:color w:val="17365D" w:themeColor="text2" w:themeShade="BF"/>
          <w:sz w:val="28"/>
          <w:szCs w:val="28"/>
        </w:rPr>
      </w:pPr>
    </w:p>
    <w:p w:rsidR="00A414A6" w:rsidRPr="00EF09FB" w:rsidP="003E103B" w14:paraId="5327973C" w14:textId="77777777">
      <w:pPr>
        <w:pStyle w:val="NoSpacing"/>
        <w:numPr>
          <w:ilvl w:val="0"/>
          <w:numId w:val="19"/>
        </w:numPr>
        <w:rPr>
          <w:rFonts w:ascii="Arial" w:hAnsi="Arial" w:cs="Arial"/>
          <w:sz w:val="20"/>
          <w:szCs w:val="20"/>
        </w:rPr>
      </w:pPr>
      <w:hyperlink r:id="rId10" w:history="1">
        <w:r w:rsidRPr="00EF09FB">
          <w:rPr>
            <w:rStyle w:val="Hyperlink"/>
            <w:rFonts w:ascii="Arial" w:hAnsi="Arial" w:cs="Arial"/>
            <w:sz w:val="20"/>
            <w:szCs w:val="20"/>
          </w:rPr>
          <w:t>https://codingintel.com/hcpcs-add-on-code-for-e-m-visit-complexity/</w:t>
        </w:r>
      </w:hyperlink>
      <w:r w:rsidRPr="00EF09FB" w:rsidR="00282F6E">
        <w:rPr>
          <w:rFonts w:ascii="Arial" w:hAnsi="Arial" w:cs="Arial"/>
          <w:sz w:val="20"/>
          <w:szCs w:val="20"/>
        </w:rPr>
        <w:t xml:space="preserve"> </w:t>
      </w:r>
    </w:p>
    <w:p w:rsidR="00A414A6" w:rsidRPr="00EF09FB" w:rsidP="003E103B" w14:paraId="30E1BC9A" w14:textId="77777777">
      <w:pPr>
        <w:pStyle w:val="NoSpacing"/>
        <w:numPr>
          <w:ilvl w:val="0"/>
          <w:numId w:val="19"/>
        </w:numPr>
        <w:rPr>
          <w:rFonts w:ascii="Arial" w:hAnsi="Arial" w:cs="Arial"/>
          <w:sz w:val="20"/>
          <w:szCs w:val="20"/>
          <w:u w:val="single"/>
        </w:rPr>
      </w:pPr>
      <w:hyperlink r:id="rId11" w:history="1">
        <w:r w:rsidRPr="00EF09FB">
          <w:rPr>
            <w:rStyle w:val="Hyperlink"/>
            <w:rFonts w:ascii="Arial" w:hAnsi="Arial" w:cs="Arial"/>
            <w:sz w:val="20"/>
            <w:szCs w:val="20"/>
          </w:rPr>
          <w:t>https://www.aapc.com/blog/89677-when-is-it-time-to-use-g2211/</w:t>
        </w:r>
      </w:hyperlink>
    </w:p>
    <w:p w:rsidR="00A414A6" w:rsidRPr="00EF09FB" w:rsidP="003E103B" w14:paraId="5F0D37AF" w14:textId="77777777">
      <w:pPr>
        <w:pStyle w:val="NoSpacing"/>
        <w:numPr>
          <w:ilvl w:val="0"/>
          <w:numId w:val="19"/>
        </w:numPr>
        <w:rPr>
          <w:rFonts w:ascii="Arial" w:hAnsi="Arial" w:cs="Arial"/>
          <w:sz w:val="20"/>
          <w:szCs w:val="20"/>
        </w:rPr>
      </w:pPr>
      <w:hyperlink r:id="rId12" w:history="1">
        <w:r w:rsidRPr="00EF09FB">
          <w:rPr>
            <w:rStyle w:val="Hyperlink"/>
            <w:rFonts w:ascii="Arial" w:hAnsi="Arial" w:cs="Arial"/>
            <w:sz w:val="20"/>
            <w:szCs w:val="20"/>
          </w:rPr>
          <w:t>https://www.aafp.org/family-physician/practice-and-career/getting-paid/coding/evaluation-management/G2211-what-</w:t>
        </w:r>
      </w:hyperlink>
      <w:r w:rsidRPr="00EF09FB" w:rsidR="00282F6E">
        <w:rPr>
          <w:rFonts w:ascii="Arial" w:hAnsi="Arial" w:cs="Arial"/>
          <w:sz w:val="20"/>
          <w:szCs w:val="20"/>
        </w:rPr>
        <w:t xml:space="preserve"> </w:t>
      </w:r>
      <w:hyperlink r:id="rId13" w:history="1">
        <w:r w:rsidRPr="00EF09FB">
          <w:rPr>
            <w:rStyle w:val="Hyperlink"/>
            <w:rFonts w:ascii="Arial" w:hAnsi="Arial" w:cs="Arial"/>
            <w:sz w:val="20"/>
            <w:szCs w:val="20"/>
          </w:rPr>
          <w:t>it-is-and-how-to-use-it.html</w:t>
        </w:r>
      </w:hyperlink>
    </w:p>
    <w:p w:rsidR="00A414A6" w:rsidRPr="00EF09FB" w:rsidP="003E103B" w14:paraId="191E2951" w14:textId="77777777">
      <w:pPr>
        <w:pStyle w:val="NoSpacing"/>
        <w:numPr>
          <w:ilvl w:val="0"/>
          <w:numId w:val="19"/>
        </w:numPr>
        <w:rPr>
          <w:rFonts w:ascii="Arial" w:hAnsi="Arial" w:cs="Arial"/>
          <w:sz w:val="20"/>
          <w:szCs w:val="20"/>
        </w:rPr>
      </w:pPr>
      <w:hyperlink r:id="rId14" w:history="1">
        <w:r w:rsidRPr="00EF09FB">
          <w:rPr>
            <w:rStyle w:val="Hyperlink"/>
            <w:rFonts w:ascii="Arial" w:hAnsi="Arial" w:cs="Arial"/>
            <w:sz w:val="20"/>
            <w:szCs w:val="20"/>
          </w:rPr>
          <w:t>https://www.cms.gov/newsroom/fact-sheets/calendar-year-cy-2024-medicare-physician-fee-schedule-final-rule</w:t>
        </w:r>
      </w:hyperlink>
      <w:r w:rsidRPr="00EF09FB" w:rsidR="00282F6E">
        <w:rPr>
          <w:rFonts w:ascii="Arial" w:hAnsi="Arial" w:cs="Arial"/>
          <w:sz w:val="20"/>
          <w:szCs w:val="20"/>
        </w:rPr>
        <w:t xml:space="preserve"> </w:t>
      </w:r>
    </w:p>
    <w:p w:rsidR="00A414A6" w:rsidRPr="00EF09FB" w:rsidP="003E103B" w14:paraId="3523BBC1" w14:textId="77777777">
      <w:pPr>
        <w:pStyle w:val="NoSpacing"/>
        <w:numPr>
          <w:ilvl w:val="0"/>
          <w:numId w:val="19"/>
        </w:numPr>
        <w:rPr>
          <w:rFonts w:ascii="Arial" w:hAnsi="Arial" w:cs="Arial"/>
          <w:sz w:val="20"/>
          <w:szCs w:val="20"/>
          <w:u w:val="single"/>
        </w:rPr>
      </w:pPr>
      <w:hyperlink r:id="rId15" w:history="1">
        <w:r w:rsidRPr="00EF09FB">
          <w:rPr>
            <w:rStyle w:val="Hyperlink"/>
            <w:rFonts w:ascii="Arial" w:hAnsi="Arial" w:cs="Arial"/>
            <w:sz w:val="20"/>
            <w:szCs w:val="20"/>
          </w:rPr>
          <w:t>https://selectcoder.decisionhealth.com/mvc/Articles/Search?types=1000&amp;sk=G2211&amp;from=&amp;to=</w:t>
        </w:r>
      </w:hyperlink>
    </w:p>
    <w:p w:rsidR="00A414A6" w:rsidRPr="00EF09FB" w:rsidP="003E103B" w14:paraId="36E69ED9" w14:textId="77777777">
      <w:pPr>
        <w:pStyle w:val="NoSpacing"/>
        <w:numPr>
          <w:ilvl w:val="0"/>
          <w:numId w:val="19"/>
        </w:numPr>
        <w:rPr>
          <w:rFonts w:ascii="Arial" w:hAnsi="Arial" w:cs="Arial"/>
          <w:sz w:val="20"/>
          <w:szCs w:val="20"/>
        </w:rPr>
      </w:pPr>
      <w:hyperlink r:id="rId16" w:history="1">
        <w:r w:rsidRPr="00EF09FB">
          <w:rPr>
            <w:rStyle w:val="Hyperlink"/>
            <w:rFonts w:ascii="Arial" w:hAnsi="Arial" w:cs="Arial"/>
            <w:sz w:val="20"/>
            <w:szCs w:val="20"/>
          </w:rPr>
          <w:t>https://www.cms.gov/files/document/mm13473-how-use-office-and-outpatient-evaluation-and-management-visit-</w:t>
        </w:r>
      </w:hyperlink>
      <w:r w:rsidRPr="00EF09FB" w:rsidR="00282F6E">
        <w:rPr>
          <w:rFonts w:ascii="Arial" w:hAnsi="Arial" w:cs="Arial"/>
          <w:sz w:val="20"/>
          <w:szCs w:val="20"/>
        </w:rPr>
        <w:t xml:space="preserve"> </w:t>
      </w:r>
      <w:hyperlink r:id="rId17" w:history="1">
        <w:r w:rsidRPr="00EF09FB">
          <w:rPr>
            <w:rStyle w:val="Hyperlink"/>
            <w:rFonts w:ascii="Arial" w:hAnsi="Arial" w:cs="Arial"/>
            <w:sz w:val="20"/>
            <w:szCs w:val="20"/>
          </w:rPr>
          <w:t>complexity-add-code-g2211.pdf</w:t>
        </w:r>
      </w:hyperlink>
    </w:p>
    <w:p w:rsidR="00A414A6" w:rsidRPr="00EF09FB" w:rsidP="003E103B" w14:paraId="4868CC77" w14:textId="77777777">
      <w:pPr>
        <w:pStyle w:val="NoSpacing"/>
        <w:numPr>
          <w:ilvl w:val="0"/>
          <w:numId w:val="19"/>
        </w:numPr>
        <w:rPr>
          <w:rFonts w:ascii="Arial" w:hAnsi="Arial" w:cs="Arial"/>
          <w:sz w:val="20"/>
          <w:szCs w:val="20"/>
        </w:rPr>
      </w:pPr>
      <w:hyperlink r:id="rId18" w:history="1">
        <w:r w:rsidRPr="00EF09FB">
          <w:rPr>
            <w:rStyle w:val="Hyperlink"/>
            <w:rFonts w:ascii="Arial" w:hAnsi="Arial" w:cs="Arial"/>
            <w:sz w:val="20"/>
            <w:szCs w:val="20"/>
          </w:rPr>
          <w:t>https://www.ngsmedicare.com/web/ngs/evaluation-and-management-faqs?selectedArticleId=10595267&amp;lob=96664&amp;state=97178&amp;rgion=93623</w:t>
        </w:r>
      </w:hyperlink>
    </w:p>
    <w:p w:rsidR="009020E3" w:rsidRPr="009020E3" w:rsidP="00691DD6" w14:paraId="4C41371C" w14:textId="64DE3B35">
      <w:pPr>
        <w:pStyle w:val="NoSpacing"/>
        <w:rPr>
          <w:rFonts w:ascii="Arial" w:eastAsia="Times New Roman" w:hAnsi="Arial" w:cs="Arial"/>
          <w:sz w:val="20"/>
          <w:szCs w:val="20"/>
        </w:rPr>
      </w:pPr>
    </w:p>
    <w:p w:rsidR="009020E3" w:rsidP="00691DD6" w14:paraId="4D68A974" w14:textId="77777777">
      <w:pPr>
        <w:pStyle w:val="NoSpacing"/>
        <w:rPr>
          <w:rFonts w:ascii="Arial" w:eastAsia="Times New Roman" w:hAnsi="Arial" w:cs="Arial"/>
          <w:sz w:val="20"/>
          <w:szCs w:val="20"/>
        </w:rPr>
      </w:pPr>
    </w:p>
    <w:p w:rsidR="009020E3" w:rsidP="00691DD6" w14:paraId="18654661" w14:textId="7715157E">
      <w:pPr>
        <w:pStyle w:val="NoSpacing"/>
        <w:rPr>
          <w:rFonts w:ascii="Arial" w:hAnsi="Arial" w:cs="Arial"/>
          <w:b/>
          <w:bCs/>
          <w:color w:val="17365D" w:themeColor="text2" w:themeShade="BF"/>
          <w:sz w:val="28"/>
          <w:szCs w:val="28"/>
        </w:rPr>
      </w:pPr>
      <w:r w:rsidRPr="009020E3">
        <w:rPr>
          <w:rFonts w:ascii="Arial" w:hAnsi="Arial" w:cs="Arial"/>
          <w:b/>
          <w:bCs/>
          <w:color w:val="17365D" w:themeColor="text2" w:themeShade="BF"/>
          <w:sz w:val="28"/>
          <w:szCs w:val="28"/>
        </w:rPr>
        <w:t>References</w:t>
      </w:r>
    </w:p>
    <w:p w:rsidR="009020E3" w:rsidRPr="00691DD6" w:rsidP="009020E3" w14:paraId="7954E299" w14:textId="52F27C7E">
      <w:pPr>
        <w:pStyle w:val="NoSpacing"/>
        <w:rPr>
          <w:rFonts w:ascii="Arial" w:eastAsia="Times New Roman" w:hAnsi="Arial" w:cs="Arial"/>
          <w:sz w:val="20"/>
          <w:szCs w:val="20"/>
        </w:rPr>
      </w:pPr>
    </w:p>
    <w:p w:rsidR="0049277E" w:rsidP="63EB9C99" w14:paraId="4EF142F2" w14:textId="77777777">
      <w:pPr>
        <w:pStyle w:val="NoSpacing"/>
        <w:numPr>
          <w:ilvl w:val="0"/>
          <w:numId w:val="19"/>
        </w:numPr>
        <w:rPr>
          <w:rFonts w:cs="Arial"/>
        </w:rPr>
      </w:pPr>
      <w:hyperlink r:id="rId19" w:history="1">
        <w:r w:rsidRPr="63EB9C99" w:rsidR="63EB9C99">
          <w:rPr>
            <w:rStyle w:val="Hyperlink"/>
            <w:rFonts w:cs="Arial"/>
          </w:rPr>
          <w:t>https://codingintel.com/hcpcs-add-on-code-for-e-m-visit-complexity/</w:t>
        </w:r>
      </w:hyperlink>
      <w:r w:rsidRPr="63EB9C99" w:rsidR="63EB9C99">
        <w:rPr>
          <w:rFonts w:cs="Arial"/>
        </w:rPr>
        <w:t xml:space="preserve"> </w:t>
      </w:r>
    </w:p>
    <w:p w:rsidR="0049277E" w:rsidP="63EB9C99" w14:paraId="747E5161" w14:textId="77777777">
      <w:pPr>
        <w:pStyle w:val="NoSpacing"/>
        <w:numPr>
          <w:ilvl w:val="0"/>
          <w:numId w:val="19"/>
        </w:numPr>
        <w:rPr>
          <w:rFonts w:cs="Arial"/>
          <w:u w:val="single"/>
        </w:rPr>
      </w:pPr>
      <w:hyperlink r:id="rId20" w:history="1">
        <w:r w:rsidRPr="63EB9C99" w:rsidR="63EB9C99">
          <w:rPr>
            <w:rStyle w:val="Hyperlink"/>
            <w:rFonts w:cs="Arial"/>
          </w:rPr>
          <w:t>https://www.aapc.com/blog/89677-when-is-it-time-to-use-g2211/</w:t>
        </w:r>
      </w:hyperlink>
    </w:p>
    <w:p w:rsidR="0049277E" w:rsidP="63EB9C99" w14:paraId="1667042E" w14:textId="77777777">
      <w:pPr>
        <w:pStyle w:val="NoSpacing"/>
        <w:numPr>
          <w:ilvl w:val="0"/>
          <w:numId w:val="19"/>
        </w:numPr>
        <w:rPr>
          <w:rFonts w:cs="Arial"/>
        </w:rPr>
      </w:pPr>
      <w:hyperlink r:id="rId21" w:history="1">
        <w:r w:rsidRPr="63EB9C99" w:rsidR="63EB9C99">
          <w:rPr>
            <w:rStyle w:val="Hyperlink"/>
            <w:rFonts w:cs="Arial"/>
          </w:rPr>
          <w:t>https://www.aafp.org/family-physician/practice-and-career/getting-paid/coding/evaluation-management/G2211-what-</w:t>
        </w:r>
      </w:hyperlink>
      <w:r w:rsidRPr="63EB9C99" w:rsidR="63EB9C99">
        <w:rPr>
          <w:rFonts w:cs="Arial"/>
        </w:rPr>
        <w:t xml:space="preserve"> </w:t>
      </w:r>
      <w:hyperlink r:id="rId22" w:history="1">
        <w:r w:rsidRPr="63EB9C99" w:rsidR="63EB9C99">
          <w:rPr>
            <w:rStyle w:val="Hyperlink"/>
            <w:rFonts w:cs="Arial"/>
          </w:rPr>
          <w:t>it-is-and-how-to-use-it.html</w:t>
        </w:r>
      </w:hyperlink>
    </w:p>
    <w:p w:rsidR="0049277E" w:rsidP="63EB9C99" w14:paraId="322CC75E" w14:textId="77777777">
      <w:pPr>
        <w:pStyle w:val="NoSpacing"/>
        <w:numPr>
          <w:ilvl w:val="0"/>
          <w:numId w:val="19"/>
        </w:numPr>
        <w:rPr>
          <w:rFonts w:cs="Arial"/>
        </w:rPr>
      </w:pPr>
      <w:hyperlink r:id="rId23" w:history="1">
        <w:r w:rsidRPr="63EB9C99" w:rsidR="63EB9C99">
          <w:rPr>
            <w:rStyle w:val="Hyperlink"/>
            <w:rFonts w:cs="Arial"/>
          </w:rPr>
          <w:t>https://www.cms.gov/newsroom/fact-sheets/calendar-year-cy-2024-medicare-physician-fee-schedule-final-rule</w:t>
        </w:r>
      </w:hyperlink>
      <w:r w:rsidRPr="63EB9C99" w:rsidR="63EB9C99">
        <w:rPr>
          <w:rFonts w:cs="Arial"/>
        </w:rPr>
        <w:t xml:space="preserve"> </w:t>
      </w:r>
    </w:p>
    <w:p w:rsidR="0049277E" w:rsidP="63EB9C99" w14:paraId="3EC4AAD4" w14:textId="77777777">
      <w:pPr>
        <w:pStyle w:val="NoSpacing"/>
        <w:numPr>
          <w:ilvl w:val="0"/>
          <w:numId w:val="19"/>
        </w:numPr>
        <w:rPr>
          <w:rFonts w:cs="Arial"/>
          <w:u w:val="single"/>
        </w:rPr>
      </w:pPr>
      <w:hyperlink r:id="rId24" w:history="1">
        <w:r w:rsidRPr="63EB9C99" w:rsidR="63EB9C99">
          <w:rPr>
            <w:rStyle w:val="Hyperlink"/>
            <w:rFonts w:cs="Arial"/>
          </w:rPr>
          <w:t>https://selectcoder.decisionhealth.com/mvc/Articles/Search?types=1000&amp;sk=G2211&amp;from=&amp;to=</w:t>
        </w:r>
      </w:hyperlink>
    </w:p>
    <w:p w:rsidR="0049277E" w:rsidP="63EB9C99" w14:paraId="1A769E82" w14:textId="77777777">
      <w:pPr>
        <w:pStyle w:val="NoSpacing"/>
        <w:numPr>
          <w:ilvl w:val="0"/>
          <w:numId w:val="19"/>
        </w:numPr>
        <w:rPr>
          <w:rFonts w:cs="Arial"/>
        </w:rPr>
      </w:pPr>
      <w:hyperlink r:id="rId25" w:history="1">
        <w:r w:rsidRPr="63EB9C99" w:rsidR="63EB9C99">
          <w:rPr>
            <w:rStyle w:val="Hyperlink"/>
            <w:rFonts w:cs="Arial"/>
          </w:rPr>
          <w:t>https://www.cms.gov/files/document/mm13473-how-use-office-and-outpatient-evaluation-and-management-visit-</w:t>
        </w:r>
      </w:hyperlink>
      <w:r w:rsidRPr="63EB9C99" w:rsidR="63EB9C99">
        <w:rPr>
          <w:rFonts w:cs="Arial"/>
        </w:rPr>
        <w:t xml:space="preserve"> </w:t>
      </w:r>
      <w:hyperlink r:id="rId26" w:history="1">
        <w:r w:rsidRPr="63EB9C99" w:rsidR="63EB9C99">
          <w:rPr>
            <w:rStyle w:val="Hyperlink"/>
            <w:rFonts w:cs="Arial"/>
          </w:rPr>
          <w:t>complexity-add-code-g2211.pdf</w:t>
        </w:r>
      </w:hyperlink>
    </w:p>
    <w:p w:rsidR="0049277E" w:rsidP="63EB9C99" w14:paraId="3EE4F4B7" w14:textId="77777777">
      <w:pPr>
        <w:pStyle w:val="NoSpacing"/>
        <w:numPr>
          <w:ilvl w:val="0"/>
          <w:numId w:val="19"/>
        </w:numPr>
        <w:rPr>
          <w:rFonts w:cs="Arial"/>
        </w:rPr>
      </w:pPr>
      <w:hyperlink r:id="rId27" w:history="1">
        <w:r w:rsidRPr="63EB9C99" w:rsidR="63EB9C99">
          <w:rPr>
            <w:rStyle w:val="Hyperlink"/>
            <w:rFonts w:cs="Arial"/>
          </w:rPr>
          <w:t>https://www.ngsmedicare.com/web/ngs/evaluation-and-management-faqs?selectedArticleId=10595267&amp;lob=96664&amp;state=97178&amp;rgion=93623</w:t>
        </w:r>
      </w:hyperlink>
    </w:p>
    <w:p w:rsidR="0049277E" w:rsidP="006637D6" w14:paraId="613355F1" w14:textId="2CB605BB">
      <w:pPr>
        <w:pStyle w:val="SectionHeading"/>
      </w:pPr>
    </w:p>
    <w:p w:rsidR="0007688E" w:rsidP="006637D6" w14:paraId="744297D8" w14:textId="4326FB86">
      <w:pPr>
        <w:pStyle w:val="SectionHeading"/>
      </w:pPr>
      <w:r w:rsidRPr="009315D0">
        <w:t>Contact Information</w:t>
      </w:r>
      <w:r w:rsidRPr="009315D0">
        <w:t xml:space="preserve"> </w:t>
      </w:r>
    </w:p>
    <w:p w:rsidR="00691DD6" w:rsidP="006637D6" w14:paraId="76C411AD" w14:textId="77777777">
      <w:pPr>
        <w:pStyle w:val="SectionHeading"/>
        <w:rPr>
          <w:rFonts w:cs="Arial"/>
          <w:b w:val="0"/>
          <w:color w:val="auto"/>
          <w:sz w:val="20"/>
        </w:rPr>
      </w:pPr>
    </w:p>
    <w:p w:rsidR="00970C04" w:rsidRPr="00970C04" w:rsidP="00970C04" w14:paraId="0A3D41F3" w14:textId="77777777">
      <w:pPr>
        <w:pStyle w:val="SectionHeading"/>
        <w:rPr>
          <w:rFonts w:cs="Arial"/>
          <w:b w:val="0"/>
          <w:bCs/>
          <w:sz w:val="20"/>
        </w:rPr>
      </w:pPr>
      <w:r w:rsidRPr="00970C04">
        <w:rPr>
          <w:rFonts w:cs="Arial"/>
          <w:b w:val="0"/>
          <w:bCs/>
          <w:color w:val="auto"/>
          <w:sz w:val="20"/>
        </w:rPr>
        <w:t xml:space="preserve">YM Compliance Education </w:t>
      </w:r>
      <w:r w:rsidRPr="00970C04">
        <w:rPr>
          <w:rFonts w:cs="Arial"/>
          <w:b w:val="0"/>
          <w:bCs/>
          <w:sz w:val="20"/>
        </w:rPr>
        <w:t xml:space="preserve">– </w:t>
      </w:r>
      <w:hyperlink r:id="rId28" w:history="1">
        <w:r w:rsidRPr="00970C04">
          <w:rPr>
            <w:rStyle w:val="Hyperlink"/>
            <w:rFonts w:cs="Arial"/>
            <w:b w:val="0"/>
            <w:bCs/>
            <w:sz w:val="20"/>
          </w:rPr>
          <w:t>ymcomplianceeducation@yale.edu</w:t>
        </w:r>
      </w:hyperlink>
    </w:p>
    <w:p w:rsidR="003911D2" w:rsidP="006637D6" w14:paraId="41BD60AE" w14:textId="77777777">
      <w:pPr>
        <w:pStyle w:val="SectionHeading"/>
        <w:rPr>
          <w:rFonts w:cs="Arial"/>
          <w:b w:val="0"/>
          <w:color w:val="auto"/>
          <w:sz w:val="20"/>
        </w:rPr>
      </w:pPr>
    </w:p>
    <w:p w:rsidR="00477589" w:rsidRPr="00B85180" w:rsidP="006637D6" w14:paraId="4A0DBF88" w14:textId="376E1B6F">
      <w:pPr>
        <w:pStyle w:val="SectionHeading"/>
      </w:pPr>
      <w:r w:rsidRPr="00B85180">
        <w:t>Version History</w:t>
      </w:r>
    </w:p>
    <w:p w:rsidR="003E103B" w:rsidP="003E103B" w14:paraId="1211DE91" w14:textId="77777777">
      <w:r>
        <w:t>12/13/2024</w:t>
      </w:r>
      <w:r w:rsidR="00D44DF1">
        <w:t xml:space="preserve"> – New Education Document</w:t>
      </w:r>
    </w:p>
    <w:p w:rsidR="00AE4CD3" w:rsidRPr="00AE4CD3" w:rsidP="003E103B" w14:paraId="73FBD880" w14:textId="412E1803">
      <w:r>
        <w:t xml:space="preserve">01/20/2026 </w:t>
      </w:r>
      <w:r w:rsidR="00AB089E">
        <w:t>–</w:t>
      </w:r>
      <w:r w:rsidR="00FB21BD">
        <w:t xml:space="preserve"> </w:t>
      </w:r>
      <w:r w:rsidR="00860323">
        <w:t>Added a Sope section</w:t>
      </w:r>
      <w:r w:rsidR="00AB089E">
        <w:t xml:space="preserve">. </w:t>
      </w:r>
    </w:p>
    <w:p w:rsidR="00ED7EDE" w:rsidP="006637D6" w14:paraId="7EACF08A" w14:textId="70358FB0">
      <w:pPr>
        <w:pStyle w:val="SectionHeading"/>
      </w:pPr>
      <w:r w:rsidRPr="006637D6">
        <w:t>Keywords</w:t>
      </w:r>
    </w:p>
    <w:p w:rsidR="006637D6" w:rsidRPr="00AE4CD3" w:rsidP="006637D6" w14:paraId="1FFFA21C" w14:textId="34747BED">
      <w:r w:rsidRPr="00AE4CD3">
        <w:t>E&amp;M, Visit Complexity, G2211, Longitudinal Relationships</w:t>
      </w:r>
    </w:p>
    <w:p w:rsidR="006637D6" w:rsidP="006637D6" w14:paraId="2A521815" w14:textId="77777777">
      <w:pPr>
        <w:pStyle w:val="BodyText"/>
        <w:rPr>
          <w:b/>
          <w:bCs/>
          <w:szCs w:val="24"/>
        </w:rPr>
      </w:pPr>
    </w:p>
    <w:p w:rsidR="006637D6" w:rsidP="006637D6" w14:paraId="2A99BA97" w14:textId="5796E462">
      <w:pPr>
        <w:pStyle w:val="BodyText"/>
        <w:rPr>
          <w:b/>
          <w:bCs/>
          <w:szCs w:val="24"/>
        </w:rPr>
      </w:pPr>
      <w:r w:rsidRPr="00825DBD">
        <w:rPr>
          <w:b/>
          <w:bCs/>
          <w:szCs w:val="24"/>
        </w:rPr>
        <w:t>Responsible Official</w:t>
      </w:r>
      <w:r w:rsidRPr="00825DBD">
        <w:rPr>
          <w:b/>
          <w:bCs/>
          <w:szCs w:val="24"/>
        </w:rPr>
        <w:t>:</w:t>
      </w:r>
      <w:r w:rsidR="00D44DF1">
        <w:rPr>
          <w:b/>
          <w:bCs/>
          <w:szCs w:val="24"/>
        </w:rPr>
        <w:tab/>
      </w:r>
      <w:r w:rsidR="001A5E50">
        <w:rPr>
          <w:b/>
          <w:bCs/>
          <w:szCs w:val="24"/>
        </w:rPr>
        <w:tab/>
      </w:r>
      <w:r w:rsidRPr="00AA7970" w:rsidR="001A5E50">
        <w:rPr>
          <w:szCs w:val="24"/>
        </w:rPr>
        <w:t>Andrea</w:t>
      </w:r>
      <w:r w:rsidRPr="00AA7970" w:rsidR="001A5E50">
        <w:rPr>
          <w:szCs w:val="24"/>
        </w:rPr>
        <w:t xml:space="preserve"> Bradley, Senior Director of Compliance</w:t>
      </w:r>
      <w:r w:rsidR="00D44DF1">
        <w:rPr>
          <w:b/>
          <w:bCs/>
          <w:szCs w:val="24"/>
        </w:rPr>
        <w:tab/>
      </w:r>
    </w:p>
    <w:p w:rsidR="006637D6" w:rsidRPr="00D27F76" w:rsidP="006637D6" w14:paraId="06940636" w14:textId="6AA1A2D1">
      <w:pPr>
        <w:pStyle w:val="BodyText"/>
        <w:rPr>
          <w:szCs w:val="24"/>
        </w:rPr>
      </w:pPr>
      <w:r w:rsidRPr="00825DBD">
        <w:rPr>
          <w:b/>
          <w:bCs/>
          <w:szCs w:val="24"/>
        </w:rPr>
        <w:t>Document Administrator:</w:t>
      </w:r>
      <w:r w:rsidRPr="00825DBD">
        <w:rPr>
          <w:b/>
          <w:bCs/>
          <w:szCs w:val="24"/>
        </w:rPr>
        <w:tab/>
      </w:r>
      <w:r w:rsidRPr="000B77E9" w:rsidR="00596549">
        <w:rPr>
          <w:szCs w:val="24"/>
        </w:rPr>
        <w:t>Parami Hettiarachchi</w:t>
      </w:r>
    </w:p>
    <w:p w:rsidR="006637D6" w:rsidRPr="00D27F76" w:rsidP="006637D6" w14:paraId="0B49046F" w14:textId="163C2442">
      <w:pPr>
        <w:pStyle w:val="BodyText"/>
        <w:rPr>
          <w:szCs w:val="24"/>
        </w:rPr>
      </w:pPr>
      <w:r w:rsidRPr="00825DBD">
        <w:rPr>
          <w:b/>
          <w:bCs/>
          <w:szCs w:val="24"/>
        </w:rPr>
        <w:t xml:space="preserve">Date of Origin: </w:t>
      </w:r>
      <w:r w:rsidRPr="00825DBD">
        <w:rPr>
          <w:b/>
          <w:bCs/>
          <w:szCs w:val="24"/>
        </w:rPr>
        <w:tab/>
      </w:r>
      <w:r w:rsidRPr="00825DBD">
        <w:rPr>
          <w:b/>
          <w:bCs/>
          <w:szCs w:val="24"/>
        </w:rPr>
        <w:tab/>
      </w:r>
      <w:r w:rsidRPr="001D295B" w:rsidR="001D295B">
        <w:rPr>
          <w:szCs w:val="24"/>
        </w:rPr>
        <w:t>12/13/2024</w:t>
      </w:r>
    </w:p>
    <w:p w:rsidR="006637D6" w:rsidP="673509C1" w14:paraId="457B03EE" w14:textId="5310241C">
      <w:pPr>
        <w:pStyle w:val="BodyText"/>
        <w:rPr>
          <w:b/>
          <w:bCs/>
        </w:rPr>
      </w:pPr>
      <w:r w:rsidRPr="673509C1">
        <w:rPr>
          <w:b/>
          <w:bCs/>
        </w:rPr>
        <w:t>Approval Date:</w:t>
      </w:r>
      <w:r w:rsidR="00282F6E">
        <w:tab/>
      </w:r>
      <w:r w:rsidR="00282F6E">
        <w:tab/>
      </w:r>
      <w:r w:rsidR="00282F6E">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01/26/2026</w:t>
      </w:r>
      <w:r>
        <w:fldChar w:fldCharType="end"/>
      </w:r>
      <w:r w:rsidR="00282F6E">
        <w:tab/>
      </w:r>
      <w:r w:rsidR="00282F6E">
        <w:tab/>
      </w:r>
    </w:p>
    <w:p w:rsidR="0062640E" w:rsidRPr="00AA3309" w:rsidP="006637D6" w14:paraId="5D1927DC" w14:textId="77777777">
      <w:pPr>
        <w:pStyle w:val="BodyText"/>
        <w:rPr>
          <w:szCs w:val="24"/>
        </w:rPr>
      </w:pPr>
    </w:p>
    <w:p w:rsidR="00891BD8" w:rsidP="00C979C0" w14:paraId="1BF4AC52" w14:textId="06760FDA">
      <w:pPr>
        <w:pStyle w:val="Disclaimer"/>
      </w:pPr>
      <w:r>
        <w:t xml:space="preserve">The official version of this information will only be maintained in an on-line web format. </w:t>
      </w:r>
      <w:r w:rsidR="00C979C0">
        <w:t xml:space="preserve"> </w:t>
      </w:r>
      <w:r>
        <w:t>Any and all</w:t>
      </w:r>
      <w:r>
        <w:t xml:space="preserve"> printed copies of this material are dated as of the print date. </w:t>
      </w:r>
      <w:r w:rsidR="00C979C0">
        <w:t xml:space="preserve"> </w:t>
      </w:r>
      <w:r>
        <w:t>Please make certain to review the material on-line prior to placing reliance on a dated printed version.</w:t>
      </w:r>
    </w:p>
    <w:sectPr w:rsidSect="00641FF8">
      <w:headerReference w:type="even" r:id="rId29"/>
      <w:headerReference w:type="default" r:id="rId30"/>
      <w:footerReference w:type="even" r:id="rId31"/>
      <w:footerReference w:type="default" r:id="rId32"/>
      <w:headerReference w:type="first" r:id="rId33"/>
      <w:footerReference w:type="first" r:id="rId3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92016" w14:paraId="29EB3683" w14:textId="77777777">
      <w:pPr>
        <w:spacing w:before="0" w:after="0"/>
      </w:pPr>
      <w:r>
        <w:separator/>
      </w:r>
    </w:p>
  </w:endnote>
  <w:endnote w:type="continuationSeparator" w:id="1">
    <w:p w:rsidR="00692016" w14:paraId="21729140"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2EA" w14:paraId="67D385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92016" w14:paraId="22E18559" w14:textId="77777777">
      <w:pPr>
        <w:spacing w:before="0" w:after="0"/>
      </w:pPr>
      <w:r>
        <w:separator/>
      </w:r>
    </w:p>
  </w:footnote>
  <w:footnote w:type="continuationSeparator" w:id="1">
    <w:p w:rsidR="00692016" w14:paraId="6FD1B681"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2EA" w14:paraId="063F161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2EA" w14:paraId="25D91FA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3817" w:rsidP="00CB3817" w14:paraId="38BE95B2" w14:textId="77777777">
    <w:pPr>
      <w:pStyle w:val="DocTitle"/>
      <w:rPr>
        <w:rFonts w:ascii="Gill Sans MT" w:hAnsi="Gill Sans MT"/>
        <w:bCs/>
        <w:color w:val="002060"/>
        <w:sz w:val="40"/>
        <w:szCs w:val="40"/>
      </w:rPr>
    </w:pPr>
    <w:r>
      <w:rPr>
        <w:noProof/>
      </w:rPr>
      <w:drawing>
        <wp:inline distT="0" distB="0" distL="0" distR="0">
          <wp:extent cx="4432300" cy="317500"/>
          <wp:effectExtent l="0" t="0" r="0" b="0"/>
          <wp:docPr id="1359204179" name="Picture 135920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041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89723F" w:rsidRPr="00C52440" w:rsidP="006637D6" w14:paraId="638EAB1B" w14:textId="273308D8">
    <w:pPr>
      <w:pStyle w:val="DocTitle"/>
      <w:rPr>
        <w:rFonts w:ascii="Gill Sans MT" w:hAnsi="Gill Sans MT"/>
        <w:bCs/>
        <w:color w:val="002060"/>
        <w:sz w:val="40"/>
        <w:szCs w:val="40"/>
      </w:rPr>
    </w:pPr>
    <w:r>
      <w:rPr>
        <w:rFonts w:ascii="Gill Sans MT" w:hAnsi="Gill Sans MT"/>
        <w:bCs/>
        <w:color w:val="002060"/>
        <w:sz w:val="40"/>
        <w:szCs w:val="40"/>
      </w:rPr>
      <w:t>Evaluation and Management (E&amp;M) Visit</w:t>
    </w:r>
    <w:r w:rsidR="003E103B">
      <w:rPr>
        <w:rFonts w:ascii="Gill Sans MT" w:hAnsi="Gill Sans MT"/>
        <w:bCs/>
        <w:color w:val="002060"/>
        <w:sz w:val="40"/>
        <w:szCs w:val="40"/>
      </w:rPr>
      <w:t xml:space="preserve"> </w:t>
    </w:r>
    <w:r>
      <w:rPr>
        <w:rFonts w:ascii="Gill Sans MT" w:hAnsi="Gill Sans MT"/>
        <w:bCs/>
        <w:color w:val="002060"/>
        <w:sz w:val="40"/>
        <w:szCs w:val="40"/>
      </w:rPr>
      <w:t>Complexity</w:t>
    </w:r>
    <w:r w:rsidR="00CB3817">
      <w:rPr>
        <w:rFonts w:ascii="Gill Sans MT" w:hAnsi="Gill Sans MT"/>
        <w:b w:val="0"/>
        <w:bCs/>
        <w:color w:val="002060"/>
        <w:sz w:val="40"/>
        <w:szCs w:val="40"/>
      </w:rPr>
      <w:t xml:space="preserve">- </w:t>
    </w:r>
    <w:r w:rsidRPr="00A02CD1" w:rsidR="00CB3817">
      <w:rPr>
        <w:rFonts w:ascii="Gill Sans MT" w:hAnsi="Gill Sans MT"/>
        <w:bCs/>
        <w:color w:val="002060"/>
        <w:sz w:val="40"/>
        <w:szCs w:val="40"/>
      </w:rPr>
      <w:t>Education</w:t>
    </w:r>
  </w:p>
  <w:p w:rsidR="00B25E5B" w:rsidRPr="00527DB8" w:rsidP="00C454DB" w14:paraId="5E1C5E71" w14:textId="3736D8A2">
    <w:pPr>
      <w:spacing w:before="0" w:line="276" w:lineRule="auto"/>
      <w:rPr>
        <w:sz w:val="18"/>
        <w:szCs w:val="18"/>
      </w:rPr>
    </w:pPr>
    <w:r w:rsidRPr="00825DBD">
      <w:rPr>
        <w:b/>
        <w:bCs/>
        <w:szCs w:val="24"/>
      </w:rPr>
      <w:t>Responsible Office:</w:t>
    </w:r>
    <w:r w:rsidRPr="00825DBD">
      <w:rPr>
        <w:b/>
        <w:bCs/>
        <w:szCs w:val="24"/>
      </w:rPr>
      <w:tab/>
    </w:r>
    <w:r w:rsidRPr="00D030FD" w:rsidR="000B339E">
      <w:rPr>
        <w:szCs w:val="24"/>
      </w:rPr>
      <w:t>YM Compliance</w:t>
    </w:r>
    <w:r w:rsidRPr="00825DBD">
      <w:rPr>
        <w:b/>
        <w:bCs/>
        <w:szCs w:val="24"/>
      </w:rPr>
      <w:tab/>
    </w:r>
    <w:r w:rsidRPr="009A518F" w:rsidR="004D0B0B">
      <w:t xml:space="preserve"> </w:t>
    </w:r>
  </w:p>
  <w:p w:rsidR="00B25E5B" w:rsidRPr="006637D6" w:rsidP="006637D6" w14:paraId="5A0B9F1A" w14:textId="5B3DFEC5">
    <w:pPr>
      <w:spacing w:before="0"/>
      <w:rPr>
        <w:sz w:val="18"/>
        <w:szCs w:val="18"/>
      </w:rPr>
    </w:pPr>
    <w:r w:rsidRPr="00825DBD">
      <w:rPr>
        <w:b/>
        <w:bCs/>
        <w:szCs w:val="24"/>
      </w:rPr>
      <w:t>Sponsor:</w:t>
    </w:r>
    <w:r w:rsidRPr="00825DBD">
      <w:rPr>
        <w:b/>
        <w:bCs/>
        <w:szCs w:val="24"/>
      </w:rPr>
      <w:tab/>
    </w:r>
    <w:r w:rsidRPr="00825DBD">
      <w:rPr>
        <w:b/>
        <w:bCs/>
        <w:szCs w:val="24"/>
      </w:rPr>
      <w:tab/>
    </w:r>
    <w:r w:rsidR="00FB21BD">
      <w:rPr>
        <w:szCs w:val="24"/>
      </w:rPr>
      <w:t>Jennifer Lacerda, Director of Compliance Education</w:t>
    </w:r>
  </w:p>
  <w:p w:rsidR="006637D6" w:rsidP="673509C1" w14:paraId="08F714CD" w14:textId="5F15FADA">
    <w:pPr>
      <w:rPr>
        <w:b/>
        <w:bCs/>
      </w:rPr>
    </w:pPr>
    <w:r w:rsidRPr="673509C1">
      <w:rPr>
        <w:b/>
        <w:bCs/>
      </w:rPr>
      <w:t>Effective Date:</w:t>
    </w:r>
    <w:r w:rsidR="00282F6E">
      <w:tab/>
    </w:r>
    <w:r w:rsidR="00282F6E">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01/26/2026</w:t>
    </w:r>
    <w:r>
      <w:fldChar w:fldCharType="end"/>
    </w:r>
    <w:r w:rsidR="00282F6E">
      <w:tab/>
    </w:r>
    <w:r w:rsidR="00282F6E">
      <w:tab/>
    </w:r>
  </w:p>
  <w:p w:rsidR="006637D6" w:rsidP="006637D6" w14:paraId="499C25F8" w14:textId="77777777">
    <w:pPr>
      <w:pBdr>
        <w:bottom w:val="single" w:sz="6" w:space="1" w:color="auto"/>
      </w:pBdr>
      <w:rPr>
        <w:b/>
        <w:bCs/>
        <w:szCs w:val="24"/>
      </w:rPr>
    </w:pPr>
  </w:p>
  <w:p w:rsidR="00EA07CA" w:rsidRPr="006637D6" w:rsidP="006637D6" w14:paraId="5A772FDB" w14:textId="25739DDB">
    <w:pPr>
      <w:rPr>
        <w:b/>
        <w:bCs/>
        <w:szCs w:val="24"/>
      </w:rPr>
    </w:pPr>
    <w:r w:rsidRPr="00825DBD">
      <w:rPr>
        <w:b/>
        <w:bCs/>
        <w:szCs w:val="24"/>
      </w:rPr>
      <w:tab/>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F577E7"/>
    <w:multiLevelType w:val="hybridMultilevel"/>
    <w:tmpl w:val="36805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8BA7D68"/>
    <w:multiLevelType w:val="singleLevel"/>
    <w:tmpl w:val="C81EDC6E"/>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F1C4B59"/>
    <w:multiLevelType w:val="hybridMultilevel"/>
    <w:tmpl w:val="BB368E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AE15A2C"/>
    <w:multiLevelType w:val="singleLevel"/>
    <w:tmpl w:val="3BC67288"/>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30B143B8"/>
    <w:multiLevelType w:val="hybridMultilevel"/>
    <w:tmpl w:val="5AB67F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329A7D9F"/>
    <w:multiLevelType w:val="hybridMultilevel"/>
    <w:tmpl w:val="237CB16A"/>
    <w:lvl w:ilvl="0">
      <w:start w:val="1"/>
      <w:numFmt w:val="bullet"/>
      <w:lvlText w:val=""/>
      <w:lvlJc w:val="left"/>
      <w:pPr>
        <w:ind w:left="931" w:hanging="360"/>
      </w:pPr>
      <w:rPr>
        <w:rFonts w:ascii="Symbol" w:hAnsi="Symbol" w:hint="default"/>
      </w:rPr>
    </w:lvl>
    <w:lvl w:ilvl="1">
      <w:start w:val="1"/>
      <w:numFmt w:val="bullet"/>
      <w:lvlText w:val="o"/>
      <w:lvlJc w:val="left"/>
      <w:pPr>
        <w:ind w:left="1651" w:hanging="360"/>
      </w:pPr>
      <w:rPr>
        <w:rFonts w:ascii="Courier New" w:hAnsi="Courier New" w:cs="Courier New" w:hint="default"/>
      </w:rPr>
    </w:lvl>
    <w:lvl w:ilvl="2" w:tentative="1">
      <w:start w:val="1"/>
      <w:numFmt w:val="bullet"/>
      <w:lvlText w:val=""/>
      <w:lvlJc w:val="left"/>
      <w:pPr>
        <w:ind w:left="2371" w:hanging="360"/>
      </w:pPr>
      <w:rPr>
        <w:rFonts w:ascii="Wingdings" w:hAnsi="Wingdings" w:hint="default"/>
      </w:rPr>
    </w:lvl>
    <w:lvl w:ilvl="3" w:tentative="1">
      <w:start w:val="1"/>
      <w:numFmt w:val="bullet"/>
      <w:lvlText w:val=""/>
      <w:lvlJc w:val="left"/>
      <w:pPr>
        <w:ind w:left="3091" w:hanging="360"/>
      </w:pPr>
      <w:rPr>
        <w:rFonts w:ascii="Symbol" w:hAnsi="Symbol" w:hint="default"/>
      </w:rPr>
    </w:lvl>
    <w:lvl w:ilvl="4" w:tentative="1">
      <w:start w:val="1"/>
      <w:numFmt w:val="bullet"/>
      <w:lvlText w:val="o"/>
      <w:lvlJc w:val="left"/>
      <w:pPr>
        <w:ind w:left="3811" w:hanging="360"/>
      </w:pPr>
      <w:rPr>
        <w:rFonts w:ascii="Courier New" w:hAnsi="Courier New" w:cs="Courier New" w:hint="default"/>
      </w:rPr>
    </w:lvl>
    <w:lvl w:ilvl="5" w:tentative="1">
      <w:start w:val="1"/>
      <w:numFmt w:val="bullet"/>
      <w:lvlText w:val=""/>
      <w:lvlJc w:val="left"/>
      <w:pPr>
        <w:ind w:left="4531" w:hanging="360"/>
      </w:pPr>
      <w:rPr>
        <w:rFonts w:ascii="Wingdings" w:hAnsi="Wingdings" w:hint="default"/>
      </w:rPr>
    </w:lvl>
    <w:lvl w:ilvl="6" w:tentative="1">
      <w:start w:val="1"/>
      <w:numFmt w:val="bullet"/>
      <w:lvlText w:val=""/>
      <w:lvlJc w:val="left"/>
      <w:pPr>
        <w:ind w:left="5251" w:hanging="360"/>
      </w:pPr>
      <w:rPr>
        <w:rFonts w:ascii="Symbol" w:hAnsi="Symbol" w:hint="default"/>
      </w:rPr>
    </w:lvl>
    <w:lvl w:ilvl="7" w:tentative="1">
      <w:start w:val="1"/>
      <w:numFmt w:val="bullet"/>
      <w:lvlText w:val="o"/>
      <w:lvlJc w:val="left"/>
      <w:pPr>
        <w:ind w:left="5971" w:hanging="360"/>
      </w:pPr>
      <w:rPr>
        <w:rFonts w:ascii="Courier New" w:hAnsi="Courier New" w:cs="Courier New" w:hint="default"/>
      </w:rPr>
    </w:lvl>
    <w:lvl w:ilvl="8" w:tentative="1">
      <w:start w:val="1"/>
      <w:numFmt w:val="bullet"/>
      <w:lvlText w:val=""/>
      <w:lvlJc w:val="left"/>
      <w:pPr>
        <w:ind w:left="6691" w:hanging="360"/>
      </w:pPr>
      <w:rPr>
        <w:rFonts w:ascii="Wingdings" w:hAnsi="Wingdings" w:hint="default"/>
      </w:rPr>
    </w:lvl>
  </w:abstractNum>
  <w:abstractNum w:abstractNumId="6" w15:restartNumberingAfterBreak="0">
    <w:nsid w:val="41761B30"/>
    <w:multiLevelType w:val="multilevel"/>
    <w:tmpl w:val="9A86A21C"/>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F9563C"/>
    <w:multiLevelType w:val="hybridMultilevel"/>
    <w:tmpl w:val="94C8342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C447F9C"/>
    <w:multiLevelType w:val="singleLevel"/>
    <w:tmpl w:val="D236134A"/>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C6E522B"/>
    <w:multiLevelType w:val="hybridMultilevel"/>
    <w:tmpl w:val="F3FED8E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0" w15:restartNumberingAfterBreak="0">
    <w:nsid w:val="4EBE1355"/>
    <w:multiLevelType w:val="singleLevel"/>
    <w:tmpl w:val="CCA452DE"/>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1" w15:restartNumberingAfterBreak="0">
    <w:nsid w:val="54976BDF"/>
    <w:multiLevelType w:val="hybridMultilevel"/>
    <w:tmpl w:val="28F840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62203F6A"/>
    <w:multiLevelType w:val="hybridMultilevel"/>
    <w:tmpl w:val="20EAF182"/>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24B280A"/>
    <w:multiLevelType w:val="singleLevel"/>
    <w:tmpl w:val="982C37FA"/>
    <w:lvl w:ilvl="0">
      <w:start w:val="1"/>
      <w:numFmt w:val="bullet"/>
      <w:pStyle w:val="Bullet"/>
      <w:lvlText w:val=""/>
      <w:lvlJc w:val="left"/>
      <w:pPr>
        <w:tabs>
          <w:tab w:val="num" w:pos="360"/>
        </w:tabs>
        <w:ind w:left="360" w:hanging="360"/>
      </w:pPr>
      <w:rPr>
        <w:rFonts w:ascii="Symbol" w:hAnsi="Symbol" w:hint="default"/>
      </w:rPr>
    </w:lvl>
  </w:abstractNum>
  <w:abstractNum w:abstractNumId="14" w15:restartNumberingAfterBreak="0">
    <w:nsid w:val="647A58EF"/>
    <w:multiLevelType w:val="hybridMultilevel"/>
    <w:tmpl w:val="A56472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99C52C9"/>
    <w:multiLevelType w:val="hybridMultilevel"/>
    <w:tmpl w:val="78F855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70C158F8"/>
    <w:multiLevelType w:val="hybridMultilevel"/>
    <w:tmpl w:val="CDEA2726"/>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D447DBA"/>
    <w:multiLevelType w:val="multilevel"/>
    <w:tmpl w:val="4A96D5B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FD022B2"/>
    <w:multiLevelType w:val="hybridMultilevel"/>
    <w:tmpl w:val="5B5C3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52791534">
    <w:abstractNumId w:val="17"/>
  </w:num>
  <w:num w:numId="2" w16cid:durableId="1654868134">
    <w:abstractNumId w:val="13"/>
  </w:num>
  <w:num w:numId="3" w16cid:durableId="1834835430">
    <w:abstractNumId w:val="3"/>
  </w:num>
  <w:num w:numId="4" w16cid:durableId="733701912">
    <w:abstractNumId w:val="6"/>
  </w:num>
  <w:num w:numId="5" w16cid:durableId="982075989">
    <w:abstractNumId w:val="1"/>
  </w:num>
  <w:num w:numId="6" w16cid:durableId="151265681">
    <w:abstractNumId w:val="10"/>
  </w:num>
  <w:num w:numId="7" w16cid:durableId="1020162688">
    <w:abstractNumId w:val="8"/>
  </w:num>
  <w:num w:numId="8" w16cid:durableId="1822698031">
    <w:abstractNumId w:val="2"/>
  </w:num>
  <w:num w:numId="9" w16cid:durableId="1463616546">
    <w:abstractNumId w:val="4"/>
  </w:num>
  <w:num w:numId="10" w16cid:durableId="1200823528">
    <w:abstractNumId w:val="5"/>
  </w:num>
  <w:num w:numId="11" w16cid:durableId="522016039">
    <w:abstractNumId w:val="18"/>
  </w:num>
  <w:num w:numId="12" w16cid:durableId="449277271">
    <w:abstractNumId w:val="14"/>
  </w:num>
  <w:num w:numId="13" w16cid:durableId="1035429741">
    <w:abstractNumId w:val="0"/>
  </w:num>
  <w:num w:numId="14" w16cid:durableId="1770421385">
    <w:abstractNumId w:val="11"/>
  </w:num>
  <w:num w:numId="15" w16cid:durableId="282734318">
    <w:abstractNumId w:val="12"/>
  </w:num>
  <w:num w:numId="16" w16cid:durableId="159347287">
    <w:abstractNumId w:val="7"/>
  </w:num>
  <w:num w:numId="17" w16cid:durableId="1890221850">
    <w:abstractNumId w:val="15"/>
  </w:num>
  <w:num w:numId="18" w16cid:durableId="280305601">
    <w:abstractNumId w:val="16"/>
  </w:num>
  <w:num w:numId="19" w16cid:durableId="178908030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0B2A"/>
    <w:rsid w:val="00011C9A"/>
    <w:rsid w:val="0001221A"/>
    <w:rsid w:val="0001230E"/>
    <w:rsid w:val="00016EA6"/>
    <w:rsid w:val="000213C0"/>
    <w:rsid w:val="000218E3"/>
    <w:rsid w:val="00021F2B"/>
    <w:rsid w:val="0002363F"/>
    <w:rsid w:val="00023948"/>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E8A"/>
    <w:rsid w:val="00081824"/>
    <w:rsid w:val="00082237"/>
    <w:rsid w:val="00082C60"/>
    <w:rsid w:val="000838BF"/>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339E"/>
    <w:rsid w:val="000B4C88"/>
    <w:rsid w:val="000B7607"/>
    <w:rsid w:val="000B77E9"/>
    <w:rsid w:val="000C0189"/>
    <w:rsid w:val="000C1D37"/>
    <w:rsid w:val="000C3E72"/>
    <w:rsid w:val="000C5AA4"/>
    <w:rsid w:val="000C7A92"/>
    <w:rsid w:val="000D0E68"/>
    <w:rsid w:val="000D1C89"/>
    <w:rsid w:val="000D27FB"/>
    <w:rsid w:val="000D31E8"/>
    <w:rsid w:val="000D4787"/>
    <w:rsid w:val="000D64CF"/>
    <w:rsid w:val="000D6C12"/>
    <w:rsid w:val="000D6CD5"/>
    <w:rsid w:val="000D797D"/>
    <w:rsid w:val="000E0CAE"/>
    <w:rsid w:val="000E350A"/>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30B6"/>
    <w:rsid w:val="0019604E"/>
    <w:rsid w:val="001A040A"/>
    <w:rsid w:val="001A1981"/>
    <w:rsid w:val="001A2BCF"/>
    <w:rsid w:val="001A2F8B"/>
    <w:rsid w:val="001A4E6D"/>
    <w:rsid w:val="001A5E50"/>
    <w:rsid w:val="001A65D4"/>
    <w:rsid w:val="001A6664"/>
    <w:rsid w:val="001B02EA"/>
    <w:rsid w:val="001B1411"/>
    <w:rsid w:val="001B363A"/>
    <w:rsid w:val="001B5CC1"/>
    <w:rsid w:val="001B6B98"/>
    <w:rsid w:val="001B7499"/>
    <w:rsid w:val="001B7ACC"/>
    <w:rsid w:val="001C13D1"/>
    <w:rsid w:val="001C3A51"/>
    <w:rsid w:val="001C592D"/>
    <w:rsid w:val="001D00E7"/>
    <w:rsid w:val="001D0518"/>
    <w:rsid w:val="001D1F77"/>
    <w:rsid w:val="001D295B"/>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65FE"/>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23B3"/>
    <w:rsid w:val="00233BC1"/>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66AE0"/>
    <w:rsid w:val="00271F05"/>
    <w:rsid w:val="00271F83"/>
    <w:rsid w:val="00272A83"/>
    <w:rsid w:val="00274ECF"/>
    <w:rsid w:val="00275DEF"/>
    <w:rsid w:val="002761E6"/>
    <w:rsid w:val="00277BC2"/>
    <w:rsid w:val="0028187D"/>
    <w:rsid w:val="00282C9E"/>
    <w:rsid w:val="00282F6E"/>
    <w:rsid w:val="00286466"/>
    <w:rsid w:val="002867DA"/>
    <w:rsid w:val="00286C32"/>
    <w:rsid w:val="002875E0"/>
    <w:rsid w:val="00287AAA"/>
    <w:rsid w:val="002901B7"/>
    <w:rsid w:val="00291F63"/>
    <w:rsid w:val="00291FF2"/>
    <w:rsid w:val="00292828"/>
    <w:rsid w:val="0029393D"/>
    <w:rsid w:val="00296545"/>
    <w:rsid w:val="002A064F"/>
    <w:rsid w:val="002A1485"/>
    <w:rsid w:val="002A326B"/>
    <w:rsid w:val="002A476D"/>
    <w:rsid w:val="002A4F44"/>
    <w:rsid w:val="002A54B1"/>
    <w:rsid w:val="002A6577"/>
    <w:rsid w:val="002A6B19"/>
    <w:rsid w:val="002B110C"/>
    <w:rsid w:val="002B43D1"/>
    <w:rsid w:val="002B521A"/>
    <w:rsid w:val="002B54D1"/>
    <w:rsid w:val="002C1D2E"/>
    <w:rsid w:val="002C67AF"/>
    <w:rsid w:val="002D00C7"/>
    <w:rsid w:val="002D03B1"/>
    <w:rsid w:val="002D1E4F"/>
    <w:rsid w:val="002D2287"/>
    <w:rsid w:val="002D3192"/>
    <w:rsid w:val="002D528B"/>
    <w:rsid w:val="002D561C"/>
    <w:rsid w:val="002E511E"/>
    <w:rsid w:val="002E6EC7"/>
    <w:rsid w:val="002F754F"/>
    <w:rsid w:val="002F7AB9"/>
    <w:rsid w:val="00301C42"/>
    <w:rsid w:val="00303150"/>
    <w:rsid w:val="003032F3"/>
    <w:rsid w:val="00303B47"/>
    <w:rsid w:val="00303BC5"/>
    <w:rsid w:val="00303F7C"/>
    <w:rsid w:val="00304BEC"/>
    <w:rsid w:val="003063F8"/>
    <w:rsid w:val="00306ADF"/>
    <w:rsid w:val="00307D7B"/>
    <w:rsid w:val="00313C4F"/>
    <w:rsid w:val="00314D37"/>
    <w:rsid w:val="00317B85"/>
    <w:rsid w:val="00317F58"/>
    <w:rsid w:val="003201EE"/>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2D2D"/>
    <w:rsid w:val="0036350D"/>
    <w:rsid w:val="00364C36"/>
    <w:rsid w:val="0036566D"/>
    <w:rsid w:val="0036792E"/>
    <w:rsid w:val="00367F3F"/>
    <w:rsid w:val="003706E9"/>
    <w:rsid w:val="00370939"/>
    <w:rsid w:val="003714CD"/>
    <w:rsid w:val="00371535"/>
    <w:rsid w:val="003745E6"/>
    <w:rsid w:val="003748D9"/>
    <w:rsid w:val="00375EDF"/>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1D2"/>
    <w:rsid w:val="00391C72"/>
    <w:rsid w:val="00391CAB"/>
    <w:rsid w:val="00394E57"/>
    <w:rsid w:val="00397D91"/>
    <w:rsid w:val="003A00A6"/>
    <w:rsid w:val="003A0DC7"/>
    <w:rsid w:val="003A336B"/>
    <w:rsid w:val="003A383F"/>
    <w:rsid w:val="003A4742"/>
    <w:rsid w:val="003A700E"/>
    <w:rsid w:val="003B0311"/>
    <w:rsid w:val="003B45E1"/>
    <w:rsid w:val="003B483A"/>
    <w:rsid w:val="003C153A"/>
    <w:rsid w:val="003C2F37"/>
    <w:rsid w:val="003C36BD"/>
    <w:rsid w:val="003C5748"/>
    <w:rsid w:val="003C671E"/>
    <w:rsid w:val="003C7CE8"/>
    <w:rsid w:val="003C7E3E"/>
    <w:rsid w:val="003D07AC"/>
    <w:rsid w:val="003D271F"/>
    <w:rsid w:val="003D329E"/>
    <w:rsid w:val="003D40AF"/>
    <w:rsid w:val="003D680E"/>
    <w:rsid w:val="003D77BA"/>
    <w:rsid w:val="003E0D57"/>
    <w:rsid w:val="003E103B"/>
    <w:rsid w:val="003E120D"/>
    <w:rsid w:val="003E31E5"/>
    <w:rsid w:val="003E5735"/>
    <w:rsid w:val="003E7736"/>
    <w:rsid w:val="003F0403"/>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57A9"/>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1D1"/>
    <w:rsid w:val="00490951"/>
    <w:rsid w:val="00490B11"/>
    <w:rsid w:val="00492040"/>
    <w:rsid w:val="0049277E"/>
    <w:rsid w:val="004942F0"/>
    <w:rsid w:val="0049508D"/>
    <w:rsid w:val="00496F52"/>
    <w:rsid w:val="004971D2"/>
    <w:rsid w:val="004A1AA3"/>
    <w:rsid w:val="004A32DE"/>
    <w:rsid w:val="004A53F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3EB2"/>
    <w:rsid w:val="004D706F"/>
    <w:rsid w:val="004E0D5C"/>
    <w:rsid w:val="004E1460"/>
    <w:rsid w:val="004E150A"/>
    <w:rsid w:val="004E1AE1"/>
    <w:rsid w:val="004E27A3"/>
    <w:rsid w:val="004E6561"/>
    <w:rsid w:val="004E6866"/>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2A42"/>
    <w:rsid w:val="005437D9"/>
    <w:rsid w:val="00543B85"/>
    <w:rsid w:val="005440F5"/>
    <w:rsid w:val="005462B0"/>
    <w:rsid w:val="0055233F"/>
    <w:rsid w:val="00553814"/>
    <w:rsid w:val="005540A1"/>
    <w:rsid w:val="00554342"/>
    <w:rsid w:val="0055459C"/>
    <w:rsid w:val="00555676"/>
    <w:rsid w:val="00555D22"/>
    <w:rsid w:val="00560D34"/>
    <w:rsid w:val="00562ACF"/>
    <w:rsid w:val="00563045"/>
    <w:rsid w:val="0056698A"/>
    <w:rsid w:val="00571156"/>
    <w:rsid w:val="0057323E"/>
    <w:rsid w:val="0057524F"/>
    <w:rsid w:val="00581A4C"/>
    <w:rsid w:val="00584E14"/>
    <w:rsid w:val="00586F6A"/>
    <w:rsid w:val="00591087"/>
    <w:rsid w:val="005912E4"/>
    <w:rsid w:val="00595BD0"/>
    <w:rsid w:val="00596549"/>
    <w:rsid w:val="00597D5A"/>
    <w:rsid w:val="005A18FD"/>
    <w:rsid w:val="005A1AE4"/>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2E"/>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640E"/>
    <w:rsid w:val="006269B3"/>
    <w:rsid w:val="006314BA"/>
    <w:rsid w:val="00631C48"/>
    <w:rsid w:val="00631EE8"/>
    <w:rsid w:val="006327ED"/>
    <w:rsid w:val="00636E50"/>
    <w:rsid w:val="00641FF8"/>
    <w:rsid w:val="00645AB7"/>
    <w:rsid w:val="00645C38"/>
    <w:rsid w:val="00645EB6"/>
    <w:rsid w:val="00646936"/>
    <w:rsid w:val="00647D51"/>
    <w:rsid w:val="006546EA"/>
    <w:rsid w:val="006556CA"/>
    <w:rsid w:val="006637D6"/>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1DD6"/>
    <w:rsid w:val="00692016"/>
    <w:rsid w:val="00692284"/>
    <w:rsid w:val="00692ED9"/>
    <w:rsid w:val="006947D1"/>
    <w:rsid w:val="006973AA"/>
    <w:rsid w:val="006A1739"/>
    <w:rsid w:val="006B2178"/>
    <w:rsid w:val="006B3C9C"/>
    <w:rsid w:val="006B5C0B"/>
    <w:rsid w:val="006B6937"/>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64E71"/>
    <w:rsid w:val="00772A25"/>
    <w:rsid w:val="00772E2E"/>
    <w:rsid w:val="00775EF9"/>
    <w:rsid w:val="007838EB"/>
    <w:rsid w:val="00785F68"/>
    <w:rsid w:val="007930A1"/>
    <w:rsid w:val="0079426F"/>
    <w:rsid w:val="00794B32"/>
    <w:rsid w:val="00795437"/>
    <w:rsid w:val="007955B8"/>
    <w:rsid w:val="00796BE2"/>
    <w:rsid w:val="007976FA"/>
    <w:rsid w:val="007A44A1"/>
    <w:rsid w:val="007A5446"/>
    <w:rsid w:val="007A70EC"/>
    <w:rsid w:val="007A74C3"/>
    <w:rsid w:val="007B137C"/>
    <w:rsid w:val="007B4950"/>
    <w:rsid w:val="007B5CF2"/>
    <w:rsid w:val="007B697B"/>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0887"/>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363E8"/>
    <w:rsid w:val="00840BDE"/>
    <w:rsid w:val="00843D35"/>
    <w:rsid w:val="00844783"/>
    <w:rsid w:val="008474C1"/>
    <w:rsid w:val="0085298D"/>
    <w:rsid w:val="00852ECD"/>
    <w:rsid w:val="00857118"/>
    <w:rsid w:val="00857419"/>
    <w:rsid w:val="00857A84"/>
    <w:rsid w:val="00860323"/>
    <w:rsid w:val="00860E71"/>
    <w:rsid w:val="00863DB0"/>
    <w:rsid w:val="008649EF"/>
    <w:rsid w:val="00865DF1"/>
    <w:rsid w:val="0086622F"/>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DF8"/>
    <w:rsid w:val="008A2E1C"/>
    <w:rsid w:val="008A3337"/>
    <w:rsid w:val="008B1E86"/>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08AD"/>
    <w:rsid w:val="00901DA8"/>
    <w:rsid w:val="009020E3"/>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406E"/>
    <w:rsid w:val="0095502D"/>
    <w:rsid w:val="00955E6C"/>
    <w:rsid w:val="0095630C"/>
    <w:rsid w:val="00956F2C"/>
    <w:rsid w:val="0096136D"/>
    <w:rsid w:val="00961435"/>
    <w:rsid w:val="0096180A"/>
    <w:rsid w:val="00970B5C"/>
    <w:rsid w:val="00970C04"/>
    <w:rsid w:val="009714C6"/>
    <w:rsid w:val="00972CB7"/>
    <w:rsid w:val="00972DC3"/>
    <w:rsid w:val="0097336A"/>
    <w:rsid w:val="00977963"/>
    <w:rsid w:val="00985FC6"/>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2CD1"/>
    <w:rsid w:val="00A044BB"/>
    <w:rsid w:val="00A04945"/>
    <w:rsid w:val="00A04AD4"/>
    <w:rsid w:val="00A053D2"/>
    <w:rsid w:val="00A0672E"/>
    <w:rsid w:val="00A112D8"/>
    <w:rsid w:val="00A162A6"/>
    <w:rsid w:val="00A17E7E"/>
    <w:rsid w:val="00A21C61"/>
    <w:rsid w:val="00A31DB0"/>
    <w:rsid w:val="00A3683C"/>
    <w:rsid w:val="00A37CC1"/>
    <w:rsid w:val="00A414A6"/>
    <w:rsid w:val="00A418D7"/>
    <w:rsid w:val="00A42BEF"/>
    <w:rsid w:val="00A43A77"/>
    <w:rsid w:val="00A43AC4"/>
    <w:rsid w:val="00A4411E"/>
    <w:rsid w:val="00A44CA1"/>
    <w:rsid w:val="00A45251"/>
    <w:rsid w:val="00A52864"/>
    <w:rsid w:val="00A57509"/>
    <w:rsid w:val="00A63B53"/>
    <w:rsid w:val="00A659EB"/>
    <w:rsid w:val="00A665CD"/>
    <w:rsid w:val="00A73DEF"/>
    <w:rsid w:val="00A7416A"/>
    <w:rsid w:val="00A7454C"/>
    <w:rsid w:val="00A75130"/>
    <w:rsid w:val="00A768C0"/>
    <w:rsid w:val="00A778C4"/>
    <w:rsid w:val="00A80284"/>
    <w:rsid w:val="00A82915"/>
    <w:rsid w:val="00A846C1"/>
    <w:rsid w:val="00A8680A"/>
    <w:rsid w:val="00A86B44"/>
    <w:rsid w:val="00A903FF"/>
    <w:rsid w:val="00A9327E"/>
    <w:rsid w:val="00A9630E"/>
    <w:rsid w:val="00A97752"/>
    <w:rsid w:val="00AA004D"/>
    <w:rsid w:val="00AA081D"/>
    <w:rsid w:val="00AA3309"/>
    <w:rsid w:val="00AA6D6C"/>
    <w:rsid w:val="00AA7970"/>
    <w:rsid w:val="00AB089E"/>
    <w:rsid w:val="00AB0D22"/>
    <w:rsid w:val="00AB0D49"/>
    <w:rsid w:val="00AB1406"/>
    <w:rsid w:val="00AB18C2"/>
    <w:rsid w:val="00AB2D9C"/>
    <w:rsid w:val="00AB4D78"/>
    <w:rsid w:val="00AB71A3"/>
    <w:rsid w:val="00AB7AFA"/>
    <w:rsid w:val="00AC023C"/>
    <w:rsid w:val="00AC185F"/>
    <w:rsid w:val="00AC4065"/>
    <w:rsid w:val="00AC510B"/>
    <w:rsid w:val="00AC54EC"/>
    <w:rsid w:val="00AD0F6A"/>
    <w:rsid w:val="00AD12AD"/>
    <w:rsid w:val="00AD3039"/>
    <w:rsid w:val="00AD56FD"/>
    <w:rsid w:val="00AE0E41"/>
    <w:rsid w:val="00AE20AF"/>
    <w:rsid w:val="00AE4B90"/>
    <w:rsid w:val="00AE4CD3"/>
    <w:rsid w:val="00AE54A4"/>
    <w:rsid w:val="00AE73E4"/>
    <w:rsid w:val="00AF0289"/>
    <w:rsid w:val="00AF043E"/>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4D89"/>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672C0"/>
    <w:rsid w:val="00B713C1"/>
    <w:rsid w:val="00B72608"/>
    <w:rsid w:val="00B74A51"/>
    <w:rsid w:val="00B74F92"/>
    <w:rsid w:val="00B7536A"/>
    <w:rsid w:val="00B77985"/>
    <w:rsid w:val="00B81340"/>
    <w:rsid w:val="00B818F0"/>
    <w:rsid w:val="00B82217"/>
    <w:rsid w:val="00B8224B"/>
    <w:rsid w:val="00B82A35"/>
    <w:rsid w:val="00B82D5C"/>
    <w:rsid w:val="00B82F2F"/>
    <w:rsid w:val="00B85180"/>
    <w:rsid w:val="00B851B5"/>
    <w:rsid w:val="00B85D6A"/>
    <w:rsid w:val="00B925CA"/>
    <w:rsid w:val="00B93039"/>
    <w:rsid w:val="00B94152"/>
    <w:rsid w:val="00BA0AD6"/>
    <w:rsid w:val="00BA189E"/>
    <w:rsid w:val="00BA1C54"/>
    <w:rsid w:val="00BA29E9"/>
    <w:rsid w:val="00BA5D34"/>
    <w:rsid w:val="00BA7ECA"/>
    <w:rsid w:val="00BC006F"/>
    <w:rsid w:val="00BC094E"/>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079DC"/>
    <w:rsid w:val="00C1145E"/>
    <w:rsid w:val="00C119BC"/>
    <w:rsid w:val="00C15CF8"/>
    <w:rsid w:val="00C1667A"/>
    <w:rsid w:val="00C16B94"/>
    <w:rsid w:val="00C16D49"/>
    <w:rsid w:val="00C22A9A"/>
    <w:rsid w:val="00C24ED2"/>
    <w:rsid w:val="00C25D25"/>
    <w:rsid w:val="00C27AEC"/>
    <w:rsid w:val="00C30A6C"/>
    <w:rsid w:val="00C30CBF"/>
    <w:rsid w:val="00C3155D"/>
    <w:rsid w:val="00C32D74"/>
    <w:rsid w:val="00C3372C"/>
    <w:rsid w:val="00C33F1C"/>
    <w:rsid w:val="00C34154"/>
    <w:rsid w:val="00C345B0"/>
    <w:rsid w:val="00C35DDE"/>
    <w:rsid w:val="00C36728"/>
    <w:rsid w:val="00C367FE"/>
    <w:rsid w:val="00C41E54"/>
    <w:rsid w:val="00C43486"/>
    <w:rsid w:val="00C43521"/>
    <w:rsid w:val="00C43EF3"/>
    <w:rsid w:val="00C43F7C"/>
    <w:rsid w:val="00C454DB"/>
    <w:rsid w:val="00C460B3"/>
    <w:rsid w:val="00C46C00"/>
    <w:rsid w:val="00C510DA"/>
    <w:rsid w:val="00C51253"/>
    <w:rsid w:val="00C52440"/>
    <w:rsid w:val="00C53004"/>
    <w:rsid w:val="00C53614"/>
    <w:rsid w:val="00C54DCA"/>
    <w:rsid w:val="00C63C8A"/>
    <w:rsid w:val="00C648DB"/>
    <w:rsid w:val="00C64B83"/>
    <w:rsid w:val="00C65631"/>
    <w:rsid w:val="00C6594A"/>
    <w:rsid w:val="00C70E32"/>
    <w:rsid w:val="00C73C43"/>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C4B"/>
    <w:rsid w:val="00CA69F9"/>
    <w:rsid w:val="00CA78CB"/>
    <w:rsid w:val="00CB03A8"/>
    <w:rsid w:val="00CB11CB"/>
    <w:rsid w:val="00CB3817"/>
    <w:rsid w:val="00CB3A66"/>
    <w:rsid w:val="00CB4DEB"/>
    <w:rsid w:val="00CB4EA5"/>
    <w:rsid w:val="00CB6311"/>
    <w:rsid w:val="00CB7889"/>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6D30"/>
    <w:rsid w:val="00CD74DF"/>
    <w:rsid w:val="00CE00CC"/>
    <w:rsid w:val="00CE5184"/>
    <w:rsid w:val="00CE521A"/>
    <w:rsid w:val="00CE7000"/>
    <w:rsid w:val="00CE7633"/>
    <w:rsid w:val="00CE7C76"/>
    <w:rsid w:val="00CF41D4"/>
    <w:rsid w:val="00CF5E65"/>
    <w:rsid w:val="00CF709F"/>
    <w:rsid w:val="00D01268"/>
    <w:rsid w:val="00D01449"/>
    <w:rsid w:val="00D01C0D"/>
    <w:rsid w:val="00D02646"/>
    <w:rsid w:val="00D0270C"/>
    <w:rsid w:val="00D030FD"/>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B1D"/>
    <w:rsid w:val="00D27E55"/>
    <w:rsid w:val="00D27F76"/>
    <w:rsid w:val="00D27FE8"/>
    <w:rsid w:val="00D30235"/>
    <w:rsid w:val="00D349BC"/>
    <w:rsid w:val="00D34EEA"/>
    <w:rsid w:val="00D355F2"/>
    <w:rsid w:val="00D36D0E"/>
    <w:rsid w:val="00D43301"/>
    <w:rsid w:val="00D44DF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1CFB"/>
    <w:rsid w:val="00D81DA3"/>
    <w:rsid w:val="00D839FA"/>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F24E4"/>
    <w:rsid w:val="00DF6099"/>
    <w:rsid w:val="00DF6B40"/>
    <w:rsid w:val="00DF73F3"/>
    <w:rsid w:val="00E001F1"/>
    <w:rsid w:val="00E0123A"/>
    <w:rsid w:val="00E01E0D"/>
    <w:rsid w:val="00E04D6A"/>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4FC"/>
    <w:rsid w:val="00E37922"/>
    <w:rsid w:val="00E427FB"/>
    <w:rsid w:val="00E42D21"/>
    <w:rsid w:val="00E466C7"/>
    <w:rsid w:val="00E468F4"/>
    <w:rsid w:val="00E51183"/>
    <w:rsid w:val="00E54284"/>
    <w:rsid w:val="00E5504A"/>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837"/>
    <w:rsid w:val="00EC5A5E"/>
    <w:rsid w:val="00EC6745"/>
    <w:rsid w:val="00EC74A0"/>
    <w:rsid w:val="00ED1C2C"/>
    <w:rsid w:val="00ED5FB6"/>
    <w:rsid w:val="00ED7237"/>
    <w:rsid w:val="00ED7EDE"/>
    <w:rsid w:val="00EE0352"/>
    <w:rsid w:val="00EE145B"/>
    <w:rsid w:val="00EE557B"/>
    <w:rsid w:val="00EE5964"/>
    <w:rsid w:val="00EE6C56"/>
    <w:rsid w:val="00EE6EAB"/>
    <w:rsid w:val="00EF09FB"/>
    <w:rsid w:val="00EF5DF7"/>
    <w:rsid w:val="00EF64CF"/>
    <w:rsid w:val="00EF6513"/>
    <w:rsid w:val="00EF69B7"/>
    <w:rsid w:val="00F00DEF"/>
    <w:rsid w:val="00F0217C"/>
    <w:rsid w:val="00F02E80"/>
    <w:rsid w:val="00F042DB"/>
    <w:rsid w:val="00F04439"/>
    <w:rsid w:val="00F04534"/>
    <w:rsid w:val="00F04571"/>
    <w:rsid w:val="00F04659"/>
    <w:rsid w:val="00F04D06"/>
    <w:rsid w:val="00F10A9D"/>
    <w:rsid w:val="00F11D07"/>
    <w:rsid w:val="00F14465"/>
    <w:rsid w:val="00F159DD"/>
    <w:rsid w:val="00F17C2A"/>
    <w:rsid w:val="00F23828"/>
    <w:rsid w:val="00F24802"/>
    <w:rsid w:val="00F24C97"/>
    <w:rsid w:val="00F256D1"/>
    <w:rsid w:val="00F2626C"/>
    <w:rsid w:val="00F26AE5"/>
    <w:rsid w:val="00F26E13"/>
    <w:rsid w:val="00F27DDB"/>
    <w:rsid w:val="00F3081C"/>
    <w:rsid w:val="00F30CB6"/>
    <w:rsid w:val="00F32D8C"/>
    <w:rsid w:val="00F33A94"/>
    <w:rsid w:val="00F366D2"/>
    <w:rsid w:val="00F37974"/>
    <w:rsid w:val="00F40852"/>
    <w:rsid w:val="00F429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957"/>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1BD"/>
    <w:rsid w:val="00FB2789"/>
    <w:rsid w:val="00FB2DAF"/>
    <w:rsid w:val="00FC1517"/>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796"/>
    <w:rsid w:val="00FE5F7C"/>
    <w:rsid w:val="00FE6900"/>
    <w:rsid w:val="00FE6DB0"/>
    <w:rsid w:val="00FF5616"/>
    <w:rsid w:val="00FF61C0"/>
    <w:rsid w:val="11BDA3B7"/>
    <w:rsid w:val="2EC99CFA"/>
    <w:rsid w:val="4F089848"/>
    <w:rsid w:val="5FB7EB5B"/>
    <w:rsid w:val="6373E2ED"/>
    <w:rsid w:val="63EB9C99"/>
    <w:rsid w:val="673509C1"/>
    <w:rsid w:val="6B90207F"/>
  </w:rsids>
  <w:docVars>
    <w:docVar w:name="AP Job Title" w:val="AP Job Title"/>
    <w:docVar w:name="Date Approved" w:val="01/26/2026"/>
    <w:docVar w:name="Date_Approved" w:val="01/26/2026"/>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tqgFAElSx6I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6637D6"/>
    <w:pPr>
      <w:spacing w:before="240" w:after="240"/>
      <w:contextualSpacing/>
    </w:pPr>
    <w:rPr>
      <w:rFonts w:ascii="Arial" w:hAnsi="Arial"/>
    </w:rPr>
  </w:style>
  <w:style w:type="paragraph" w:styleId="Heading1">
    <w:name w:val="heading 1"/>
    <w:basedOn w:val="Normal"/>
    <w:next w:val="BodyText"/>
    <w:link w:val="Heading1Char"/>
    <w:rsid w:val="006637D6"/>
    <w:pPr>
      <w:keepNext/>
      <w:pBdr>
        <w:top w:val="single" w:sz="4" w:space="1" w:color="auto"/>
      </w:pBdr>
      <w:spacing w:after="120"/>
      <w:outlineLvl w:val="0"/>
    </w:pPr>
    <w:rPr>
      <w:b/>
      <w:sz w:val="24"/>
    </w:rPr>
  </w:style>
  <w:style w:type="paragraph" w:styleId="Heading2">
    <w:name w:val="heading 2"/>
    <w:basedOn w:val="Normal"/>
    <w:next w:val="PolicySectionText"/>
    <w:rsid w:val="006637D6"/>
    <w:pPr>
      <w:keepNext/>
      <w:pBdr>
        <w:top w:val="single" w:sz="4" w:space="1" w:color="auto"/>
      </w:pBdr>
      <w:ind w:left="720"/>
      <w:outlineLvl w:val="1"/>
    </w:pPr>
    <w:rPr>
      <w:b/>
    </w:rPr>
  </w:style>
  <w:style w:type="paragraph" w:styleId="Heading3">
    <w:name w:val="heading 3"/>
    <w:basedOn w:val="Normal"/>
    <w:next w:val="Normal"/>
    <w:rsid w:val="006637D6"/>
    <w:pPr>
      <w:keepNext/>
      <w:spacing w:after="60"/>
      <w:outlineLvl w:val="2"/>
    </w:pPr>
    <w:rPr>
      <w:b/>
    </w:rPr>
  </w:style>
  <w:style w:type="paragraph" w:styleId="Heading4">
    <w:name w:val="heading 4"/>
    <w:basedOn w:val="Normal"/>
    <w:next w:val="BodyText"/>
    <w:rsid w:val="006637D6"/>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37D6"/>
    <w:pPr>
      <w:spacing w:after="120"/>
    </w:pPr>
  </w:style>
  <w:style w:type="paragraph" w:styleId="TOC1">
    <w:name w:val="toc 1"/>
    <w:basedOn w:val="Normal"/>
    <w:next w:val="Normal"/>
    <w:autoRedefine/>
    <w:uiPriority w:val="39"/>
    <w:rsid w:val="006637D6"/>
    <w:pPr>
      <w:tabs>
        <w:tab w:val="right" w:leader="dot" w:pos="9360"/>
      </w:tabs>
    </w:pPr>
    <w:rPr>
      <w:b/>
      <w:noProof/>
      <w:color w:val="000000"/>
      <w:sz w:val="24"/>
      <w:szCs w:val="24"/>
    </w:rPr>
  </w:style>
  <w:style w:type="paragraph" w:styleId="TOC2">
    <w:name w:val="toc 2"/>
    <w:basedOn w:val="Normal"/>
    <w:next w:val="Normal"/>
    <w:autoRedefine/>
    <w:uiPriority w:val="39"/>
    <w:rsid w:val="006637D6"/>
    <w:pPr>
      <w:tabs>
        <w:tab w:val="right" w:leader="dot" w:pos="9360"/>
      </w:tabs>
      <w:ind w:left="360"/>
    </w:pPr>
    <w:rPr>
      <w:noProof/>
      <w:sz w:val="16"/>
      <w:szCs w:val="16"/>
    </w:rPr>
  </w:style>
  <w:style w:type="paragraph" w:styleId="TOC3">
    <w:name w:val="toc 3"/>
    <w:basedOn w:val="Normal"/>
    <w:next w:val="Normal"/>
    <w:autoRedefine/>
    <w:rsid w:val="006637D6"/>
    <w:pPr>
      <w:tabs>
        <w:tab w:val="right" w:leader="dot" w:pos="4140"/>
      </w:tabs>
      <w:ind w:left="432"/>
    </w:pPr>
    <w:rPr>
      <w:noProof/>
      <w:sz w:val="16"/>
    </w:rPr>
  </w:style>
  <w:style w:type="paragraph" w:styleId="TOC4">
    <w:name w:val="toc 4"/>
    <w:basedOn w:val="Normal"/>
    <w:next w:val="Normal"/>
    <w:autoRedefine/>
    <w:rsid w:val="006637D6"/>
    <w:pPr>
      <w:ind w:left="600"/>
    </w:pPr>
  </w:style>
  <w:style w:type="paragraph" w:customStyle="1" w:styleId="SectionHead">
    <w:name w:val="Section Head"/>
    <w:basedOn w:val="Normal"/>
    <w:next w:val="PolicySectionText"/>
    <w:rsid w:val="006637D6"/>
    <w:pPr>
      <w:keepNext/>
      <w:spacing w:after="160"/>
      <w:ind w:left="720"/>
    </w:pPr>
    <w:rPr>
      <w:b/>
    </w:rPr>
  </w:style>
  <w:style w:type="paragraph" w:customStyle="1" w:styleId="PolicySectionText">
    <w:name w:val="Policy Section Text"/>
    <w:basedOn w:val="Normal"/>
    <w:rsid w:val="006637D6"/>
    <w:pPr>
      <w:spacing w:after="160"/>
      <w:ind w:left="720"/>
    </w:pPr>
  </w:style>
  <w:style w:type="paragraph" w:customStyle="1" w:styleId="sectionhead2">
    <w:name w:val="section head 2"/>
    <w:basedOn w:val="Normal"/>
    <w:rsid w:val="006637D6"/>
    <w:pPr>
      <w:keepNext/>
      <w:spacing w:before="160"/>
      <w:ind w:left="720"/>
    </w:pPr>
    <w:rPr>
      <w:b/>
    </w:rPr>
  </w:style>
  <w:style w:type="paragraph" w:customStyle="1" w:styleId="SectionBullet">
    <w:name w:val="Section Bullet"/>
    <w:basedOn w:val="Normal"/>
    <w:rsid w:val="006637D6"/>
    <w:pPr>
      <w:numPr>
        <w:numId w:val="5"/>
      </w:numPr>
      <w:tabs>
        <w:tab w:val="clear" w:pos="360"/>
      </w:tabs>
      <w:spacing w:before="60" w:after="60"/>
    </w:pPr>
  </w:style>
  <w:style w:type="paragraph" w:customStyle="1" w:styleId="SectionNumberedList">
    <w:name w:val="Section Numbered List"/>
    <w:basedOn w:val="Normal"/>
    <w:rsid w:val="006637D6"/>
    <w:pPr>
      <w:numPr>
        <w:numId w:val="7"/>
      </w:numPr>
      <w:tabs>
        <w:tab w:val="clear" w:pos="1080"/>
        <w:tab w:val="num" w:pos="1440"/>
      </w:tabs>
      <w:spacing w:after="160"/>
    </w:pPr>
  </w:style>
  <w:style w:type="paragraph" w:styleId="Header">
    <w:name w:val="header"/>
    <w:basedOn w:val="Normal"/>
    <w:link w:val="HeaderChar"/>
    <w:rsid w:val="006637D6"/>
    <w:pPr>
      <w:tabs>
        <w:tab w:val="center" w:pos="4320"/>
        <w:tab w:val="right" w:pos="8640"/>
      </w:tabs>
    </w:pPr>
  </w:style>
  <w:style w:type="paragraph" w:styleId="Footer">
    <w:name w:val="footer"/>
    <w:basedOn w:val="Normal"/>
    <w:link w:val="FooterChar"/>
    <w:uiPriority w:val="99"/>
    <w:rsid w:val="006637D6"/>
    <w:pPr>
      <w:tabs>
        <w:tab w:val="center" w:pos="4320"/>
        <w:tab w:val="right" w:pos="8640"/>
      </w:tabs>
    </w:pPr>
  </w:style>
  <w:style w:type="character" w:styleId="PageNumber">
    <w:name w:val="page number"/>
    <w:basedOn w:val="DefaultParagraphFont"/>
    <w:rsid w:val="006637D6"/>
  </w:style>
  <w:style w:type="paragraph" w:customStyle="1" w:styleId="SectionBullet2">
    <w:name w:val="Section Bullet 2"/>
    <w:basedOn w:val="Normal"/>
    <w:rsid w:val="006637D6"/>
    <w:pPr>
      <w:numPr>
        <w:numId w:val="6"/>
      </w:numPr>
      <w:tabs>
        <w:tab w:val="clear" w:pos="360"/>
        <w:tab w:val="left" w:pos="1800"/>
      </w:tabs>
      <w:spacing w:before="60" w:after="60"/>
    </w:pPr>
  </w:style>
  <w:style w:type="paragraph" w:styleId="TOC5">
    <w:name w:val="toc 5"/>
    <w:basedOn w:val="Normal"/>
    <w:next w:val="Normal"/>
    <w:autoRedefine/>
    <w:rsid w:val="006637D6"/>
    <w:pPr>
      <w:ind w:left="800"/>
    </w:pPr>
  </w:style>
  <w:style w:type="paragraph" w:customStyle="1" w:styleId="PolicyName">
    <w:name w:val="Policy Name"/>
    <w:basedOn w:val="Normal"/>
    <w:rsid w:val="006637D6"/>
    <w:rPr>
      <w:b/>
    </w:rPr>
  </w:style>
  <w:style w:type="paragraph" w:styleId="TOC6">
    <w:name w:val="toc 6"/>
    <w:basedOn w:val="Normal"/>
    <w:next w:val="Normal"/>
    <w:autoRedefine/>
    <w:rsid w:val="006637D6"/>
    <w:pPr>
      <w:ind w:left="1000"/>
    </w:pPr>
  </w:style>
  <w:style w:type="paragraph" w:styleId="TOC7">
    <w:name w:val="toc 7"/>
    <w:basedOn w:val="Normal"/>
    <w:next w:val="Normal"/>
    <w:autoRedefine/>
    <w:rsid w:val="006637D6"/>
    <w:pPr>
      <w:ind w:left="1200"/>
    </w:pPr>
  </w:style>
  <w:style w:type="paragraph" w:styleId="TOC8">
    <w:name w:val="toc 8"/>
    <w:basedOn w:val="Normal"/>
    <w:next w:val="Normal"/>
    <w:autoRedefine/>
    <w:rsid w:val="006637D6"/>
    <w:pPr>
      <w:ind w:left="1400"/>
    </w:pPr>
  </w:style>
  <w:style w:type="paragraph" w:styleId="TOC9">
    <w:name w:val="toc 9"/>
    <w:basedOn w:val="Normal"/>
    <w:next w:val="Normal"/>
    <w:autoRedefine/>
    <w:rsid w:val="006637D6"/>
    <w:pPr>
      <w:ind w:left="1600"/>
    </w:pPr>
  </w:style>
  <w:style w:type="paragraph" w:customStyle="1" w:styleId="Bullet">
    <w:name w:val="Bullet"/>
    <w:basedOn w:val="Normal"/>
    <w:rsid w:val="006637D6"/>
    <w:pPr>
      <w:numPr>
        <w:numId w:val="2"/>
      </w:numPr>
      <w:tabs>
        <w:tab w:val="clear" w:pos="360"/>
        <w:tab w:val="num" w:pos="720"/>
      </w:tabs>
      <w:spacing w:before="40" w:after="40"/>
    </w:pPr>
  </w:style>
  <w:style w:type="paragraph" w:customStyle="1" w:styleId="TableText">
    <w:name w:val="Table Text"/>
    <w:basedOn w:val="Normal"/>
    <w:rsid w:val="006637D6"/>
    <w:pPr>
      <w:keepNext/>
      <w:keepLines/>
      <w:spacing w:before="60" w:after="60"/>
      <w:ind w:left="187"/>
    </w:pPr>
  </w:style>
  <w:style w:type="paragraph" w:customStyle="1" w:styleId="TableHead">
    <w:name w:val="Table Head"/>
    <w:basedOn w:val="Normal"/>
    <w:rsid w:val="006637D6"/>
    <w:pPr>
      <w:spacing w:before="40" w:after="40"/>
      <w:ind w:left="187"/>
      <w:jc w:val="center"/>
    </w:pPr>
    <w:rPr>
      <w:b/>
    </w:rPr>
  </w:style>
  <w:style w:type="character" w:styleId="CommentReference">
    <w:name w:val="annotation reference"/>
    <w:basedOn w:val="DefaultParagraphFont"/>
    <w:rsid w:val="006637D6"/>
    <w:rPr>
      <w:sz w:val="16"/>
    </w:rPr>
  </w:style>
  <w:style w:type="paragraph" w:styleId="CommentText">
    <w:name w:val="annotation text"/>
    <w:basedOn w:val="Normal"/>
    <w:link w:val="CommentTextChar"/>
    <w:rsid w:val="006637D6"/>
  </w:style>
  <w:style w:type="paragraph" w:styleId="FootnoteText">
    <w:name w:val="footnote text"/>
    <w:basedOn w:val="Normal"/>
    <w:semiHidden/>
    <w:rsid w:val="006637D6"/>
  </w:style>
  <w:style w:type="character" w:styleId="FootnoteReference">
    <w:name w:val="footnote reference"/>
    <w:basedOn w:val="DefaultParagraphFont"/>
    <w:semiHidden/>
    <w:rsid w:val="006637D6"/>
    <w:rPr>
      <w:vertAlign w:val="superscript"/>
    </w:rPr>
  </w:style>
  <w:style w:type="paragraph" w:customStyle="1" w:styleId="Line">
    <w:name w:val="Line"/>
    <w:basedOn w:val="TOC2"/>
    <w:rsid w:val="006637D6"/>
    <w:pPr>
      <w:pBdr>
        <w:bottom w:val="single" w:sz="4" w:space="1" w:color="auto"/>
      </w:pBdr>
      <w:tabs>
        <w:tab w:val="right" w:leader="dot" w:pos="9900"/>
      </w:tabs>
      <w:ind w:left="0"/>
    </w:pPr>
  </w:style>
  <w:style w:type="paragraph" w:customStyle="1" w:styleId="PolicyNumber">
    <w:name w:val="Policy Number"/>
    <w:basedOn w:val="Normal"/>
    <w:rsid w:val="006637D6"/>
    <w:rPr>
      <w:b/>
    </w:rPr>
  </w:style>
  <w:style w:type="paragraph" w:customStyle="1" w:styleId="Bullet2">
    <w:name w:val="Bullet 2"/>
    <w:basedOn w:val="Normal"/>
    <w:rsid w:val="006637D6"/>
    <w:pPr>
      <w:numPr>
        <w:numId w:val="3"/>
      </w:numPr>
      <w:tabs>
        <w:tab w:val="clear" w:pos="360"/>
        <w:tab w:val="left" w:pos="900"/>
      </w:tabs>
      <w:spacing w:before="60" w:after="60"/>
    </w:pPr>
  </w:style>
  <w:style w:type="paragraph" w:customStyle="1" w:styleId="Disclaimer">
    <w:name w:val="Disclaimer"/>
    <w:basedOn w:val="Normal"/>
    <w:link w:val="DisclaimerChar"/>
    <w:rsid w:val="006637D6"/>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6637D6"/>
    <w:pPr>
      <w:tabs>
        <w:tab w:val="clear" w:pos="4320"/>
        <w:tab w:val="clear" w:pos="8640"/>
      </w:tabs>
    </w:pPr>
  </w:style>
  <w:style w:type="paragraph" w:customStyle="1" w:styleId="PolicyNumberName">
    <w:name w:val="Policy Number/Name"/>
    <w:basedOn w:val="Normal"/>
    <w:rsid w:val="006637D6"/>
    <w:rPr>
      <w:b/>
    </w:rPr>
  </w:style>
  <w:style w:type="paragraph" w:customStyle="1" w:styleId="DefinitionName">
    <w:name w:val="Definition Name"/>
    <w:basedOn w:val="BodyText"/>
    <w:rsid w:val="006637D6"/>
    <w:pPr>
      <w:spacing w:after="0"/>
    </w:pPr>
    <w:rPr>
      <w:b/>
      <w:bCs/>
    </w:rPr>
  </w:style>
  <w:style w:type="paragraph" w:customStyle="1" w:styleId="DefinitionText">
    <w:name w:val="Definition Text"/>
    <w:basedOn w:val="BodyText"/>
    <w:rsid w:val="006637D6"/>
    <w:pPr>
      <w:spacing w:before="0"/>
    </w:pPr>
  </w:style>
  <w:style w:type="paragraph" w:customStyle="1" w:styleId="RRTitle">
    <w:name w:val="R&amp;R Title"/>
    <w:basedOn w:val="BodyText"/>
    <w:link w:val="RRTitleChar"/>
    <w:rsid w:val="006637D6"/>
    <w:pPr>
      <w:spacing w:after="0"/>
    </w:pPr>
    <w:rPr>
      <w:b/>
    </w:rPr>
  </w:style>
  <w:style w:type="paragraph" w:customStyle="1" w:styleId="RRDescription">
    <w:name w:val="R&amp;R Description"/>
    <w:basedOn w:val="BodyText"/>
    <w:rsid w:val="006637D6"/>
    <w:pPr>
      <w:spacing w:before="0"/>
    </w:pPr>
  </w:style>
  <w:style w:type="character" w:customStyle="1" w:styleId="BodyTextChar">
    <w:name w:val="Body Text Char"/>
    <w:basedOn w:val="DefaultParagraphFont"/>
    <w:link w:val="BodyText"/>
    <w:rsid w:val="006637D6"/>
    <w:rPr>
      <w:rFonts w:ascii="Arial" w:hAnsi="Arial"/>
    </w:rPr>
  </w:style>
  <w:style w:type="character" w:customStyle="1" w:styleId="RRTitleChar">
    <w:name w:val="R&amp;R Title Char"/>
    <w:basedOn w:val="BodyTextChar"/>
    <w:link w:val="RRTitle"/>
    <w:rsid w:val="006637D6"/>
    <w:rPr>
      <w:rFonts w:ascii="Arial" w:hAnsi="Arial"/>
      <w:b/>
    </w:rPr>
  </w:style>
  <w:style w:type="character" w:styleId="IntenseEmphasis">
    <w:name w:val="Intense Emphasis"/>
    <w:basedOn w:val="DefaultParagraphFont"/>
    <w:uiPriority w:val="21"/>
    <w:rsid w:val="006637D6"/>
    <w:rPr>
      <w:b/>
      <w:bCs/>
      <w:i/>
      <w:iCs/>
      <w:color w:val="4F81BD"/>
    </w:rPr>
  </w:style>
  <w:style w:type="character" w:styleId="Hyperlink">
    <w:name w:val="Hyperlink"/>
    <w:basedOn w:val="DefaultParagraphFont"/>
    <w:rsid w:val="006637D6"/>
    <w:rPr>
      <w:color w:val="0000FF"/>
      <w:u w:val="single"/>
    </w:rPr>
  </w:style>
  <w:style w:type="paragraph" w:styleId="CommentSubject">
    <w:name w:val="annotation subject"/>
    <w:basedOn w:val="CommentText"/>
    <w:next w:val="CommentText"/>
    <w:link w:val="CommentSubjectChar"/>
    <w:rsid w:val="006637D6"/>
    <w:rPr>
      <w:b/>
      <w:bCs/>
    </w:rPr>
  </w:style>
  <w:style w:type="character" w:customStyle="1" w:styleId="CommentTextChar">
    <w:name w:val="Comment Text Char"/>
    <w:basedOn w:val="DefaultParagraphFont"/>
    <w:link w:val="CommentText"/>
    <w:rsid w:val="006637D6"/>
    <w:rPr>
      <w:rFonts w:ascii="Arial" w:hAnsi="Arial"/>
    </w:rPr>
  </w:style>
  <w:style w:type="character" w:customStyle="1" w:styleId="CommentSubjectChar">
    <w:name w:val="Comment Subject Char"/>
    <w:basedOn w:val="CommentTextChar"/>
    <w:link w:val="CommentSubject"/>
    <w:rsid w:val="006637D6"/>
    <w:rPr>
      <w:rFonts w:ascii="Arial" w:hAnsi="Arial"/>
      <w:b/>
      <w:bCs/>
    </w:rPr>
  </w:style>
  <w:style w:type="paragraph" w:styleId="BalloonText">
    <w:name w:val="Balloon Text"/>
    <w:basedOn w:val="Normal"/>
    <w:link w:val="BalloonTextChar"/>
    <w:rsid w:val="006637D6"/>
    <w:rPr>
      <w:rFonts w:ascii="Tahoma" w:hAnsi="Tahoma" w:cs="Tahoma"/>
      <w:sz w:val="16"/>
      <w:szCs w:val="16"/>
    </w:rPr>
  </w:style>
  <w:style w:type="character" w:customStyle="1" w:styleId="BalloonTextChar">
    <w:name w:val="Balloon Text Char"/>
    <w:basedOn w:val="DefaultParagraphFont"/>
    <w:link w:val="BalloonText"/>
    <w:rsid w:val="006637D6"/>
    <w:rPr>
      <w:rFonts w:ascii="Tahoma" w:hAnsi="Tahoma" w:cs="Tahoma"/>
      <w:sz w:val="16"/>
      <w:szCs w:val="16"/>
    </w:rPr>
  </w:style>
  <w:style w:type="paragraph" w:styleId="ListParagraph">
    <w:name w:val="List Paragraph"/>
    <w:basedOn w:val="Normal"/>
    <w:link w:val="ListParagraphChar"/>
    <w:uiPriority w:val="1"/>
    <w:qFormat/>
    <w:rsid w:val="006637D6"/>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6637D6"/>
    <w:rPr>
      <w:color w:val="800080" w:themeColor="followedHyperlink"/>
      <w:u w:val="single"/>
    </w:rPr>
  </w:style>
  <w:style w:type="paragraph" w:styleId="NormalWeb">
    <w:name w:val="Normal (Web)"/>
    <w:basedOn w:val="Normal"/>
    <w:uiPriority w:val="99"/>
    <w:unhideWhenUsed/>
    <w:rsid w:val="006637D6"/>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6637D6"/>
    <w:pPr>
      <w:spacing w:after="120"/>
      <w:ind w:left="360"/>
    </w:pPr>
  </w:style>
  <w:style w:type="character" w:customStyle="1" w:styleId="BodyTextIndentChar">
    <w:name w:val="Body Text Indent Char"/>
    <w:basedOn w:val="DefaultParagraphFont"/>
    <w:link w:val="BodyTextIndent"/>
    <w:rsid w:val="006637D6"/>
    <w:rPr>
      <w:rFonts w:ascii="Arial" w:hAnsi="Arial"/>
    </w:rPr>
  </w:style>
  <w:style w:type="character" w:styleId="Strong">
    <w:name w:val="Strong"/>
    <w:uiPriority w:val="22"/>
    <w:rsid w:val="006637D6"/>
    <w:rPr>
      <w:b/>
      <w:bCs/>
    </w:rPr>
  </w:style>
  <w:style w:type="paragraph" w:customStyle="1" w:styleId="policysectiontext0">
    <w:name w:val="policysectiontext"/>
    <w:basedOn w:val="Normal"/>
    <w:link w:val="policysectiontextChar"/>
    <w:rsid w:val="006637D6"/>
    <w:pPr>
      <w:spacing w:before="100" w:beforeAutospacing="1" w:after="100" w:afterAutospacing="1"/>
    </w:pPr>
    <w:rPr>
      <w:rFonts w:ascii="Times New Roman" w:hAnsi="Times New Roman"/>
      <w:sz w:val="24"/>
      <w:szCs w:val="24"/>
    </w:rPr>
  </w:style>
  <w:style w:type="character" w:styleId="Emphasis">
    <w:name w:val="Emphasis"/>
    <w:uiPriority w:val="20"/>
    <w:rsid w:val="006637D6"/>
    <w:rPr>
      <w:i/>
      <w:iCs/>
    </w:rPr>
  </w:style>
  <w:style w:type="paragraph" w:customStyle="1" w:styleId="rrtitle0">
    <w:name w:val="rrtitle"/>
    <w:basedOn w:val="Normal"/>
    <w:rsid w:val="006637D6"/>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6637D6"/>
    <w:rPr>
      <w:color w:val="2B579A"/>
      <w:shd w:val="clear" w:color="auto" w:fill="E6E6E6"/>
    </w:rPr>
  </w:style>
  <w:style w:type="character" w:styleId="UnresolvedMention">
    <w:name w:val="Unresolved Mention"/>
    <w:basedOn w:val="DefaultParagraphFont"/>
    <w:uiPriority w:val="99"/>
    <w:semiHidden/>
    <w:unhideWhenUsed/>
    <w:rsid w:val="006637D6"/>
    <w:rPr>
      <w:color w:val="808080"/>
      <w:shd w:val="clear" w:color="auto" w:fill="E6E6E6"/>
    </w:rPr>
  </w:style>
  <w:style w:type="paragraph" w:customStyle="1" w:styleId="sectionhead20">
    <w:name w:val="sectionhead2"/>
    <w:basedOn w:val="Normal"/>
    <w:rsid w:val="006637D6"/>
    <w:pPr>
      <w:spacing w:before="100" w:beforeAutospacing="1" w:after="100" w:afterAutospacing="1"/>
    </w:pPr>
    <w:rPr>
      <w:rFonts w:ascii="Times New Roman" w:hAnsi="Times New Roman"/>
      <w:sz w:val="24"/>
      <w:szCs w:val="24"/>
    </w:rPr>
  </w:style>
  <w:style w:type="paragraph" w:styleId="Title">
    <w:name w:val="Title"/>
    <w:basedOn w:val="Normal"/>
    <w:link w:val="TitleChar"/>
    <w:rsid w:val="006637D6"/>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6637D6"/>
    <w:rPr>
      <w:rFonts w:ascii="Arial" w:hAnsi="Arial" w:eastAsiaTheme="majorEastAsia" w:cstheme="majorBidi"/>
      <w:b/>
      <w:spacing w:val="-10"/>
      <w:kern w:val="28"/>
      <w:sz w:val="36"/>
      <w:szCs w:val="56"/>
    </w:rPr>
  </w:style>
  <w:style w:type="table" w:styleId="TableGrid">
    <w:name w:val="Table Grid"/>
    <w:basedOn w:val="TableNormal"/>
    <w:rsid w:val="00663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37D6"/>
  </w:style>
  <w:style w:type="character" w:customStyle="1" w:styleId="FooterChar">
    <w:name w:val="Footer Char"/>
    <w:basedOn w:val="DefaultParagraphFont"/>
    <w:link w:val="Footer"/>
    <w:uiPriority w:val="99"/>
    <w:rsid w:val="006637D6"/>
    <w:rPr>
      <w:rFonts w:ascii="Arial" w:hAnsi="Arial"/>
    </w:rPr>
  </w:style>
  <w:style w:type="character" w:customStyle="1" w:styleId="HeaderChar">
    <w:name w:val="Header Char"/>
    <w:basedOn w:val="DefaultParagraphFont"/>
    <w:link w:val="Header"/>
    <w:rsid w:val="006637D6"/>
    <w:rPr>
      <w:rFonts w:ascii="Arial" w:hAnsi="Arial"/>
    </w:rPr>
  </w:style>
  <w:style w:type="character" w:styleId="PlaceholderText">
    <w:name w:val="Placeholder Text"/>
    <w:basedOn w:val="DefaultParagraphFont"/>
    <w:uiPriority w:val="99"/>
    <w:semiHidden/>
    <w:rsid w:val="006637D6"/>
    <w:rPr>
      <w:color w:val="808080"/>
    </w:rPr>
  </w:style>
  <w:style w:type="paragraph" w:customStyle="1" w:styleId="Style1">
    <w:name w:val="Style1"/>
    <w:basedOn w:val="BodyText"/>
    <w:link w:val="Style1Char"/>
    <w:rsid w:val="006637D6"/>
  </w:style>
  <w:style w:type="paragraph" w:customStyle="1" w:styleId="Level1">
    <w:name w:val="Level1"/>
    <w:basedOn w:val="BodyText"/>
    <w:link w:val="Level1Char"/>
    <w:rsid w:val="006637D6"/>
    <w:pPr>
      <w:numPr>
        <w:numId w:val="4"/>
      </w:numPr>
    </w:pPr>
    <w:rPr>
      <w:b/>
      <w:bCs/>
    </w:rPr>
  </w:style>
  <w:style w:type="character" w:customStyle="1" w:styleId="Style1Char">
    <w:name w:val="Style1 Char"/>
    <w:basedOn w:val="BodyTextChar"/>
    <w:link w:val="Style1"/>
    <w:rsid w:val="006637D6"/>
    <w:rPr>
      <w:rFonts w:ascii="Arial" w:hAnsi="Arial"/>
    </w:rPr>
  </w:style>
  <w:style w:type="paragraph" w:customStyle="1" w:styleId="Level2">
    <w:name w:val="Level2"/>
    <w:basedOn w:val="policysectiontext0"/>
    <w:link w:val="Level2Char"/>
    <w:rsid w:val="006637D6"/>
    <w:pPr>
      <w:numPr>
        <w:ilvl w:val="1"/>
        <w:numId w:val="4"/>
      </w:numPr>
      <w:spacing w:before="120" w:beforeAutospacing="0" w:after="120" w:afterAutospacing="0"/>
    </w:pPr>
    <w:rPr>
      <w:rFonts w:ascii="Arial" w:hAnsi="Arial" w:cs="Arial"/>
    </w:rPr>
  </w:style>
  <w:style w:type="character" w:customStyle="1" w:styleId="Level1Char">
    <w:name w:val="Level1 Char"/>
    <w:basedOn w:val="BodyTextChar"/>
    <w:link w:val="Level1"/>
    <w:rsid w:val="006637D6"/>
    <w:rPr>
      <w:rFonts w:ascii="Arial" w:hAnsi="Arial"/>
      <w:b/>
      <w:bCs/>
    </w:rPr>
  </w:style>
  <w:style w:type="character" w:customStyle="1" w:styleId="policysectiontextChar">
    <w:name w:val="policysectiontext Char"/>
    <w:basedOn w:val="DefaultParagraphFont"/>
    <w:link w:val="policysectiontext0"/>
    <w:rsid w:val="006637D6"/>
    <w:rPr>
      <w:sz w:val="24"/>
      <w:szCs w:val="24"/>
    </w:rPr>
  </w:style>
  <w:style w:type="character" w:customStyle="1" w:styleId="Level2Char">
    <w:name w:val="Level2 Char"/>
    <w:basedOn w:val="policysectiontextChar"/>
    <w:link w:val="Level2"/>
    <w:rsid w:val="006637D6"/>
    <w:rPr>
      <w:rFonts w:ascii="Arial" w:hAnsi="Arial" w:cs="Arial"/>
      <w:sz w:val="24"/>
      <w:szCs w:val="24"/>
    </w:rPr>
  </w:style>
  <w:style w:type="paragraph" w:customStyle="1" w:styleId="DocTitle">
    <w:name w:val="Doc Title"/>
    <w:basedOn w:val="Normal"/>
    <w:link w:val="DocTitleChar"/>
    <w:autoRedefine/>
    <w:qFormat/>
    <w:rsid w:val="006637D6"/>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6637D6"/>
    <w:pPr>
      <w:pBdr>
        <w:top w:val="none" w:sz="0" w:space="0" w:color="auto"/>
      </w:pBdr>
      <w:spacing w:before="0"/>
    </w:pPr>
    <w:rPr>
      <w:color w:val="00356B"/>
      <w:sz w:val="28"/>
    </w:rPr>
  </w:style>
  <w:style w:type="character" w:customStyle="1" w:styleId="DocTitleChar">
    <w:name w:val="Doc Title Char"/>
    <w:basedOn w:val="DefaultParagraphFont"/>
    <w:link w:val="DocTitle"/>
    <w:rsid w:val="006637D6"/>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6637D6"/>
    <w:pPr>
      <w:numPr>
        <w:numId w:val="1"/>
      </w:numPr>
    </w:pPr>
    <w:rPr>
      <w:b/>
      <w:bCs/>
    </w:rPr>
  </w:style>
  <w:style w:type="character" w:customStyle="1" w:styleId="Heading1Char">
    <w:name w:val="Heading 1 Char"/>
    <w:basedOn w:val="DefaultParagraphFont"/>
    <w:link w:val="Heading1"/>
    <w:rsid w:val="006637D6"/>
    <w:rPr>
      <w:rFonts w:ascii="Arial" w:hAnsi="Arial"/>
      <w:b/>
      <w:sz w:val="24"/>
    </w:rPr>
  </w:style>
  <w:style w:type="character" w:customStyle="1" w:styleId="SectionHeadingChar">
    <w:name w:val="Section Heading Char"/>
    <w:basedOn w:val="Heading1Char"/>
    <w:link w:val="SectionHeading"/>
    <w:rsid w:val="006637D6"/>
    <w:rPr>
      <w:rFonts w:ascii="Arial" w:hAnsi="Arial"/>
      <w:b/>
      <w:color w:val="00356B"/>
      <w:sz w:val="28"/>
    </w:rPr>
  </w:style>
  <w:style w:type="paragraph" w:customStyle="1" w:styleId="2-PolicySectionLevel">
    <w:name w:val="2- Policy Section Level"/>
    <w:basedOn w:val="ListParagraph"/>
    <w:link w:val="2-PolicySectionLevelChar"/>
    <w:qFormat/>
    <w:rsid w:val="006637D6"/>
    <w:pPr>
      <w:numPr>
        <w:ilvl w:val="1"/>
        <w:numId w:val="1"/>
      </w:numPr>
    </w:pPr>
  </w:style>
  <w:style w:type="character" w:customStyle="1" w:styleId="ListParagraphChar">
    <w:name w:val="List Paragraph Char"/>
    <w:basedOn w:val="DefaultParagraphFont"/>
    <w:link w:val="ListParagraph"/>
    <w:uiPriority w:val="34"/>
    <w:rsid w:val="006637D6"/>
    <w:rPr>
      <w:rFonts w:ascii="Arial" w:hAnsi="Arial"/>
    </w:rPr>
  </w:style>
  <w:style w:type="character" w:customStyle="1" w:styleId="1-PolicySectionlevelChar">
    <w:name w:val="1- Policy Section level Char"/>
    <w:basedOn w:val="ListParagraphChar"/>
    <w:link w:val="1-PolicySectionlevel"/>
    <w:rsid w:val="006637D6"/>
    <w:rPr>
      <w:rFonts w:ascii="Arial" w:hAnsi="Arial"/>
      <w:b/>
      <w:bCs/>
    </w:rPr>
  </w:style>
  <w:style w:type="paragraph" w:customStyle="1" w:styleId="3-PolicySectionLevel">
    <w:name w:val="3- Policy Section Level"/>
    <w:basedOn w:val="ListParagraph"/>
    <w:link w:val="3-PolicySectionLevelChar"/>
    <w:qFormat/>
    <w:rsid w:val="006637D6"/>
    <w:pPr>
      <w:numPr>
        <w:ilvl w:val="2"/>
        <w:numId w:val="1"/>
      </w:numPr>
    </w:pPr>
  </w:style>
  <w:style w:type="character" w:customStyle="1" w:styleId="2-PolicySectionLevelChar">
    <w:name w:val="2- Policy Section Level Char"/>
    <w:basedOn w:val="ListParagraphChar"/>
    <w:link w:val="2-PolicySectionLevel"/>
    <w:rsid w:val="006637D6"/>
    <w:rPr>
      <w:rFonts w:ascii="Arial" w:hAnsi="Arial"/>
    </w:rPr>
  </w:style>
  <w:style w:type="paragraph" w:customStyle="1" w:styleId="4-PolicySectionLevel">
    <w:name w:val="4- Policy Section Level"/>
    <w:basedOn w:val="ListParagraph"/>
    <w:link w:val="4-PolicySectionLevelChar"/>
    <w:qFormat/>
    <w:rsid w:val="006637D6"/>
    <w:pPr>
      <w:numPr>
        <w:ilvl w:val="3"/>
        <w:numId w:val="1"/>
      </w:numPr>
    </w:pPr>
  </w:style>
  <w:style w:type="character" w:customStyle="1" w:styleId="3-PolicySectionLevelChar">
    <w:name w:val="3- Policy Section Level Char"/>
    <w:basedOn w:val="ListParagraphChar"/>
    <w:link w:val="3-PolicySectionLevel"/>
    <w:rsid w:val="006637D6"/>
    <w:rPr>
      <w:rFonts w:ascii="Arial" w:hAnsi="Arial"/>
    </w:rPr>
  </w:style>
  <w:style w:type="character" w:customStyle="1" w:styleId="4-PolicySectionLevelChar">
    <w:name w:val="4- Policy Section Level Char"/>
    <w:basedOn w:val="ListParagraphChar"/>
    <w:link w:val="4-PolicySectionLevel"/>
    <w:rsid w:val="006637D6"/>
    <w:rPr>
      <w:rFonts w:ascii="Arial" w:hAnsi="Arial"/>
    </w:rPr>
  </w:style>
  <w:style w:type="character" w:customStyle="1" w:styleId="DisclaimerChar">
    <w:name w:val="Disclaimer Char"/>
    <w:basedOn w:val="DefaultParagraphFont"/>
    <w:link w:val="Disclaimer"/>
    <w:rsid w:val="006637D6"/>
    <w:rPr>
      <w:rFonts w:ascii="Arial" w:hAnsi="Arial"/>
      <w:sz w:val="16"/>
    </w:rPr>
  </w:style>
  <w:style w:type="paragraph" w:customStyle="1" w:styleId="FootNote">
    <w:name w:val="Foot Note"/>
    <w:basedOn w:val="Disclaimer"/>
    <w:link w:val="FootNoteChar"/>
    <w:qFormat/>
    <w:rsid w:val="006637D6"/>
  </w:style>
  <w:style w:type="character" w:customStyle="1" w:styleId="FootNoteChar">
    <w:name w:val="Foot Note Char"/>
    <w:basedOn w:val="DisclaimerChar"/>
    <w:link w:val="FootNote"/>
    <w:rsid w:val="006637D6"/>
    <w:rPr>
      <w:rFonts w:ascii="Arial" w:hAnsi="Arial"/>
      <w:sz w:val="16"/>
    </w:rPr>
  </w:style>
  <w:style w:type="paragraph" w:styleId="NoSpacing">
    <w:name w:val="No Spacing"/>
    <w:uiPriority w:val="1"/>
    <w:qFormat/>
    <w:rsid w:val="001A2F8B"/>
    <w:rPr>
      <w:rFonts w:asciiTheme="minorHAnsi" w:eastAsiaTheme="minorHAnsi" w:hAnsiTheme="minorHAnsi" w:cstheme="minorBidi"/>
      <w:sz w:val="22"/>
      <w:szCs w:val="22"/>
    </w:rPr>
  </w:style>
  <w:style w:type="paragraph" w:customStyle="1" w:styleId="Default">
    <w:name w:val="Default"/>
    <w:rsid w:val="001A2F8B"/>
    <w:pPr>
      <w:autoSpaceDE w:val="0"/>
      <w:autoSpaceDN w:val="0"/>
      <w:adjustRightInd w:val="0"/>
    </w:pPr>
    <w:rPr>
      <w:rFonts w:ascii="Arial" w:hAnsi="Arial" w:eastAsiaTheme="minorHAnsi"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odingintel.com/hcpcs-add-on-code-for-e-m-visit-complexity/" TargetMode="External" /><Relationship Id="rId11" Type="http://schemas.openxmlformats.org/officeDocument/2006/relationships/hyperlink" Target="https://www.aapc.com/blog/89677-when-is-it-time-to-use-g2211/" TargetMode="External" /><Relationship Id="rId12" Type="http://schemas.openxmlformats.org/officeDocument/2006/relationships/hyperlink" Target="https://www.aafp.org/family-physician/practice-and-career/getting-paid/coding/evaluation-management/G2211-what-it-is-and-how-to-use-it.html" TargetMode="External" /><Relationship Id="rId13" Type="http://schemas.openxmlformats.org/officeDocument/2006/relationships/hyperlink" Target="https://www.aafp.org/family-physician/practice-and-career/getting-paid/coding/evaluation-management/G2211-what-it-is-and-how-to-use-it.html" TargetMode="External" /><Relationship Id="rId14" Type="http://schemas.openxmlformats.org/officeDocument/2006/relationships/hyperlink" Target="https://www.cms.gov/newsroom/fact-sheets/calendar-year-cy-2024-medicare-physician-fee-schedule-final-rule" TargetMode="External" /><Relationship Id="rId15" Type="http://schemas.openxmlformats.org/officeDocument/2006/relationships/hyperlink" Target="https://selectcoder.decisionhealth.com/mvc/Articles/Search?types=1000&amp;sk=G2211&amp;from=&amp;to=" TargetMode="External" /><Relationship Id="rId16" Type="http://schemas.openxmlformats.org/officeDocument/2006/relationships/hyperlink" Target="https://www.cms.gov/files/document/mm13473-how-use-office-and-outpatient-evaluation-and-management-visit-complexity-add-code-g2211.pdf" TargetMode="External" /><Relationship Id="rId17" Type="http://schemas.openxmlformats.org/officeDocument/2006/relationships/hyperlink" Target="https://www.cms.gov/files/document/mm13473-how-use-office-and-outpatient-evaluation-and-management-visit-complexity-add-code-g2211.pdf" TargetMode="External" /><Relationship Id="rId18" Type="http://schemas.openxmlformats.org/officeDocument/2006/relationships/hyperlink" Target="https://www.ngsmedicare.com/web/ngs/evaluation-and-management-faqs?selectedArticleId=10595267&amp;lob=96664&amp;state=97178&amp;rgion=93623" TargetMode="External" /><Relationship Id="rId19" Type="http://schemas.openxmlformats.org/officeDocument/2006/relationships/hyperlink" Target="https://codingintel.com/hcpcs-add-on-code-for-e-m-visit-complexity/" TargetMode="External" /><Relationship Id="rId2" Type="http://schemas.openxmlformats.org/officeDocument/2006/relationships/endnotes" Target="endnotes.xml" /><Relationship Id="rId20" Type="http://schemas.openxmlformats.org/officeDocument/2006/relationships/hyperlink" Target="https://www.aapc.com/blog/89677-when-is-it-time-to-use-g2211/" TargetMode="External" /><Relationship Id="rId21" Type="http://schemas.openxmlformats.org/officeDocument/2006/relationships/hyperlink" Target="https://www.aafp.org/family-physician/practice-and-career/getting-paid/coding/evaluation-management/G2211-what-it-is-and-how-to-use-it.html" TargetMode="External" /><Relationship Id="rId22" Type="http://schemas.openxmlformats.org/officeDocument/2006/relationships/hyperlink" Target="https://www.aafp.org/family-physician/practice-and-career/getting-paid/coding/evaluation-management/G2211-what-it-is-and-how-to-use-it.html" TargetMode="External" /><Relationship Id="rId23" Type="http://schemas.openxmlformats.org/officeDocument/2006/relationships/hyperlink" Target="https://www.cms.gov/newsroom/fact-sheets/calendar-year-cy-2024-medicare-physician-fee-schedule-final-rule" TargetMode="External" /><Relationship Id="rId24" Type="http://schemas.openxmlformats.org/officeDocument/2006/relationships/hyperlink" Target="https://selectcoder.decisionhealth.com/mvc/Articles/Search?types=1000&amp;sk=G2211&amp;from=&amp;to=" TargetMode="External" /><Relationship Id="rId25" Type="http://schemas.openxmlformats.org/officeDocument/2006/relationships/hyperlink" Target="https://www.cms.gov/files/document/mm13473-how-use-office-and-outpatient-evaluation-and-management-visit-complexity-add-code-g2211.pdf" TargetMode="External" /><Relationship Id="rId26" Type="http://schemas.openxmlformats.org/officeDocument/2006/relationships/hyperlink" Target="https://www.cms.gov/files/document/mm13473-how-use-office-and-outpatient-evaluation-and-management-visit-complexity-add-code-g2211.pdf" TargetMode="External" /><Relationship Id="rId27" Type="http://schemas.openxmlformats.org/officeDocument/2006/relationships/hyperlink" Target="https://www.ngsmedicare.com/web/ngs/evaluation-and-management-faqs?selectedArticleId=10595267&amp;lob=96664&amp;state=97178&amp;rgion=93623" TargetMode="External" /><Relationship Id="rId28" Type="http://schemas.openxmlformats.org/officeDocument/2006/relationships/hyperlink" Target="mailto:ymcomplianceeducation@yale.edu" TargetMode="External" /><Relationship Id="rId29" Type="http://schemas.openxmlformats.org/officeDocument/2006/relationships/header" Target="header1.xml" /><Relationship Id="rId3" Type="http://schemas.openxmlformats.org/officeDocument/2006/relationships/settings" Target="settings.xml" /><Relationship Id="rId30" Type="http://schemas.openxmlformats.org/officeDocument/2006/relationships/header" Target="header2.xml" /><Relationship Id="rId31" Type="http://schemas.openxmlformats.org/officeDocument/2006/relationships/footer" Target="footer1.xml" /><Relationship Id="rId32" Type="http://schemas.openxmlformats.org/officeDocument/2006/relationships/footer" Target="footer2.xml" /><Relationship Id="rId33" Type="http://schemas.openxmlformats.org/officeDocument/2006/relationships/header" Target="header3.xml" /><Relationship Id="rId34" Type="http://schemas.openxmlformats.org/officeDocument/2006/relationships/footer" Target="footer3.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1494</Words>
  <Characters>11781</Characters>
  <Application>Microsoft Office Word</Application>
  <DocSecurity>0</DocSecurity>
  <Lines>273</Lines>
  <Paragraphs>150</Paragraphs>
  <ScaleCrop>false</ScaleCrop>
  <Company>Yale University</Company>
  <LinksUpToDate>false</LinksUpToDate>
  <CharactersWithSpaces>13125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Evaluation and Management (E&amp;M) Visit Complexity - Education</dc:title>
  <dc:creator>Jarosz, Michael</dc:creator>
  <lastModifiedBy>Hettiarachchi, Parami</lastModifiedBy>
  <revision>17</revision>
  <lastPrinted>2015-08-17T19:29:00.0000000Z</lastPrinted>
  <dcterms:created xsi:type="dcterms:W3CDTF">2026-01-12T20:26:00.0000000Z</dcterms:created>
  <dcterms:modified xsi:type="dcterms:W3CDTF">2026-01-26T16:49:00.0000000Z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