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00EC53A3">
        <w:rPr>
          <w:color w:val="17365D" w:themeColor="text2" w:themeShade="BF"/>
        </w:rPr>
        <w:t>Scope</w:t>
      </w:r>
    </w:p>
    <w:p w:rsidR="00561074" w:rsidRPr="00EC53A3" w:rsidP="00DE15D9" w14:paraId="32FC0917" w14:textId="53D8D36F">
      <w:r w:rsidR="48EE3804">
        <w:t>This policy applies to all students enrolled in the Yale School of Medicine (YSM) MD Program.</w:t>
      </w:r>
    </w:p>
    <w:p w:rsidR="007D39A2" w:rsidRPr="00EC53A3" w:rsidP="00003662" w14:paraId="09F58AE7" w14:textId="77777777">
      <w:pPr>
        <w:pStyle w:val="SectionHeading"/>
        <w:rPr>
          <w:color w:val="17365D" w:themeColor="text2" w:themeShade="BF"/>
        </w:rPr>
      </w:pPr>
      <w:r w:rsidRPr="00EC53A3">
        <w:rPr>
          <w:color w:val="17365D" w:themeColor="text2" w:themeShade="BF"/>
        </w:rPr>
        <w:t>Reason for the Policy</w:t>
      </w:r>
    </w:p>
    <w:p w:rsidR="00ED0249" w:rsidRPr="00EC53A3" w:rsidP="00EB5783" w14:paraId="2BDE87B3" w14:textId="71DF7EDC">
      <w:pPr>
        <w:tabs>
          <w:tab w:val="left" w:pos="6645"/>
        </w:tabs>
      </w:pPr>
      <w:r w:rsidR="48EE3804">
        <w:t>The Progress Committee will systematically review all medical students at four intervals on their progress towards completing the MD degree. Those reviews will encompass all areas of academic performance, professionalism, and technical standards. Students whom the Progress Committee determines have met these requirements within the noted time frames will be considered making satisfactory academic progress (SAP) and eligible for formal advancement. This does not include time allocated for approved leaves of absence but does include time for extended study. The requirements include:</w:t>
      </w:r>
    </w:p>
    <w:p w:rsidR="00271F83" w:rsidRPr="00EC53A3" w:rsidP="00003662" w14:paraId="1308B852" w14:textId="77777777">
      <w:pPr>
        <w:pStyle w:val="SectionHeading"/>
        <w:rPr>
          <w:color w:val="17365D" w:themeColor="text2" w:themeShade="BF"/>
        </w:rPr>
      </w:pPr>
      <w:r w:rsidRPr="2E3F4CFD" w:rsidR="2E3F4CFD">
        <w:rPr>
          <w:color w:val="17365D" w:themeColor="text2" w:themeShade="BF" w:themeTint="FF"/>
        </w:rPr>
        <w:t>Definitions</w:t>
      </w:r>
    </w:p>
    <w:p w:rsidR="2E3F4CFD" w:rsidP="2E3F4CFD" w14:paraId="2DCAF26F" w14:textId="1872FC32">
      <w:pPr>
        <w:pStyle w:val="SectionHeading"/>
        <w:rPr>
          <w:color w:val="17365D" w:themeColor="text2" w:themeShade="BF" w:themeTint="FF"/>
        </w:rPr>
      </w:pPr>
    </w:p>
    <w:p w:rsidR="001B7499" w:rsidRPr="00EC53A3" w:rsidP="00003662" w14:paraId="51B44B86" w14:textId="77777777">
      <w:pPr>
        <w:pStyle w:val="SectionHeading"/>
        <w:rPr>
          <w:color w:val="17365D" w:themeColor="text2" w:themeShade="BF"/>
        </w:rPr>
      </w:pPr>
      <w:bookmarkStart w:id="0" w:name="_Toc425171621"/>
      <w:r w:rsidRPr="48EE3804" w:rsidR="48EE3804">
        <w:rPr>
          <w:color w:val="17365D" w:themeColor="text2" w:themeShade="BF" w:themeTint="FF"/>
        </w:rPr>
        <w:t>Policy</w:t>
      </w:r>
      <w:r w:rsidRPr="48EE3804" w:rsidR="48EE3804">
        <w:rPr>
          <w:color w:val="17365D" w:themeColor="text2" w:themeShade="BF" w:themeTint="FF"/>
        </w:rPr>
        <w:t xml:space="preserve"> Sections</w:t>
      </w:r>
      <w:bookmarkEnd w:id="0"/>
      <w:r w:rsidRPr="48EE3804" w:rsidR="48EE3804">
        <w:rPr>
          <w:color w:val="17365D" w:themeColor="text2" w:themeShade="BF" w:themeTint="FF"/>
        </w:rPr>
        <w:t xml:space="preserve"> </w:t>
      </w:r>
      <w:bookmarkStart w:id="1" w:name="_Toc427373286"/>
      <w:bookmarkStart w:id="2" w:name="_Toc425171622"/>
      <w:bookmarkEnd w:id="1"/>
      <w:bookmarkEnd w:id="2"/>
    </w:p>
    <w:p w:rsidR="38D61EA0" w:rsidP="38D61EA0" w14:paraId="71529045" w14:textId="0C176BBB">
      <w:pPr>
        <w:shd w:val="clear" w:color="auto" w:fill="FFFFFF" w:themeFill="background1"/>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05961264" w14:textId="422B3396">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 xml:space="preserve">A.   </w:t>
      </w:r>
      <w:r w:rsidRPr="38D61EA0">
        <w:rPr>
          <w:rFonts w:ascii="Arial" w:eastAsia="Arial" w:hAnsi="Arial" w:cs="Arial"/>
          <w:b/>
          <w:bCs/>
          <w:noProof w:val="0"/>
          <w:color w:val="000000" w:themeColor="text1" w:themeShade="FF" w:themeTint="FF"/>
          <w:sz w:val="20"/>
          <w:szCs w:val="20"/>
          <w:lang w:val="en-US"/>
        </w:rPr>
        <w:t>Advancement to Second Year Pre-clerkship phase</w:t>
      </w:r>
    </w:p>
    <w:p w:rsidR="38D61EA0" w:rsidP="38D61EA0" w14:paraId="07A204C5" w14:textId="0701F80E">
      <w:pPr>
        <w:shd w:val="clear" w:color="auto" w:fill="FFFFFF" w:themeFill="background1"/>
        <w:spacing w:before="0" w:beforeAutospacing="0" w:after="0" w:afterAutospacing="0"/>
      </w:pPr>
      <w:r w:rsidRPr="38D61EA0">
        <w:rPr>
          <w:rFonts w:ascii="Arial" w:eastAsia="Arial" w:hAnsi="Arial" w:cs="Arial"/>
          <w:b/>
          <w:bCs/>
          <w:noProof w:val="0"/>
          <w:sz w:val="20"/>
          <w:szCs w:val="20"/>
          <w:lang w:val="en-US"/>
        </w:rPr>
        <w:t xml:space="preserve"> </w:t>
      </w:r>
    </w:p>
    <w:p w:rsidR="38D61EA0" w:rsidP="38D61EA0" w14:paraId="5E13E08A" w14:textId="73BBF156">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The Progress Committee will review all medical students prior to enrollment in the second year of the pre-clerkship curriculum. Criteria for advancement to the Second Year Pre-clerkship phase include:</w:t>
      </w:r>
    </w:p>
    <w:p w:rsidR="38D61EA0" w:rsidP="38D61EA0" w14:paraId="06FFEF3F" w14:textId="51909517">
      <w:pPr>
        <w:pStyle w:val="ListParagraph"/>
        <w:numPr>
          <w:ilvl w:val="0"/>
          <w:numId w:val="4"/>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 xml:space="preserve">Satisfactory completion of all first-year pre-clerkship courses as measured by passing the course or successfully completing remediation for each course. Students may repeat each course one time. Total time in the pre-clerkship phase cannot exceed 2.5 years, not including time for approved leaves of absence. </w:t>
      </w:r>
    </w:p>
    <w:p w:rsidR="38D61EA0" w:rsidP="38D61EA0" w14:paraId="47553574" w14:textId="6E1D8D00">
      <w:pPr>
        <w:pStyle w:val="ListParagraph"/>
        <w:numPr>
          <w:ilvl w:val="0"/>
          <w:numId w:val="4"/>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Continued satisfactory fulfillment of the YSM Professionalism Standards.</w:t>
      </w:r>
    </w:p>
    <w:p w:rsidR="38D61EA0" w:rsidP="38D61EA0" w14:paraId="347C3D7A" w14:textId="160C31AD">
      <w:pPr>
        <w:pStyle w:val="ListParagraph"/>
        <w:numPr>
          <w:ilvl w:val="0"/>
          <w:numId w:val="4"/>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Continuing to meet YSM Technical, Non-Academic Standards.</w:t>
      </w:r>
    </w:p>
    <w:p w:rsidR="38D61EA0" w:rsidP="38D61EA0" w14:paraId="7C2667D5" w14:textId="180AEC92">
      <w:pPr>
        <w:shd w:val="clear" w:color="auto" w:fill="FFFFFF" w:themeFill="background1"/>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5533F519" w14:textId="7553783D">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 xml:space="preserve">B.  </w:t>
      </w:r>
      <w:r w:rsidRPr="38D61EA0">
        <w:rPr>
          <w:rFonts w:ascii="Arial" w:eastAsia="Arial" w:hAnsi="Arial" w:cs="Arial"/>
          <w:b/>
          <w:bCs/>
          <w:noProof w:val="0"/>
          <w:color w:val="000000" w:themeColor="text1" w:themeShade="FF" w:themeTint="FF"/>
          <w:sz w:val="20"/>
          <w:szCs w:val="20"/>
          <w:lang w:val="en-US"/>
        </w:rPr>
        <w:t>Advancement to Clerkship phase</w:t>
      </w:r>
    </w:p>
    <w:p w:rsidR="38D61EA0" w:rsidP="38D61EA0" w14:paraId="5B66A8AD" w14:textId="2D175F3A">
      <w:pPr>
        <w:shd w:val="clear" w:color="auto" w:fill="FFFFFF" w:themeFill="background1"/>
        <w:spacing w:before="0" w:beforeAutospacing="0" w:after="0" w:afterAutospacing="0"/>
      </w:pPr>
      <w:r w:rsidRPr="38D61EA0">
        <w:rPr>
          <w:rFonts w:ascii="Arial" w:eastAsia="Arial" w:hAnsi="Arial" w:cs="Arial"/>
          <w:b/>
          <w:bCs/>
          <w:noProof w:val="0"/>
          <w:sz w:val="20"/>
          <w:szCs w:val="20"/>
          <w:lang w:val="en-US"/>
        </w:rPr>
        <w:t xml:space="preserve"> </w:t>
      </w:r>
    </w:p>
    <w:p w:rsidR="38D61EA0" w:rsidP="38D61EA0" w14:paraId="54EF475A" w14:textId="1FE1D69C">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The Progress Committee will review all medical students prior to beginning clinical clerkships. Criteria for advancement to the clerkship phase include:</w:t>
      </w:r>
    </w:p>
    <w:p w:rsidR="38D61EA0" w:rsidP="38D61EA0" w14:paraId="0947D880" w14:textId="581736CF">
      <w:pPr>
        <w:shd w:val="clear" w:color="auto" w:fill="FFFFFF" w:themeFill="background1"/>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5CFDDE91" w14:textId="23B09C35">
      <w:pPr>
        <w:pStyle w:val="ListParagraph"/>
        <w:numPr>
          <w:ilvl w:val="0"/>
          <w:numId w:val="3"/>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 xml:space="preserve">Satisfactory progress in reaching the milestones for the pre-clerkship period in all 9 YSM Competencies. </w:t>
      </w:r>
    </w:p>
    <w:p w:rsidR="38D61EA0" w:rsidP="38D61EA0" w14:paraId="60C2D50D" w14:textId="73FAC7DF">
      <w:pPr>
        <w:pStyle w:val="ListParagraph"/>
        <w:numPr>
          <w:ilvl w:val="0"/>
          <w:numId w:val="3"/>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Satisfactory completion of all required pre-clerkship courses as measured by passing each course or successfully completing remediation for each course. Students may repeat each course one time. Total time in the pre-clerkship phase cannot exceed 2.5 years, not including time for approved leaves of absence.</w:t>
      </w:r>
    </w:p>
    <w:p w:rsidR="38D61EA0" w:rsidP="38D61EA0" w14:paraId="6B6A36C3" w14:textId="358C440B">
      <w:pPr>
        <w:pStyle w:val="ListParagraph"/>
        <w:numPr>
          <w:ilvl w:val="0"/>
          <w:numId w:val="3"/>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Satisfactory performance on the P-OSCE or successfully completing remediation for those who do not pass.</w:t>
      </w:r>
    </w:p>
    <w:p w:rsidR="38D61EA0" w:rsidP="38D61EA0" w14:paraId="563ECF0E" w14:textId="45196D06">
      <w:pPr>
        <w:pStyle w:val="ListParagraph"/>
        <w:numPr>
          <w:ilvl w:val="0"/>
          <w:numId w:val="3"/>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Continued satisfactory fulfillment of the YSM Professionalism Standards.</w:t>
      </w:r>
    </w:p>
    <w:p w:rsidR="38D61EA0" w:rsidP="38D61EA0" w14:paraId="3EE91DF9" w14:textId="60602784">
      <w:pPr>
        <w:pStyle w:val="ListParagraph"/>
        <w:numPr>
          <w:ilvl w:val="0"/>
          <w:numId w:val="3"/>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Continuing to meet YSM Technical, Non-Academic Standards.</w:t>
      </w:r>
    </w:p>
    <w:p w:rsidR="38D61EA0" w:rsidP="38D61EA0" w14:paraId="44B99122" w14:textId="1DA518BD">
      <w:pPr>
        <w:shd w:val="clear" w:color="auto" w:fill="FFFFFF" w:themeFill="background1"/>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77B0FC27" w14:textId="272C3866">
      <w:pPr>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35A50B1A" w14:textId="063E3E26">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 xml:space="preserve">C.  </w:t>
      </w:r>
      <w:r w:rsidRPr="38D61EA0">
        <w:rPr>
          <w:rFonts w:ascii="Arial" w:eastAsia="Arial" w:hAnsi="Arial" w:cs="Arial"/>
          <w:b/>
          <w:bCs/>
          <w:noProof w:val="0"/>
          <w:color w:val="000000" w:themeColor="text1" w:themeShade="FF" w:themeTint="FF"/>
          <w:sz w:val="20"/>
          <w:szCs w:val="20"/>
          <w:lang w:val="en-US"/>
        </w:rPr>
        <w:t>Advancement to the Advanced Training Period phase</w:t>
      </w:r>
    </w:p>
    <w:p w:rsidR="38D61EA0" w:rsidP="38D61EA0" w14:paraId="3DCE003D" w14:textId="001629E7">
      <w:pPr>
        <w:shd w:val="clear" w:color="auto" w:fill="FFFFFF" w:themeFill="background1"/>
        <w:spacing w:before="0" w:beforeAutospacing="0" w:after="0" w:afterAutospacing="0"/>
      </w:pPr>
      <w:r w:rsidRPr="38D61EA0">
        <w:rPr>
          <w:rFonts w:ascii="Arial" w:eastAsia="Arial" w:hAnsi="Arial" w:cs="Arial"/>
          <w:b/>
          <w:bCs/>
          <w:noProof w:val="0"/>
          <w:sz w:val="20"/>
          <w:szCs w:val="20"/>
          <w:lang w:val="en-US"/>
        </w:rPr>
        <w:t xml:space="preserve"> </w:t>
      </w:r>
    </w:p>
    <w:p w:rsidR="38D61EA0" w:rsidP="38D61EA0" w14:paraId="6A267D2F" w14:textId="14F28E15">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The Progress Committee will review all medical students after completion of the Clinical Clerkships. Criteria for advancement to the Advanced Training Period phase include:</w:t>
      </w:r>
    </w:p>
    <w:p w:rsidR="38D61EA0" w:rsidP="38D61EA0" w14:paraId="5BF49AF5" w14:textId="6801D098">
      <w:pPr>
        <w:shd w:val="clear" w:color="auto" w:fill="FFFFFF" w:themeFill="background1"/>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05E9E7A3" w14:textId="2765D2BF">
      <w:pPr>
        <w:pStyle w:val="ListParagraph"/>
        <w:numPr>
          <w:ilvl w:val="0"/>
          <w:numId w:val="2"/>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Satisfactory progress in reaching the milestones for the Clerkship Period in all 9 YSM Competencies.</w:t>
      </w:r>
    </w:p>
    <w:p w:rsidR="38D61EA0" w:rsidP="38D61EA0" w14:paraId="754D923D" w14:textId="59DCEE55">
      <w:pPr>
        <w:pStyle w:val="ListParagraph"/>
        <w:numPr>
          <w:ilvl w:val="0"/>
          <w:numId w:val="2"/>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 xml:space="preserve">Satisfactory completion of all required clinical clerkships as measured by passing the clerkships. Students may take a clerkship up to two times to fulfill the requirement. Total time in the clerkship phase cannot exceed 2 years, not including time for approved leaves of absence. </w:t>
      </w:r>
    </w:p>
    <w:p w:rsidR="38D61EA0" w:rsidP="38D61EA0" w14:paraId="59B340D4" w14:textId="1EF5E492">
      <w:pPr>
        <w:pStyle w:val="ListParagraph"/>
        <w:numPr>
          <w:ilvl w:val="0"/>
          <w:numId w:val="2"/>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Passing the C-OSCE.</w:t>
      </w:r>
    </w:p>
    <w:p w:rsidR="38D61EA0" w:rsidP="38D61EA0" w14:paraId="3166855F" w14:textId="0B70C951">
      <w:pPr>
        <w:pStyle w:val="ListParagraph"/>
        <w:numPr>
          <w:ilvl w:val="0"/>
          <w:numId w:val="2"/>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Continued satisfactory fulfillment of the YSM Professionalism Standards.</w:t>
      </w:r>
    </w:p>
    <w:p w:rsidR="38D61EA0" w:rsidP="38D61EA0" w14:paraId="5CFE6753" w14:textId="2D57AAE3">
      <w:pPr>
        <w:pStyle w:val="ListParagraph"/>
        <w:numPr>
          <w:ilvl w:val="0"/>
          <w:numId w:val="2"/>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Continuing to meet YSM Technical, Non-Academic Standards.</w:t>
      </w:r>
    </w:p>
    <w:p w:rsidR="38D61EA0" w:rsidP="38D61EA0" w14:paraId="4E70EE9B" w14:textId="0475BC3C">
      <w:pPr>
        <w:shd w:val="clear" w:color="auto" w:fill="FFFFFF" w:themeFill="background1"/>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181676AD" w14:textId="2492AAF7">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 xml:space="preserve">D. </w:t>
      </w:r>
      <w:r w:rsidRPr="38D61EA0">
        <w:rPr>
          <w:rFonts w:ascii="Arial" w:eastAsia="Arial" w:hAnsi="Arial" w:cs="Arial"/>
          <w:b/>
          <w:bCs/>
          <w:noProof w:val="0"/>
          <w:color w:val="000000" w:themeColor="text1" w:themeShade="FF" w:themeTint="FF"/>
          <w:sz w:val="20"/>
          <w:szCs w:val="20"/>
          <w:lang w:val="en-US"/>
        </w:rPr>
        <w:t>Eligibility for MD Degree</w:t>
      </w:r>
    </w:p>
    <w:p w:rsidR="38D61EA0" w:rsidP="38D61EA0" w14:paraId="08873716" w14:textId="3CB04A51">
      <w:pPr>
        <w:shd w:val="clear" w:color="auto" w:fill="FFFFFF" w:themeFill="background1"/>
        <w:spacing w:before="0" w:beforeAutospacing="0" w:after="0" w:afterAutospacing="0"/>
      </w:pPr>
      <w:r w:rsidRPr="38D61EA0">
        <w:rPr>
          <w:rFonts w:ascii="Arial" w:eastAsia="Arial" w:hAnsi="Arial" w:cs="Arial"/>
          <w:b/>
          <w:bCs/>
          <w:noProof w:val="0"/>
          <w:sz w:val="20"/>
          <w:szCs w:val="20"/>
          <w:lang w:val="en-US"/>
        </w:rPr>
        <w:t xml:space="preserve"> </w:t>
      </w:r>
    </w:p>
    <w:p w:rsidR="38D61EA0" w:rsidP="38D61EA0" w14:paraId="10B1D9A0" w14:textId="11E86F94">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In April of the anticipated year of graduation, the Progress Committee will review students’ progress to determine their eligibility for the MD degree. If the student meets all criteria, a student will be included on the list to be transmitted to the Dean and Registrar of the University for Conferral of the MD degree. Criteria for graduation are:</w:t>
      </w:r>
    </w:p>
    <w:p w:rsidR="38D61EA0" w:rsidP="38D61EA0" w14:paraId="2DAE16A3" w14:textId="27E6AB30">
      <w:pPr>
        <w:shd w:val="clear" w:color="auto" w:fill="FFFFFF" w:themeFill="background1"/>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25E394D8" w14:textId="5A7AD942">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Meet all requirements for advancement in the pre-clerkship, clerkship and advance training period phases as described above.</w:t>
      </w:r>
    </w:p>
    <w:p w:rsidR="38D61EA0" w:rsidP="38D61EA0" w14:paraId="78E611E1" w14:textId="2E41F2BA">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 xml:space="preserve">Satisfactorily meet all 9 YSM Competencies. </w:t>
      </w:r>
    </w:p>
    <w:p w:rsidR="38D61EA0" w:rsidP="38D61EA0" w14:paraId="2BAA07F5" w14:textId="2C953698">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 xml:space="preserve">Students must have taken and passed USMLE (United States Medical Licensing Exam) Step 1 and Step 2 CK. </w:t>
      </w:r>
    </w:p>
    <w:p w:rsidR="38D61EA0" w:rsidP="38D61EA0" w14:paraId="3F7ECE20" w14:textId="0B9F62E9">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Satisfactory completion of a sub-internship. Students may take a given sub-internship up to two times to fulfill the graduation requirement.</w:t>
      </w:r>
    </w:p>
    <w:p w:rsidR="38D61EA0" w:rsidP="38D61EA0" w14:paraId="1E429EF0" w14:textId="6EB86592">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Satisfactory completion of the Capstone course and any required assessments.</w:t>
      </w:r>
    </w:p>
    <w:p w:rsidR="38D61EA0" w:rsidP="38D61EA0" w14:paraId="2508C89E" w14:textId="6F40948E">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 xml:space="preserve">Satisfactory completion of forty weeks of study in the final year, including one required sub-internship and the Capstone course. The remaining weeks may be devoted to electives, additional sub-internships, approved dual degree coursework, and supervised research. </w:t>
      </w:r>
    </w:p>
    <w:p w:rsidR="38D61EA0" w:rsidP="38D61EA0" w14:paraId="6798C16B" w14:textId="23F9200A">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Satisfactory completion of the Medical Student Thesis Requirement.</w:t>
      </w:r>
    </w:p>
    <w:p w:rsidR="38D61EA0" w:rsidP="38D61EA0" w14:paraId="189B114A" w14:textId="75DC75E9">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Continued satisfactory fulfillment of the YSM Professionalism Standards.</w:t>
      </w:r>
    </w:p>
    <w:p w:rsidR="38D61EA0" w:rsidP="38D61EA0" w14:paraId="79C40DE8" w14:textId="50942EC1">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Continuing to meet YSM Technical, Non-Academic Standards.</w:t>
      </w:r>
    </w:p>
    <w:p w:rsidR="38D61EA0" w:rsidP="38D61EA0" w14:paraId="50C82927" w14:textId="28E6873B">
      <w:pPr>
        <w:pStyle w:val="ListParagraph"/>
        <w:numPr>
          <w:ilvl w:val="0"/>
          <w:numId w:val="1"/>
        </w:numPr>
        <w:shd w:val="clear" w:color="auto" w:fill="FFFFFF" w:themeFill="background1"/>
        <w:spacing w:before="0" w:beforeAutospacing="0" w:after="0" w:afterAutospacing="0"/>
        <w:rPr>
          <w:rFonts w:ascii="Arial" w:eastAsia="Arial" w:hAnsi="Arial" w:cs="Arial"/>
          <w:noProof w:val="0"/>
          <w:color w:val="000000" w:themeColor="text1" w:themeShade="FF" w:themeTint="FF"/>
          <w:sz w:val="20"/>
          <w:szCs w:val="20"/>
          <w:lang w:val="en-US"/>
        </w:rPr>
      </w:pPr>
      <w:r w:rsidRPr="38D61EA0">
        <w:rPr>
          <w:rFonts w:ascii="Arial" w:eastAsia="Arial" w:hAnsi="Arial" w:cs="Arial"/>
          <w:noProof w:val="0"/>
          <w:color w:val="000000" w:themeColor="text1" w:themeShade="FF" w:themeTint="FF"/>
          <w:sz w:val="20"/>
          <w:szCs w:val="20"/>
          <w:lang w:val="en-US"/>
        </w:rPr>
        <w:t>No unresolved concerns regarding academic performance.</w:t>
      </w:r>
    </w:p>
    <w:p w:rsidR="38D61EA0" w:rsidP="38D61EA0" w14:paraId="2AB7C55E" w14:textId="0BBCD3E4">
      <w:pPr>
        <w:shd w:val="clear" w:color="auto" w:fill="FFFFFF" w:themeFill="background1"/>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75145526" w14:textId="7C0AEE67">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 xml:space="preserve">E.  </w:t>
      </w:r>
      <w:r w:rsidRPr="38D61EA0">
        <w:rPr>
          <w:rFonts w:ascii="Arial" w:eastAsia="Arial" w:hAnsi="Arial" w:cs="Arial"/>
          <w:b/>
          <w:bCs/>
          <w:noProof w:val="0"/>
          <w:color w:val="000000" w:themeColor="text1" w:themeShade="FF" w:themeTint="FF"/>
          <w:sz w:val="20"/>
          <w:szCs w:val="20"/>
          <w:lang w:val="en-US"/>
        </w:rPr>
        <w:t xml:space="preserve">Not meeting the criteria for Advancement </w:t>
      </w:r>
    </w:p>
    <w:p w:rsidR="38D61EA0" w:rsidP="38D61EA0" w14:paraId="48066AF7" w14:textId="6EBD4851">
      <w:pPr>
        <w:shd w:val="clear" w:color="auto" w:fill="FFFFFF" w:themeFill="background1"/>
        <w:spacing w:before="0" w:beforeAutospacing="0" w:after="0" w:afterAutospacing="0"/>
      </w:pPr>
      <w:r w:rsidRPr="38D61EA0">
        <w:rPr>
          <w:rFonts w:ascii="Arial" w:eastAsia="Arial" w:hAnsi="Arial" w:cs="Arial"/>
          <w:noProof w:val="0"/>
          <w:sz w:val="20"/>
          <w:szCs w:val="20"/>
          <w:lang w:val="en-US"/>
        </w:rPr>
        <w:t xml:space="preserve"> </w:t>
      </w:r>
    </w:p>
    <w:p w:rsidR="38D61EA0" w:rsidP="38D61EA0" w14:paraId="695BE1CF" w14:textId="0AE94CF6">
      <w:pPr>
        <w:shd w:val="clear" w:color="auto" w:fill="FFFFFF" w:themeFill="background1"/>
        <w:spacing w:before="0" w:beforeAutospacing="0" w:after="0" w:afterAutospacing="0"/>
      </w:pPr>
      <w:r w:rsidRPr="38D61EA0">
        <w:rPr>
          <w:rFonts w:ascii="Arial" w:eastAsia="Arial" w:hAnsi="Arial" w:cs="Arial"/>
          <w:noProof w:val="0"/>
          <w:color w:val="000000" w:themeColor="text1" w:themeShade="FF" w:themeTint="FF"/>
          <w:sz w:val="20"/>
          <w:szCs w:val="20"/>
          <w:lang w:val="en-US"/>
        </w:rPr>
        <w:t>If a student does not meet criteria for advancement, the Progress Committee will determine whether the student is determined to be making satisfactory academic progress (SAP) toward meeting the criteria (e.g., participation in a prescribed remediation plan). Total time in the MD program cannot exceed 5 years in total, not including time for approved leaves of absence. Under extraordinary circumstances, the Progress Committee may approve up to one additional year of study.</w:t>
      </w:r>
    </w:p>
    <w:p w:rsidR="38D61EA0" w:rsidP="38D61EA0" w14:paraId="022A3B8F" w14:textId="129C5C7D">
      <w:pPr>
        <w:pStyle w:val="SectionHeading"/>
        <w:rPr>
          <w:color w:val="17365D" w:themeColor="text2" w:themeShade="BF" w:themeTint="FF"/>
        </w:rPr>
      </w:pPr>
      <w:bookmarkStart w:id="3" w:name="_Toc425171625"/>
    </w:p>
    <w:p w:rsidR="009315D0" w:rsidP="009315D0" w14:paraId="3C8C1204" w14:textId="77777777">
      <w:pPr>
        <w:pStyle w:val="policysectiontext0"/>
        <w:spacing w:before="120" w:beforeAutospacing="0" w:after="120" w:afterAutospacing="0"/>
        <w:rPr>
          <w:rFonts w:ascii="Arial" w:hAnsi="Arial" w:cs="Arial"/>
          <w:sz w:val="20"/>
          <w:szCs w:val="20"/>
        </w:rPr>
      </w:pP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4C379B9D" w14:textId="2F18FD1A">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0"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59ECB24E" w:rsidR="59ECB24E">
        <w:rPr>
          <w:rStyle w:val="normaltextrun"/>
          <w:rFonts w:cs="Arial"/>
          <w:color w:val="000000" w:themeColor="text1" w:themeShade="FF" w:themeTint="FF"/>
        </w:rPr>
        <w:t xml:space="preserve">. </w:t>
      </w:r>
    </w:p>
    <w:p w:rsidR="009315D0" w:rsidRPr="00EC53A3" w:rsidP="00003662" w14:paraId="0C59A1F1" w14:textId="77777777">
      <w:pPr>
        <w:pStyle w:val="SectionHeading"/>
        <w:rPr>
          <w:rFonts w:eastAsia="Arial"/>
          <w:color w:val="17365D" w:themeColor="text2" w:themeShade="BF"/>
        </w:rPr>
      </w:pPr>
      <w:r w:rsidRPr="2E3F4CFD" w:rsidR="2E3F4CFD">
        <w:rPr>
          <w:color w:val="17365D" w:themeColor="text2" w:themeShade="BF" w:themeTint="FF"/>
        </w:rPr>
        <w:t>Roles &amp; Responsibilities</w:t>
      </w:r>
      <w:bookmarkEnd w:id="3"/>
    </w:p>
    <w:p w:rsidR="007D358A" w:rsidP="00003662" w14:paraId="1FA8E60C" w14:textId="77777777">
      <w:pPr>
        <w:pStyle w:val="SectionHeading"/>
        <w:rPr>
          <w:color w:val="17365D" w:themeColor="text2" w:themeShade="BF"/>
        </w:rPr>
      </w:pPr>
    </w:p>
    <w:p w:rsidR="0007688E" w:rsidRPr="00EC53A3" w:rsidP="00003662" w14:paraId="380F1416" w14:textId="5E2A8122">
      <w:pPr>
        <w:pStyle w:val="SectionHeading"/>
        <w:rPr>
          <w:color w:val="17365D" w:themeColor="text2" w:themeShade="BF"/>
          <w:sz w:val="20"/>
        </w:rPr>
      </w:pPr>
      <w:r w:rsidRPr="2E3F4CFD" w:rsidR="2E3F4CFD">
        <w:rPr>
          <w:color w:val="17365D" w:themeColor="text2" w:themeShade="BF" w:themeTint="FF"/>
        </w:rPr>
        <w:t xml:space="preserve">Contact Information </w:t>
      </w:r>
    </w:p>
    <w:p w:rsidR="007D358A" w:rsidP="2E3F4CFD" w14:paraId="09EB45D9" w14:textId="0E942701">
      <w:pPr>
        <w:pStyle w:val="BodyText"/>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2E3F4CFD">
        <w:t xml:space="preserve"> </w:t>
      </w:r>
    </w:p>
    <w:p w:rsidR="2E3F4CFD" w:rsidP="2E3F4CFD" w14:paraId="456671E7" w14:textId="51930071">
      <w:pPr>
        <w:pStyle w:val="BodyText"/>
      </w:pPr>
      <w:hyperlink r:id="rId11">
        <w:r w:rsidRPr="2E3F4CFD">
          <w:rPr>
            <w:rStyle w:val="Hyperlink"/>
          </w:rPr>
          <w:t>Jeremy.moeller@yale.edu</w:t>
        </w:r>
      </w:hyperlink>
    </w:p>
    <w:p w:rsidR="2E3F4CFD" w:rsidP="2E3F4CFD" w14:paraId="7B5E74E7" w14:textId="741503CE">
      <w:pPr>
        <w:pStyle w:val="BodyText"/>
      </w:pPr>
      <w:r>
        <w:t>203-737-4190</w:t>
      </w:r>
    </w:p>
    <w:p w:rsidR="2E3F4CFD" w:rsidP="2E3F4CFD" w14:paraId="4E0D8BF8" w14:textId="66DCE6A9">
      <w:pPr>
        <w:pStyle w:val="BodyText"/>
      </w:pPr>
    </w:p>
    <w:p w:rsidR="2E3F4CFD" w:rsidP="2E3F4CFD" w14:paraId="5A3BEAF1" w14:textId="1511C0B4">
      <w:pPr>
        <w:pStyle w:val="BodyText"/>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t xml:space="preserve"> </w:t>
      </w:r>
    </w:p>
    <w:p w:rsidR="2E3F4CFD" w:rsidP="2E3F4CFD" w14:paraId="1AAAC742" w14:textId="1996404F">
      <w:pPr>
        <w:pStyle w:val="BodyText"/>
      </w:pPr>
      <w:r>
        <w:t>Peter.takizawa@yale.edu</w:t>
      </w:r>
    </w:p>
    <w:p w:rsidR="2E3F4CFD" w:rsidP="2E3F4CFD" w14:paraId="13FB7B36" w14:textId="3085B5D5">
      <w:pPr>
        <w:pStyle w:val="SectionHeading"/>
        <w:rPr>
          <w:color w:val="17365D" w:themeColor="text2" w:themeShade="BF" w:themeTint="FF"/>
        </w:rPr>
      </w:pPr>
      <w:bookmarkStart w:id="4" w:name="_Hlk497987165"/>
    </w:p>
    <w:p w:rsidR="009315D0" w:rsidRPr="00EC53A3" w:rsidP="00003662" w14:paraId="667389F0" w14:textId="11DDED74">
      <w:pPr>
        <w:pStyle w:val="SectionHeading"/>
        <w:rPr>
          <w:color w:val="17365D" w:themeColor="text2" w:themeShade="BF"/>
        </w:rPr>
      </w:pPr>
      <w:r w:rsidRPr="2E3F4CFD" w:rsidR="2E3F4CFD">
        <w:rPr>
          <w:color w:val="17365D" w:themeColor="text2" w:themeShade="BF" w:themeTint="FF"/>
        </w:rPr>
        <w:t>Related Information</w:t>
      </w:r>
      <w:bookmarkEnd w:id="4"/>
    </w:p>
    <w:p w:rsidR="2E3F4CFD" w:rsidP="2E3F4CFD" w14:paraId="354027CF" w14:textId="221BF907">
      <w:pPr>
        <w:pStyle w:val="SectionHeading"/>
        <w:rPr>
          <w:color w:val="17365D" w:themeColor="text2" w:themeShade="BF" w:themeTint="FF"/>
        </w:rPr>
      </w:pPr>
    </w:p>
    <w:p w:rsidR="0006084D" w:rsidRPr="00EC53A3" w:rsidP="00F359A3" w14:paraId="31C79865" w14:textId="77777777">
      <w:pPr>
        <w:pStyle w:val="SectionHeading"/>
        <w:rPr>
          <w:color w:val="17365D" w:themeColor="text2" w:themeShade="BF"/>
        </w:rPr>
      </w:pPr>
      <w:r w:rsidRPr="2E3F4CFD" w:rsidR="2E3F4CFD">
        <w:rPr>
          <w:color w:val="17365D" w:themeColor="text2" w:themeShade="BF" w:themeTint="FF"/>
        </w:rPr>
        <w:t>References</w:t>
      </w:r>
    </w:p>
    <w:p w:rsidR="2E3F4CFD" w:rsidP="2E3F4CFD" w14:paraId="24F00861" w14:textId="6D1C1B58">
      <w:pPr>
        <w:pStyle w:val="SectionHeading"/>
        <w:rPr>
          <w:color w:val="17365D" w:themeColor="text2" w:themeShade="BF" w:themeTint="FF"/>
        </w:rPr>
      </w:pPr>
    </w:p>
    <w:p w:rsidR="0006084D" w:rsidRPr="00EC53A3" w:rsidP="0006084D" w14:paraId="703B49C5" w14:textId="77777777">
      <w:pPr>
        <w:pStyle w:val="SectionHeading"/>
        <w:rPr>
          <w:color w:val="17365D" w:themeColor="text2" w:themeShade="BF"/>
        </w:rPr>
      </w:pPr>
      <w:r w:rsidRPr="00EC53A3">
        <w:rPr>
          <w:color w:val="17365D" w:themeColor="text2" w:themeShade="BF"/>
        </w:rPr>
        <w:t>Version History</w:t>
      </w:r>
    </w:p>
    <w:p w:rsidR="007D358A" w:rsidRPr="0050277A" w:rsidP="2E3F4CFD" w14:paraId="173F486C" w14:textId="3548346C">
      <w:pPr>
        <w:pStyle w:val="BodyText"/>
        <w:numPr>
          <w:ilvl w:val="0"/>
          <w:numId w:val="19"/>
        </w:numPr>
        <w:rPr>
          <w:rFonts w:ascii="Times" w:eastAsia="Times" w:hAnsi="Times" w:cs="Times"/>
          <w:b w:val="0"/>
          <w:bCs w:val="0"/>
          <w:i w:val="0"/>
          <w:iCs w:val="0"/>
          <w:caps w:val="0"/>
          <w:smallCaps w:val="0"/>
          <w:noProof w:val="0"/>
          <w:color w:val="000000" w:themeColor="text1" w:themeShade="FF" w:themeTint="FF"/>
          <w:lang w:val="en-US"/>
        </w:rPr>
      </w:pPr>
      <w:r w:rsidRPr="2E3F4CFD" w:rsidR="2E3F4CFD">
        <w:rPr>
          <w:b/>
          <w:bCs/>
        </w:rPr>
        <w:t xml:space="preserve">1/29/2025: </w:t>
      </w:r>
      <w:r w:rsidR="2E3F4CFD">
        <w:t xml:space="preserve">In Section D, the wording was added to ensure that students meet all requirements for advancement in the </w:t>
      </w:r>
      <w:r w:rsidR="2E3F4CFD">
        <w:t>preclerkship</w:t>
      </w:r>
      <w:r w:rsidR="2E3F4CFD">
        <w:t xml:space="preserve">, clerkship, and advanced training phases as described above. </w:t>
      </w: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6FD0FDBA">
      <w:r>
        <w:fldChar w:fldCharType="begin"/>
      </w:r>
      <w:r>
        <w:instrText xml:space="preserve"> DOCVARIABLE "Keywords" \* MERGEFORMAT </w:instrText>
      </w:r>
      <w:r>
        <w:fldChar w:fldCharType="separate"/>
      </w:r>
      <w:r>
        <w:t>graduation</w:t>
      </w:r>
      <w:r>
        <w:fldChar w:fldCharType="end"/>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B31E70" w:rsidRPr="00527DB8" w:rsidP="00B31E70" w14:paraId="6CE900F3" w14:textId="68EB7714">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p>
    <w:p w:rsidR="00B31E70" w:rsidRPr="00825DBD" w:rsidP="00B31E70" w14:paraId="41D66D7A" w14:textId="5715B6C6">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p>
    <w:p w:rsidR="00B31E70" w:rsidP="00B31E70" w14:paraId="5A32BD42" w14:textId="1171E11C">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02/08/2023</w:t>
      </w:r>
      <w:r>
        <w:fldChar w:fldCharType="end"/>
      </w:r>
    </w:p>
    <w:p w:rsidR="007179BB" w:rsidRPr="007D358A" w:rsidP="007D358A" w14:paraId="1C215A02" w14:textId="25747FD2">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05/06/2025</w:t>
      </w:r>
      <w:r>
        <w:fldChar w:fldCharType="end"/>
      </w:r>
    </w:p>
    <w:p w:rsidR="0006084D" w:rsidP="00964C57" w14:paraId="4686B11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12"/>
      <w:headerReference w:type="default" r:id="rId13"/>
      <w:footerReference w:type="even" r:id="rId14"/>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07172" w14:paraId="1B2DFE00" w14:textId="77777777">
      <w:pPr>
        <w:spacing w:before="0" w:after="0"/>
      </w:pPr>
      <w:r>
        <w:separator/>
      </w:r>
    </w:p>
  </w:endnote>
  <w:endnote w:type="continuationSeparator" w:id="1">
    <w:p w:rsidR="00407172" w14:paraId="1E24782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744749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7172" w14:paraId="6C1565B0" w14:textId="77777777">
      <w:pPr>
        <w:spacing w:before="0" w:after="0"/>
      </w:pPr>
      <w:r>
        <w:separator/>
      </w:r>
    </w:p>
  </w:footnote>
  <w:footnote w:type="continuationSeparator" w:id="1">
    <w:p w:rsidR="00407172" w14:paraId="525F7672"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Advancement and Graduation Requirements - Policy</w:t>
    </w:r>
    <w:r>
      <w:fldChar w:fldCharType="end"/>
    </w:r>
  </w:p>
  <w:p w:rsidR="00B25E5B" w:rsidRPr="00527DB8" w:rsidP="00C454DB" w14:paraId="56EA20AC" w14:textId="67227641">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9A518F" w:rsidR="004D0B0B">
      <w:t xml:space="preserve"> </w:t>
    </w:r>
  </w:p>
  <w:p w:rsidR="00B25E5B" w:rsidRPr="000B515B" w:rsidP="2E3F4CFD" w14:paraId="6EF44D82" w14:textId="66A740E3">
    <w:pPr>
      <w:spacing w:before="0" w:beforeAutospacing="0" w:after="0" w:afterAutospacing="0"/>
      <w:rPr>
        <w:sz w:val="18"/>
        <w:szCs w:val="18"/>
      </w:rPr>
    </w:pPr>
    <w:r w:rsidRPr="2E3F4CFD" w:rsidR="2E3F4CFD">
      <w:rPr>
        <w:b/>
        <w:bCs/>
      </w:rPr>
      <w:t>Policy Sponsor:</w:t>
    </w:r>
    <w:r>
      <w:tab/>
    </w:r>
    <w: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rsidR="2E3F4CFD">
      <w:t>Peter Takizawa (Chair, Policy Subcommittee)</w:t>
    </w:r>
    <w:r>
      <w:fldChar w:fldCharType="end"/>
    </w:r>
    <w:r>
      <w:tab/>
    </w:r>
    <w:r>
      <w:tab/>
    </w:r>
    <w:r>
      <w:tab/>
    </w:r>
  </w:p>
  <w:p w:rsidR="00EA07CA" w:rsidRPr="00AF1AF3" w:rsidP="2E3F4CFD" w14:paraId="2D4E6B10" w14:textId="6663312B">
    <w:pPr>
      <w:pBdr>
        <w:bottom w:val="single" w:sz="6" w:space="1" w:color="auto"/>
      </w:pBdr>
      <w:spacing w:before="0" w:beforeAutospacing="0" w:line="600" w:lineRule="auto"/>
      <w:rPr>
        <w:sz w:val="18"/>
        <w:szCs w:val="18"/>
      </w:rPr>
    </w:pPr>
    <w:r w:rsidRPr="2E3F4CFD" w:rsidR="2E3F4CFD">
      <w:rPr>
        <w:b/>
        <w:bCs/>
      </w:rPr>
      <w:t>Effective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2E3F4CFD">
      <w:t>05/06/2025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F50AA8"/>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5DE854F"/>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0" w15:restartNumberingAfterBreak="0">
    <w:nsid w:val="4CE498BD"/>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2" w15:restartNumberingAfterBreak="0">
    <w:nsid w:val="520E2CB9"/>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10"/>
  </w:num>
  <w:num w:numId="3">
    <w:abstractNumId w:val="8"/>
  </w:num>
  <w:num w:numId="4">
    <w:abstractNumId w:val="0"/>
  </w:num>
  <w:num w:numId="5" w16cid:durableId="613484118">
    <w:abstractNumId w:val="5"/>
  </w:num>
  <w:num w:numId="6" w16cid:durableId="1289582430">
    <w:abstractNumId w:val="14"/>
  </w:num>
  <w:num w:numId="7" w16cid:durableId="1479885800">
    <w:abstractNumId w:val="2"/>
  </w:num>
  <w:num w:numId="8" w16cid:durableId="1457530301">
    <w:abstractNumId w:val="9"/>
  </w:num>
  <w:num w:numId="9" w16cid:durableId="1026715395">
    <w:abstractNumId w:val="11"/>
  </w:num>
  <w:num w:numId="10" w16cid:durableId="1148597849">
    <w:abstractNumId w:val="7"/>
  </w:num>
  <w:num w:numId="11" w16cid:durableId="1623464680">
    <w:abstractNumId w:val="16"/>
  </w:num>
  <w:num w:numId="12"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2416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18838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922284">
    <w:abstractNumId w:val="4"/>
  </w:num>
  <w:num w:numId="18" w16cid:durableId="1325205264">
    <w:abstractNumId w:val="13"/>
  </w:num>
  <w:num w:numId="19" w16cid:durableId="21878985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B7DBB"/>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3808"/>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049F"/>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2F0"/>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4428"/>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30BB"/>
    <w:rsid w:val="00DA6C62"/>
    <w:rsid w:val="00DA7270"/>
    <w:rsid w:val="00DB04A4"/>
    <w:rsid w:val="00DB0596"/>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3F4CFD"/>
    <w:rsid w:val="2EC99CFA"/>
    <w:rsid w:val="38D61EA0"/>
    <w:rsid w:val="48EE3804"/>
    <w:rsid w:val="4F089848"/>
    <w:rsid w:val="59ECB24E"/>
    <w:rsid w:val="6B90207F"/>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Content Effective Date"/>
    <w:docVar w:name="CorpImageID_0" w:val="2_2%7c1%7c0%7c2%7c2%7c"/>
    <w:docVar w:name="Date Approved" w:val="05/06/2025"/>
    <w:docVar w:name="Date_Approved" w:val="05/06/2025"/>
    <w:docVar w:name="Document Title" w:val="Advancement and Graduation Requirements - Policy"/>
    <w:docVar w:name="Document_Title" w:val="Advancement and Graduation Requirements - Policy"/>
    <w:docVar w:name="Keywords" w:val="graduation"/>
    <w:docVar w:name="Last Periodic Review Date" w:val="Last Periodic Review Date"/>
    <w:docVar w:name="Link URL" w:val="https://yale.navexone.com/content/"/>
    <w:docVar w:name="Link_URL" w:val="https://yale.navexone.com/content/"/>
    <w:docVar w:name="Original Creation Date" w:val="02/08/2023"/>
    <w:docVar w:name="Original_Creation_Date" w:val="02/08/2023"/>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 w:name="__Grammarly_42___1" w:val="H4sIAAAAAAAEAKtWcslP9kxRslIyNDY2s7AwMjMwsDA1BZLmxko6SsGpxcWZ+XkgBca1APGERUE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7"/>
      </w:numPr>
      <w:tabs>
        <w:tab w:val="clear" w:pos="360"/>
      </w:tabs>
      <w:spacing w:before="60" w:after="60"/>
      <w:ind w:left="1530"/>
    </w:pPr>
  </w:style>
  <w:style w:type="paragraph" w:customStyle="1" w:styleId="SectionNumberedList">
    <w:name w:val="Section Numbered List"/>
    <w:basedOn w:val="Normal"/>
    <w:rsid w:val="003D271F"/>
    <w:pPr>
      <w:numPr>
        <w:numId w:val="8"/>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9"/>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6"/>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5"/>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10"/>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10"/>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11"/>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11"/>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11"/>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11"/>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Jeremy.moeller@yale.edu"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Advancement and Graduation Requirements - Policy</dc:title>
  <dc:creator>Hettiarachchi, Parami</dc:creator>
  <lastModifiedBy>Zoe Portman</lastModifiedBy>
  <revision>13</revision>
  <lastPrinted>2015-08-17T19:29:00.0000000Z</lastPrinted>
  <dcterms:created xsi:type="dcterms:W3CDTF">2024-07-25T14:06:00.0000000Z</dcterms:created>
  <dcterms:modified xsi:type="dcterms:W3CDTF">2026-02-03T14:32:39.0000000Z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