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CB63AB" w:rsidP="008B6B77" w14:paraId="3F4B4F8D" w14:textId="77777777">
      <w:pPr>
        <w:pStyle w:val="SectionHeading"/>
        <w:numPr>
          <w:ilvl w:val="0"/>
          <w:numId w:val="8"/>
        </w:numPr>
        <w:spacing w:before="240" w:after="240" w:line="276" w:lineRule="auto"/>
        <w:ind w:left="720" w:hanging="720"/>
        <w:contextualSpacing w:val="0"/>
        <w:rPr>
          <w:color w:val="365F91" w:themeColor="accent1" w:themeShade="BF"/>
          <w:sz w:val="28"/>
          <w:szCs w:val="28"/>
        </w:rPr>
      </w:pPr>
      <w:r w:rsidRPr="00CB63AB">
        <w:rPr>
          <w:color w:val="365F91" w:themeColor="accent1" w:themeShade="BF"/>
          <w:sz w:val="28"/>
          <w:szCs w:val="28"/>
        </w:rPr>
        <w:t>Scop</w:t>
      </w:r>
      <w:r w:rsidRPr="00CB63AB" w:rsidR="00A23547">
        <w:rPr>
          <w:color w:val="365F91" w:themeColor="accent1" w:themeShade="BF"/>
          <w:sz w:val="28"/>
          <w:szCs w:val="28"/>
        </w:rPr>
        <w:t>e</w:t>
      </w:r>
    </w:p>
    <w:p w:rsidR="002D0563" w:rsidP="00F53942" w14:paraId="502F75B5" w14:textId="66534243">
      <w:pPr>
        <w:pStyle w:val="SectionHeading"/>
        <w:spacing w:after="240" w:line="276" w:lineRule="auto"/>
        <w:ind w:left="720"/>
        <w:contextualSpacing w:val="0"/>
        <w:rPr>
          <w:b w:val="0"/>
          <w:sz w:val="20"/>
        </w:rPr>
      </w:pPr>
      <w:r w:rsidRPr="004F3D7F">
        <w:rPr>
          <w:b w:val="0"/>
          <w:sz w:val="20"/>
        </w:rPr>
        <w:t xml:space="preserve">This </w:t>
      </w:r>
      <w:r>
        <w:rPr>
          <w:b w:val="0"/>
          <w:sz w:val="20"/>
        </w:rPr>
        <w:t xml:space="preserve">Standard Operating Procedure (SOP) </w:t>
      </w:r>
      <w:r w:rsidRPr="002814DA" w:rsidR="002814DA">
        <w:rPr>
          <w:b w:val="0"/>
          <w:sz w:val="20"/>
        </w:rPr>
        <w:t xml:space="preserve">applies to </w:t>
      </w:r>
      <w:r w:rsidR="002814DA">
        <w:rPr>
          <w:b w:val="0"/>
          <w:sz w:val="20"/>
        </w:rPr>
        <w:t xml:space="preserve">Investigational </w:t>
      </w:r>
      <w:r w:rsidR="00105A56">
        <w:rPr>
          <w:b w:val="0"/>
          <w:sz w:val="20"/>
        </w:rPr>
        <w:t>N</w:t>
      </w:r>
      <w:r w:rsidR="002814DA">
        <w:rPr>
          <w:b w:val="0"/>
          <w:sz w:val="20"/>
        </w:rPr>
        <w:t>ew Drug (I</w:t>
      </w:r>
      <w:r w:rsidRPr="002814DA" w:rsidR="002814DA">
        <w:rPr>
          <w:b w:val="0"/>
          <w:sz w:val="20"/>
        </w:rPr>
        <w:t>ND</w:t>
      </w:r>
      <w:r w:rsidR="002814DA">
        <w:rPr>
          <w:b w:val="0"/>
          <w:sz w:val="20"/>
        </w:rPr>
        <w:t xml:space="preserve">) </w:t>
      </w:r>
      <w:r w:rsidRPr="002814DA" w:rsidR="002814DA">
        <w:rPr>
          <w:b w:val="0"/>
          <w:sz w:val="20"/>
        </w:rPr>
        <w:t xml:space="preserve">and </w:t>
      </w:r>
      <w:r w:rsidR="002814DA">
        <w:rPr>
          <w:b w:val="0"/>
          <w:sz w:val="20"/>
        </w:rPr>
        <w:t>Investigational Device Exemption (</w:t>
      </w:r>
      <w:r w:rsidRPr="002814DA" w:rsidR="002814DA">
        <w:rPr>
          <w:b w:val="0"/>
          <w:sz w:val="20"/>
        </w:rPr>
        <w:t>IDE</w:t>
      </w:r>
      <w:r w:rsidR="002814DA">
        <w:rPr>
          <w:b w:val="0"/>
          <w:sz w:val="20"/>
        </w:rPr>
        <w:t>)</w:t>
      </w:r>
      <w:r w:rsidRPr="002814DA" w:rsidR="002814DA">
        <w:rPr>
          <w:b w:val="0"/>
          <w:sz w:val="20"/>
        </w:rPr>
        <w:t xml:space="preserve"> </w:t>
      </w:r>
      <w:r w:rsidR="004E3812">
        <w:rPr>
          <w:b w:val="0"/>
          <w:sz w:val="20"/>
        </w:rPr>
        <w:t>maintenance submissions</w:t>
      </w:r>
      <w:r w:rsidRPr="002814DA" w:rsidR="002814DA">
        <w:rPr>
          <w:b w:val="0"/>
          <w:sz w:val="20"/>
        </w:rPr>
        <w:t xml:space="preserve"> that are prepared and submitted</w:t>
      </w:r>
      <w:r w:rsidR="002814DA">
        <w:rPr>
          <w:b w:val="0"/>
          <w:sz w:val="20"/>
        </w:rPr>
        <w:t xml:space="preserve"> to the FDA</w:t>
      </w:r>
      <w:r w:rsidRPr="002814DA" w:rsidR="002814DA">
        <w:rPr>
          <w:b w:val="0"/>
          <w:sz w:val="20"/>
        </w:rPr>
        <w:t xml:space="preserve"> by </w:t>
      </w:r>
      <w:r w:rsidR="002814DA">
        <w:rPr>
          <w:b w:val="0"/>
          <w:sz w:val="20"/>
        </w:rPr>
        <w:t>Yale Center for Clinical Investigation (</w:t>
      </w:r>
      <w:r w:rsidRPr="002814DA" w:rsidR="002814DA">
        <w:rPr>
          <w:b w:val="0"/>
          <w:sz w:val="20"/>
        </w:rPr>
        <w:t>YCCI</w:t>
      </w:r>
      <w:r w:rsidR="002814DA">
        <w:rPr>
          <w:b w:val="0"/>
          <w:sz w:val="20"/>
        </w:rPr>
        <w:t>)</w:t>
      </w:r>
      <w:r w:rsidRPr="002814DA" w:rsidR="002814DA">
        <w:rPr>
          <w:b w:val="0"/>
          <w:sz w:val="20"/>
        </w:rPr>
        <w:t xml:space="preserve"> on behalf of Yale University Sponsors or Sponsor-Investigators who hold an IND or IDE under which one or more clinical trials are being conducted</w:t>
      </w:r>
      <w:r w:rsidR="002814DA">
        <w:rPr>
          <w:b w:val="0"/>
          <w:sz w:val="20"/>
        </w:rPr>
        <w:t>.</w:t>
      </w:r>
      <w:r w:rsidR="00241712">
        <w:rPr>
          <w:b w:val="0"/>
          <w:sz w:val="20"/>
        </w:rPr>
        <w:t xml:space="preserve"> </w:t>
      </w:r>
    </w:p>
    <w:p w:rsidR="004F3D7F" w:rsidRPr="004F3D7F" w:rsidP="008B6B77" w14:paraId="33E64F61" w14:textId="0141B0FC">
      <w:pPr>
        <w:pStyle w:val="SectionHeading"/>
        <w:spacing w:before="240" w:line="276" w:lineRule="auto"/>
        <w:ind w:left="720"/>
        <w:contextualSpacing w:val="0"/>
        <w:rPr>
          <w:b w:val="0"/>
          <w:sz w:val="20"/>
        </w:rPr>
      </w:pPr>
      <w:r w:rsidRPr="4B66370B">
        <w:rPr>
          <w:b w:val="0"/>
          <w:sz w:val="20"/>
        </w:rPr>
        <w:t xml:space="preserve">Submission of annual or progress reports, submission of expedited safety reports, and INDs and IDEs for expanded access uses are out of scope of this SOP and are covered by the SOPs “FDA Annual Progress Reports,” “Expedited Safety Repots for INDs and IDEs,” and “Preparation and Lifecycle Maintenance of Expanded Access Applications,” respectively. </w:t>
      </w:r>
    </w:p>
    <w:p w:rsidR="00010D4A" w:rsidRPr="00EA07CA" w:rsidP="00057FE4" w14:paraId="294B2ADB" w14:textId="6EEAF5F5">
      <w:pPr>
        <w:pStyle w:val="SectionHeading"/>
        <w:spacing w:line="276" w:lineRule="auto"/>
        <w:sectPr w:rsidSect="00A81F89">
          <w:headerReference w:type="default" r:id="rId10"/>
          <w:footerReference w:type="default" r:id="rId11"/>
          <w:headerReference w:type="first" r:id="rId12"/>
          <w:footerReference w:type="first" r:id="rId13"/>
          <w:type w:val="continuous"/>
          <w:pgSz w:w="12240" w:h="15840" w:orient="portrait" w:code="1"/>
          <w:pgMar w:top="1320" w:right="1440" w:bottom="1440" w:left="1440" w:header="720" w:footer="720" w:gutter="0"/>
          <w:cols w:space="720"/>
          <w:titlePg/>
        </w:sectPr>
      </w:pPr>
    </w:p>
    <w:p w:rsidR="007D39A2" w:rsidRPr="00CB63AB" w:rsidP="008B6B77" w14:paraId="0BBB395A" w14:textId="2A614D33">
      <w:pPr>
        <w:pStyle w:val="SectionHeading"/>
        <w:numPr>
          <w:ilvl w:val="0"/>
          <w:numId w:val="8"/>
        </w:numPr>
        <w:spacing w:before="240" w:after="240" w:line="276" w:lineRule="auto"/>
        <w:ind w:left="720" w:hanging="720"/>
        <w:contextualSpacing w:val="0"/>
        <w:rPr>
          <w:color w:val="365F91" w:themeColor="accent1" w:themeShade="BF"/>
          <w:sz w:val="28"/>
          <w:szCs w:val="28"/>
        </w:rPr>
      </w:pPr>
      <w:r w:rsidRPr="4B66370B">
        <w:rPr>
          <w:color w:val="365F91" w:themeColor="accent1" w:themeShade="BF"/>
          <w:sz w:val="28"/>
          <w:szCs w:val="28"/>
        </w:rPr>
        <w:t xml:space="preserve">Purpose </w:t>
      </w:r>
    </w:p>
    <w:p w:rsidR="00010D4A" w:rsidP="00057FE4" w14:paraId="30D7DA1C" w14:textId="7B8FD55E">
      <w:pPr>
        <w:pStyle w:val="SectionHeading"/>
        <w:spacing w:line="276" w:lineRule="auto"/>
        <w:ind w:left="720"/>
        <w:rPr>
          <w:b w:val="0"/>
          <w:sz w:val="20"/>
        </w:rPr>
      </w:pPr>
      <w:r w:rsidRPr="002B5EAC">
        <w:rPr>
          <w:b w:val="0"/>
          <w:sz w:val="20"/>
        </w:rPr>
        <w:t>The purpose of this SOP is to guide YCCI IND</w:t>
      </w:r>
      <w:r>
        <w:rPr>
          <w:b w:val="0"/>
          <w:sz w:val="20"/>
        </w:rPr>
        <w:t>/</w:t>
      </w:r>
      <w:r w:rsidRPr="002B5EAC">
        <w:rPr>
          <w:b w:val="0"/>
          <w:sz w:val="20"/>
        </w:rPr>
        <w:t xml:space="preserve">IDE Management staff on the preparation and submission of </w:t>
      </w:r>
      <w:r w:rsidR="00E9719B">
        <w:rPr>
          <w:b w:val="0"/>
          <w:sz w:val="20"/>
        </w:rPr>
        <w:t xml:space="preserve">routine </w:t>
      </w:r>
      <w:r w:rsidRPr="00E9719B" w:rsidR="00E9719B">
        <w:rPr>
          <w:b w:val="0"/>
          <w:sz w:val="20"/>
        </w:rPr>
        <w:t xml:space="preserve">maintenance </w:t>
      </w:r>
      <w:r w:rsidR="00E9719B">
        <w:rPr>
          <w:b w:val="0"/>
          <w:sz w:val="20"/>
        </w:rPr>
        <w:t>submissions to</w:t>
      </w:r>
      <w:r w:rsidRPr="00E9719B" w:rsidR="00E9719B">
        <w:rPr>
          <w:b w:val="0"/>
          <w:sz w:val="20"/>
        </w:rPr>
        <w:t xml:space="preserve"> active IND and IDE applications</w:t>
      </w:r>
      <w:r w:rsidRPr="002B5EAC">
        <w:rPr>
          <w:b w:val="0"/>
          <w:sz w:val="20"/>
        </w:rPr>
        <w:t>.</w:t>
      </w:r>
    </w:p>
    <w:p w:rsidR="002B5EAC" w:rsidRPr="002B5EAC" w:rsidP="00057FE4" w14:paraId="1FDE5D8C" w14:textId="77777777">
      <w:pPr>
        <w:pStyle w:val="SectionHeading"/>
        <w:spacing w:line="276" w:lineRule="auto"/>
        <w:ind w:left="720"/>
        <w:rPr>
          <w:b w:val="0"/>
          <w:sz w:val="20"/>
        </w:rPr>
      </w:pPr>
    </w:p>
    <w:p w:rsidR="00754DF2" w:rsidRPr="00271D59" w:rsidP="00057FE4" w14:paraId="7B442FD9" w14:textId="5A14ACC1">
      <w:pPr>
        <w:pStyle w:val="SectionHeading"/>
        <w:numPr>
          <w:ilvl w:val="0"/>
          <w:numId w:val="8"/>
        </w:numPr>
        <w:spacing w:line="276" w:lineRule="auto"/>
        <w:ind w:left="720" w:hanging="720"/>
        <w:contextualSpacing w:val="0"/>
        <w:rPr>
          <w:color w:val="365F91" w:themeColor="accent1" w:themeShade="BF"/>
          <w:sz w:val="28"/>
          <w:szCs w:val="28"/>
        </w:rPr>
      </w:pPr>
      <w:r w:rsidRPr="00271D59">
        <w:rPr>
          <w:color w:val="365F91" w:themeColor="accent1" w:themeShade="BF"/>
          <w:sz w:val="28"/>
          <w:szCs w:val="28"/>
        </w:rPr>
        <w:t>Definitions</w:t>
      </w:r>
      <w:r w:rsidRPr="00271D59" w:rsidR="00575B4E">
        <w:rPr>
          <w:color w:val="365F91" w:themeColor="accent1" w:themeShade="BF"/>
          <w:sz w:val="28"/>
          <w:szCs w:val="28"/>
        </w:rPr>
        <w:t xml:space="preserve"> and Abbreviations</w:t>
      </w:r>
    </w:p>
    <w:p w:rsidR="00C55044" w:rsidRPr="00C55044" w:rsidP="00C55044" w14:paraId="2977B0BB" w14:textId="77777777">
      <w:pPr>
        <w:spacing w:after="0" w:line="276" w:lineRule="auto"/>
        <w:ind w:left="720"/>
        <w:rPr>
          <w:rFonts w:cs="Arial"/>
          <w:b/>
          <w:bCs/>
          <w:kern w:val="16"/>
          <w14:ligatures w14:val="standard"/>
          <w14:cntxtAlts w14:val="1"/>
        </w:rPr>
      </w:pPr>
      <w:r w:rsidRPr="00C55044">
        <w:rPr>
          <w:rFonts w:cs="Arial"/>
          <w:b/>
          <w:bCs/>
          <w:kern w:val="16"/>
          <w14:ligatures w14:val="standard"/>
          <w14:cntxtAlts w14:val="1"/>
        </w:rPr>
        <w:t xml:space="preserve">CBER </w:t>
      </w:r>
      <w:r w:rsidRPr="00271D59">
        <w:rPr>
          <w:rFonts w:cs="Arial"/>
          <w:kern w:val="16"/>
          <w14:ligatures w14:val="standard"/>
          <w14:cntxtAlts w14:val="1"/>
        </w:rPr>
        <w:t>- Center for Biologics Evaluation and Research, the organization within the FDA which oversees biologics applications.</w:t>
      </w:r>
    </w:p>
    <w:p w:rsidR="00C55044" w:rsidRPr="00C55044" w:rsidP="00C55044" w14:paraId="6FC3AC8E" w14:textId="77777777">
      <w:pPr>
        <w:spacing w:after="0" w:line="276" w:lineRule="auto"/>
        <w:ind w:left="720"/>
        <w:rPr>
          <w:rFonts w:cs="Arial"/>
          <w:b/>
          <w:bCs/>
          <w:kern w:val="16"/>
          <w14:ligatures w14:val="standard"/>
          <w14:cntxtAlts w14:val="1"/>
        </w:rPr>
      </w:pPr>
    </w:p>
    <w:p w:rsidR="00C55044" w:rsidP="00C55044" w14:paraId="40BFAD63" w14:textId="77777777">
      <w:pPr>
        <w:spacing w:after="0" w:line="276" w:lineRule="auto"/>
        <w:ind w:left="720"/>
        <w:rPr>
          <w:rFonts w:cs="Arial"/>
          <w:b/>
          <w:bCs/>
          <w:kern w:val="16"/>
          <w14:ligatures w14:val="standard"/>
          <w14:cntxtAlts w14:val="1"/>
        </w:rPr>
      </w:pPr>
      <w:r w:rsidRPr="00C55044">
        <w:rPr>
          <w:rFonts w:cs="Arial"/>
          <w:b/>
          <w:bCs/>
          <w:kern w:val="16"/>
          <w14:ligatures w14:val="standard"/>
          <w14:cntxtAlts w14:val="1"/>
        </w:rPr>
        <w:t xml:space="preserve">CDER </w:t>
      </w:r>
      <w:r w:rsidRPr="00271D59">
        <w:rPr>
          <w:rFonts w:cs="Arial"/>
          <w:kern w:val="16"/>
          <w14:ligatures w14:val="standard"/>
          <w14:cntxtAlts w14:val="1"/>
        </w:rPr>
        <w:t>- Center for Drug Evaluation and Research, the organization within the FDA which oversees drug applications.</w:t>
      </w:r>
    </w:p>
    <w:p w:rsidR="00271D59" w:rsidRPr="00271D59" w:rsidP="00E2114C" w14:paraId="727E8782" w14:textId="77777777">
      <w:pPr>
        <w:spacing w:line="276" w:lineRule="auto"/>
        <w:ind w:left="720"/>
        <w:rPr>
          <w:rFonts w:cs="Arial"/>
        </w:rPr>
      </w:pPr>
    </w:p>
    <w:p w:rsidR="00E2114C" w:rsidRPr="00271D59" w:rsidP="00E2114C" w14:paraId="400BC578" w14:textId="66A56773">
      <w:pPr>
        <w:spacing w:line="276" w:lineRule="auto"/>
        <w:ind w:left="720"/>
        <w:rPr>
          <w:rFonts w:cs="Arial"/>
        </w:rPr>
      </w:pPr>
      <w:r w:rsidRPr="00271D59">
        <w:rPr>
          <w:rFonts w:cs="Arial"/>
          <w:b/>
          <w:bCs/>
        </w:rPr>
        <w:t>CDRH</w:t>
      </w:r>
      <w:r w:rsidRPr="00271D59">
        <w:rPr>
          <w:rFonts w:cs="Arial"/>
        </w:rPr>
        <w:t xml:space="preserve"> – Center for Devices and Radiological Health, the organization within the FDA which oversees device applications.</w:t>
      </w:r>
    </w:p>
    <w:p w:rsidR="00E2114C" w:rsidP="007F4DC3" w14:paraId="76833C76" w14:textId="77777777">
      <w:pPr>
        <w:spacing w:line="276" w:lineRule="auto"/>
        <w:ind w:left="720"/>
        <w:rPr>
          <w:rFonts w:cs="Arial"/>
          <w:b/>
          <w:bCs/>
        </w:rPr>
      </w:pPr>
    </w:p>
    <w:p w:rsidR="00935439" w:rsidRPr="00CA7DA2" w:rsidP="00935439" w14:paraId="4E0A57DE" w14:textId="77777777">
      <w:pPr>
        <w:spacing w:line="276" w:lineRule="auto"/>
        <w:ind w:left="720"/>
        <w:rPr>
          <w:rFonts w:cs="Arial"/>
        </w:rPr>
      </w:pPr>
      <w:r>
        <w:rPr>
          <w:rFonts w:cs="Arial"/>
          <w:b/>
          <w:bCs/>
        </w:rPr>
        <w:t xml:space="preserve">Device - </w:t>
      </w:r>
      <w:r w:rsidRPr="00D94B92">
        <w:rPr>
          <w:rFonts w:cs="Arial"/>
        </w:rPr>
        <w:t>A device is any instrument, apparatus, implement, machine, contrivance, implant, in vitro reagent, or other similar or related article, including a component part or accessory which is recognized in the official National Formulary, or the United States Pharmacopoeia, or any supplement to them; intended for use in the diagnosis of disease or other conditions, or in the cure, mitigation, treatment, or prevention of disease in humans or animals; or intended to affect the structure or any function of the body o</w:t>
      </w:r>
      <w:r w:rsidRPr="00D94B92">
        <w:rPr>
          <w:rFonts w:cs="Arial"/>
        </w:rPr>
        <w:t>f humans or animals; and does not achieve its primary intended purposes through chemical action within or on the body of humans or animals and which is not dependent upon being metabolized for the achievement of its primary intended purposes.</w:t>
      </w:r>
    </w:p>
    <w:p w:rsidR="00935439" w:rsidP="007F4DC3" w14:paraId="3E77C876" w14:textId="77777777">
      <w:pPr>
        <w:spacing w:line="276" w:lineRule="auto"/>
        <w:ind w:left="720"/>
        <w:rPr>
          <w:rFonts w:cs="Arial"/>
          <w:b/>
          <w:bCs/>
        </w:rPr>
      </w:pPr>
    </w:p>
    <w:p w:rsidR="007F4DC3" w:rsidRPr="00CA7DA2" w:rsidP="007F4DC3" w14:paraId="747C4FB7" w14:textId="610CADE3">
      <w:pPr>
        <w:spacing w:line="276" w:lineRule="auto"/>
        <w:ind w:left="720"/>
        <w:rPr>
          <w:rFonts w:cs="Arial"/>
          <w:b/>
          <w:bCs/>
        </w:rPr>
      </w:pPr>
      <w:r w:rsidRPr="00CA7DA2">
        <w:rPr>
          <w:rFonts w:cs="Arial"/>
          <w:b/>
          <w:bCs/>
        </w:rPr>
        <w:t xml:space="preserve">Drug - </w:t>
      </w:r>
      <w:r w:rsidRPr="00CA7DA2">
        <w:rPr>
          <w:rFonts w:cs="Arial"/>
        </w:rPr>
        <w:t xml:space="preserve">A drug is (A) an article recognized in the official United States Pharmacopoeia, official Homoeopathic Pharmacopoeia of the United States, or official National Formulary, or any </w:t>
      </w:r>
      <w:r w:rsidRPr="00CA7DA2">
        <w:rPr>
          <w:rFonts w:cs="Arial"/>
        </w:rPr>
        <w:t>supplement to any of them; (B) an article intended for use in the diagnosis, cure, mitigation, treatment, or prevention of disease in man or other animals; (C) and article (other than food) intended to affect the structure or any function of the body of man or other animals; or (D) an article intended for use as a component of any o</w:t>
      </w:r>
      <w:r w:rsidRPr="00CA7DA2">
        <w:rPr>
          <w:rFonts w:cs="Arial"/>
        </w:rPr>
        <w:t>f the above.</w:t>
      </w:r>
    </w:p>
    <w:p w:rsidR="007F4DC3" w:rsidRPr="00CA7DA2" w:rsidP="007F4DC3" w14:paraId="600B26F3" w14:textId="77777777">
      <w:pPr>
        <w:spacing w:line="276" w:lineRule="auto"/>
        <w:ind w:left="720"/>
        <w:rPr>
          <w:rFonts w:cs="Arial"/>
        </w:rPr>
      </w:pPr>
    </w:p>
    <w:p w:rsidR="00271D59" w:rsidP="00271D59" w14:paraId="6DF61502" w14:textId="77777777">
      <w:pPr>
        <w:spacing w:line="276" w:lineRule="auto"/>
        <w:ind w:left="720"/>
        <w:rPr>
          <w:rStyle w:val="Hyperlink0"/>
          <w:rFonts w:cs="Arial"/>
        </w:rPr>
      </w:pPr>
      <w:r w:rsidRPr="001F60D1">
        <w:rPr>
          <w:rStyle w:val="Hyperlink0"/>
          <w:rFonts w:cs="Arial"/>
          <w:b/>
          <w:bCs/>
        </w:rPr>
        <w:t>Investigational Device Exemption (IDE)</w:t>
      </w:r>
      <w:r w:rsidRPr="001F60D1">
        <w:rPr>
          <w:rStyle w:val="Hyperlink0"/>
          <w:rFonts w:cs="Arial"/>
        </w:rPr>
        <w:t xml:space="preserve"> - Refers to </w:t>
      </w:r>
      <w:r>
        <w:rPr>
          <w:rStyle w:val="Hyperlink0"/>
          <w:rFonts w:cs="Arial"/>
        </w:rPr>
        <w:t xml:space="preserve">applications subject to </w:t>
      </w:r>
      <w:r w:rsidRPr="001F60D1">
        <w:rPr>
          <w:rStyle w:val="Hyperlink0"/>
          <w:rFonts w:cs="Arial"/>
        </w:rPr>
        <w:t xml:space="preserve">the regulations in 21 CFR 812. An approved IDE means the IRB (and the FDA, for </w:t>
      </w:r>
      <w:r>
        <w:rPr>
          <w:rStyle w:val="Hyperlink0"/>
          <w:rFonts w:cs="Arial"/>
        </w:rPr>
        <w:t xml:space="preserve">SR </w:t>
      </w:r>
      <w:r w:rsidRPr="001F60D1">
        <w:rPr>
          <w:rStyle w:val="Hyperlink0"/>
          <w:rFonts w:cs="Arial"/>
        </w:rPr>
        <w:t>device</w:t>
      </w:r>
      <w:r>
        <w:rPr>
          <w:rStyle w:val="Hyperlink0"/>
          <w:rFonts w:cs="Arial"/>
        </w:rPr>
        <w:t xml:space="preserve"> investigation</w:t>
      </w:r>
      <w:r w:rsidRPr="001F60D1">
        <w:rPr>
          <w:rStyle w:val="Hyperlink0"/>
          <w:rFonts w:cs="Arial"/>
        </w:rPr>
        <w:t>s) has approved a Sponsor's clinical investigation application</w:t>
      </w:r>
      <w:r>
        <w:rPr>
          <w:rStyle w:val="Hyperlink0"/>
          <w:rFonts w:cs="Arial"/>
        </w:rPr>
        <w:t xml:space="preserve"> and</w:t>
      </w:r>
      <w:r w:rsidRPr="001F60D1">
        <w:rPr>
          <w:rStyle w:val="Hyperlink0"/>
          <w:rFonts w:cs="Arial"/>
        </w:rPr>
        <w:t xml:space="preserve"> all </w:t>
      </w:r>
      <w:r>
        <w:rPr>
          <w:rStyle w:val="Hyperlink0"/>
          <w:rFonts w:cs="Arial"/>
        </w:rPr>
        <w:t>applicable</w:t>
      </w:r>
      <w:r w:rsidRPr="001F60D1">
        <w:rPr>
          <w:rStyle w:val="Hyperlink0"/>
          <w:rFonts w:cs="Arial"/>
        </w:rPr>
        <w:t xml:space="preserve"> requirements under 21 CFR 812 are met.</w:t>
      </w:r>
    </w:p>
    <w:p w:rsidR="00271D59" w:rsidP="007F4DC3" w14:paraId="107DF6A1" w14:textId="77777777">
      <w:pPr>
        <w:spacing w:line="276" w:lineRule="auto"/>
        <w:ind w:left="720"/>
        <w:rPr>
          <w:rFonts w:cs="Arial"/>
          <w:b/>
          <w:bCs/>
        </w:rPr>
      </w:pPr>
    </w:p>
    <w:p w:rsidR="007F4DC3" w:rsidRPr="00003981" w:rsidP="007F4DC3" w14:paraId="26E221B4" w14:textId="36A5C4DC">
      <w:pPr>
        <w:spacing w:line="276" w:lineRule="auto"/>
        <w:ind w:left="720"/>
        <w:rPr>
          <w:rFonts w:cs="Arial"/>
        </w:rPr>
      </w:pPr>
      <w:r w:rsidRPr="00CA7DA2">
        <w:rPr>
          <w:rFonts w:cs="Arial"/>
          <w:b/>
          <w:bCs/>
        </w:rPr>
        <w:t xml:space="preserve">Investigational New Drug </w:t>
      </w:r>
      <w:r>
        <w:rPr>
          <w:rFonts w:cs="Arial"/>
          <w:b/>
          <w:bCs/>
        </w:rPr>
        <w:t>(IND</w:t>
      </w:r>
      <w:r w:rsidRPr="00CA7DA2">
        <w:rPr>
          <w:rFonts w:cs="Arial"/>
          <w:b/>
          <w:bCs/>
        </w:rPr>
        <w:t xml:space="preserve">) - </w:t>
      </w:r>
      <w:r w:rsidRPr="00003981">
        <w:rPr>
          <w:rFonts w:cs="Arial"/>
        </w:rPr>
        <w:t xml:space="preserve">Refers to </w:t>
      </w:r>
      <w:r>
        <w:rPr>
          <w:rFonts w:cs="Arial"/>
        </w:rPr>
        <w:t xml:space="preserve">applications subject to </w:t>
      </w:r>
      <w:r w:rsidRPr="00003981">
        <w:rPr>
          <w:rFonts w:cs="Arial"/>
        </w:rPr>
        <w:t>the regulations in 21 CFR 312. An IND that is in effect means that 30 days have elapsed from the date that a complete IND application was submitted to the FDA</w:t>
      </w:r>
      <w:r>
        <w:rPr>
          <w:rFonts w:cs="Arial"/>
        </w:rPr>
        <w:t xml:space="preserve"> and the FDA </w:t>
      </w:r>
      <w:r>
        <w:rPr>
          <w:rFonts w:cs="Arial"/>
        </w:rPr>
        <w:t>has not</w:t>
      </w:r>
      <w:r>
        <w:rPr>
          <w:rFonts w:cs="Arial"/>
        </w:rPr>
        <w:t xml:space="preserve"> notified the Sponsor that the investigation(s) described therein are on clinical hold</w:t>
      </w:r>
      <w:r w:rsidRPr="00003981">
        <w:rPr>
          <w:rFonts w:cs="Arial"/>
        </w:rPr>
        <w:t>.</w:t>
      </w:r>
    </w:p>
    <w:p w:rsidR="00C55044" w:rsidP="00057FE4" w14:paraId="3C01BB35" w14:textId="77777777">
      <w:pPr>
        <w:spacing w:after="0" w:line="276" w:lineRule="auto"/>
        <w:ind w:left="720"/>
        <w:rPr>
          <w:rFonts w:cs="Arial"/>
          <w:b/>
          <w:bCs/>
          <w:kern w:val="16"/>
          <w14:ligatures w14:val="standard"/>
          <w14:cntxtAlts w14:val="1"/>
        </w:rPr>
      </w:pPr>
    </w:p>
    <w:p w:rsidR="009200C0" w:rsidRPr="009200C0" w:rsidP="00057FE4" w14:paraId="1D476BB0" w14:textId="129B2D7D">
      <w:pPr>
        <w:spacing w:after="0" w:line="276" w:lineRule="auto"/>
        <w:ind w:left="720"/>
        <w:rPr>
          <w:rFonts w:cs="Arial"/>
          <w:kern w:val="16"/>
          <w14:ligatures w14:val="standard"/>
          <w14:cntxtAlts w14:val="1"/>
        </w:rPr>
      </w:pPr>
      <w:r w:rsidRPr="009200C0">
        <w:rPr>
          <w:rFonts w:cs="Arial"/>
          <w:b/>
          <w:bCs/>
          <w:kern w:val="16"/>
          <w14:ligatures w14:val="standard"/>
          <w14:cntxtAlts w14:val="1"/>
        </w:rPr>
        <w:t xml:space="preserve">Investigator - </w:t>
      </w:r>
      <w:r w:rsidRPr="07EF8A7F" w:rsidR="07EF8A7F">
        <w:rPr>
          <w:rFonts w:cs="Arial"/>
          <w:b w:val="0"/>
          <w:bCs w:val="0"/>
        </w:rPr>
        <w:t>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be applicable to the investigator and/or the institution in some regions. Where required by the applicable regulatory requirements, the “investigator” should be read as “investigator and/or the institution.”</w:t>
      </w:r>
    </w:p>
    <w:p w:rsidR="009200C0" w:rsidRPr="009200C0" w:rsidP="00057FE4" w14:paraId="57FAF5A2" w14:textId="77777777">
      <w:pPr>
        <w:spacing w:after="0" w:line="276" w:lineRule="auto"/>
        <w:ind w:left="720"/>
        <w:rPr>
          <w:rFonts w:cs="Arial"/>
          <w:kern w:val="16"/>
          <w14:ligatures w14:val="standard"/>
          <w14:cntxtAlts w14:val="1"/>
        </w:rPr>
      </w:pPr>
    </w:p>
    <w:p w:rsidR="009200C0" w:rsidRPr="009200C0" w:rsidP="00174072" w14:paraId="23BEED67" w14:textId="701B08FA">
      <w:pPr>
        <w:spacing w:after="0" w:line="276" w:lineRule="auto"/>
        <w:ind w:left="720"/>
        <w:rPr>
          <w:rFonts w:cs="Arial"/>
          <w:kern w:val="16"/>
          <w14:ligatures w14:val="standard"/>
          <w14:cntxtAlts w14:val="1"/>
        </w:rPr>
      </w:pPr>
      <w:r w:rsidRPr="009200C0">
        <w:rPr>
          <w:rFonts w:cs="Arial"/>
          <w:b/>
          <w:bCs/>
          <w:kern w:val="16"/>
          <w14:ligatures w14:val="standard"/>
          <w14:cntxtAlts w14:val="1"/>
        </w:rPr>
        <w:t xml:space="preserve">Reference Safety Information (RSI) - </w:t>
      </w:r>
      <w:r w:rsidRPr="009200C0">
        <w:rPr>
          <w:rFonts w:cs="Arial"/>
          <w:kern w:val="16"/>
          <w14:ligatures w14:val="standard"/>
          <w14:cntxtAlts w14:val="1"/>
        </w:rPr>
        <w:t>The Reference Safety Information (RSI) is the published guidance for determining what adverse events are expected for a particular therapy or device. This may take the form of an Investigator’s Brochure for an experimental therapy or device, or the FDA-approved United States Prescribing Information for an approved therapy, or the FDA-approved Instructions for Use and Summary of Safety and Effectiveness Data for an approved device.</w:t>
      </w:r>
    </w:p>
    <w:p w:rsidR="00E9719B" w:rsidP="00174072" w14:paraId="38CE2C54" w14:textId="77777777">
      <w:pPr>
        <w:spacing w:after="0" w:line="276" w:lineRule="auto"/>
        <w:ind w:left="720"/>
        <w:rPr>
          <w:rFonts w:cs="Arial"/>
          <w:b/>
          <w:bCs/>
          <w:kern w:val="16"/>
          <w14:ligatures w14:val="standard"/>
          <w14:cntxtAlts w14:val="1"/>
        </w:rPr>
      </w:pPr>
    </w:p>
    <w:p w:rsidR="009200C0" w:rsidRPr="009200C0" w:rsidP="00174072" w14:paraId="258ED4ED" w14:textId="614A7851">
      <w:pPr>
        <w:spacing w:after="0" w:line="276" w:lineRule="auto"/>
        <w:ind w:left="720"/>
        <w:rPr>
          <w:rFonts w:cs="Arial"/>
          <w:kern w:val="16"/>
          <w14:ligatures w14:val="standard"/>
          <w14:cntxtAlts w14:val="1"/>
        </w:rPr>
      </w:pPr>
      <w:r w:rsidRPr="009200C0">
        <w:rPr>
          <w:rFonts w:cs="Arial"/>
          <w:b/>
          <w:bCs/>
          <w:kern w:val="16"/>
          <w14:ligatures w14:val="standard"/>
          <w14:cntxtAlts w14:val="1"/>
        </w:rPr>
        <w:t xml:space="preserve">Sponsor - </w:t>
      </w:r>
      <w:r w:rsidRPr="07EF8A7F" w:rsidR="07EF8A7F">
        <w:rPr>
          <w:rFonts w:cs="Arial"/>
          <w:b w:val="0"/>
          <w:bCs w:val="0"/>
        </w:rPr>
        <w:t xml:space="preserve">An individual, company, </w:t>
      </w:r>
      <w:r w:rsidRPr="07EF8A7F" w:rsidR="07EF8A7F">
        <w:rPr>
          <w:rFonts w:cs="Arial"/>
          <w:b w:val="0"/>
          <w:bCs w:val="0"/>
        </w:rPr>
        <w:t>institution</w:t>
      </w:r>
      <w:r w:rsidRPr="07EF8A7F" w:rsidR="07EF8A7F">
        <w:rPr>
          <w:rFonts w:cs="Arial"/>
          <w:b w:val="0"/>
          <w:bCs w:val="0"/>
        </w:rPr>
        <w:t xml:space="preserve"> or organization that takes responsibility for the initiation, </w:t>
      </w:r>
      <w:r w:rsidRPr="07EF8A7F" w:rsidR="07EF8A7F">
        <w:rPr>
          <w:rFonts w:cs="Arial"/>
          <w:b w:val="0"/>
          <w:bCs w:val="0"/>
        </w:rPr>
        <w:t>management</w:t>
      </w:r>
      <w:r w:rsidRPr="07EF8A7F" w:rsidR="07EF8A7F">
        <w:rPr>
          <w:rFonts w:cs="Arial"/>
          <w:b w:val="0"/>
          <w:bCs w:val="0"/>
        </w:rPr>
        <w:t xml:space="preserve"> and arrangement of the financing of a clinical trial. A clinical trial may have one or several sponsors </w:t>
      </w:r>
      <w:r w:rsidRPr="07EF8A7F" w:rsidR="07EF8A7F">
        <w:rPr>
          <w:rFonts w:cs="Arial"/>
          <w:b w:val="0"/>
          <w:bCs w:val="0"/>
        </w:rPr>
        <w:t>where</w:t>
      </w:r>
      <w:r w:rsidRPr="07EF8A7F" w:rsidR="07EF8A7F">
        <w:rPr>
          <w:rFonts w:cs="Arial"/>
          <w:b w:val="0"/>
          <w:bCs w:val="0"/>
        </w:rPr>
        <w:t xml:space="preserve"> </w:t>
      </w:r>
      <w:r w:rsidRPr="07EF8A7F" w:rsidR="07EF8A7F">
        <w:rPr>
          <w:rFonts w:cs="Arial"/>
          <w:b w:val="0"/>
          <w:bCs w:val="0"/>
        </w:rPr>
        <w:t>permitted</w:t>
      </w:r>
      <w:r w:rsidRPr="07EF8A7F" w:rsidR="07EF8A7F">
        <w:rPr>
          <w:rFonts w:cs="Arial"/>
          <w:b w:val="0"/>
          <w:bCs w:val="0"/>
        </w:rPr>
        <w:t xml:space="preserve"> under regulatory requirements. All sponsors have the responsibilities of a sponsor set out in this guideline. </w:t>
      </w:r>
      <w:r w:rsidRPr="07EF8A7F" w:rsidR="07EF8A7F">
        <w:rPr>
          <w:rFonts w:cs="Arial"/>
          <w:b w:val="0"/>
          <w:bCs w:val="0"/>
        </w:rPr>
        <w:t>In accordance with</w:t>
      </w:r>
      <w:r w:rsidRPr="07EF8A7F" w:rsidR="07EF8A7F">
        <w:rPr>
          <w:rFonts w:cs="Arial"/>
          <w:b w:val="0"/>
          <w:bCs w:val="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9200C0" w:rsidRPr="009200C0" w:rsidP="00057FE4" w14:paraId="738B4FCD" w14:textId="77777777">
      <w:pPr>
        <w:spacing w:after="0" w:line="276" w:lineRule="auto"/>
        <w:ind w:left="360"/>
        <w:rPr>
          <w:rFonts w:cs="Arial"/>
          <w:kern w:val="16"/>
          <w14:ligatures w14:val="standard"/>
          <w14:cntxtAlts w14:val="1"/>
        </w:rPr>
      </w:pPr>
    </w:p>
    <w:p w:rsidR="009200C0" w:rsidP="00057FE4" w14:paraId="42816528" w14:textId="7ED52489">
      <w:pPr>
        <w:spacing w:after="0" w:line="276" w:lineRule="auto"/>
        <w:ind w:left="720"/>
        <w:rPr>
          <w:rFonts w:cs="Arial"/>
          <w:kern w:val="16"/>
          <w14:ligatures w14:val="standard"/>
          <w14:cntxtAlts w14:val="1"/>
        </w:rPr>
      </w:pPr>
      <w:r w:rsidRPr="009200C0">
        <w:rPr>
          <w:rFonts w:cs="Arial"/>
          <w:b/>
          <w:bCs/>
          <w:kern w:val="16"/>
          <w14:ligatures w14:val="standard"/>
          <w14:cntxtAlts w14:val="1"/>
        </w:rPr>
        <w:t xml:space="preserve">Sponsor-Investigator - </w:t>
      </w:r>
      <w:r w:rsidRPr="07EF8A7F" w:rsidR="07EF8A7F">
        <w:rPr>
          <w:rFonts w:cs="Arial"/>
          <w:b w:val="0"/>
          <w:bCs w:val="0"/>
        </w:rPr>
        <w:t xml:space="preserve">An individual who both initiates and conducts, alone or with others, a clinical trial, and under whose immediate direction the investigational product is administered to, dispensed </w:t>
      </w:r>
      <w:r w:rsidRPr="07EF8A7F" w:rsidR="07EF8A7F">
        <w:rPr>
          <w:rFonts w:cs="Arial"/>
          <w:b w:val="0"/>
          <w:bCs w:val="0"/>
        </w:rPr>
        <w:t>to</w:t>
      </w:r>
      <w:r w:rsidRPr="07EF8A7F" w:rsidR="07EF8A7F">
        <w:rPr>
          <w:rFonts w:cs="Arial"/>
          <w:b w:val="0"/>
          <w:bCs w:val="0"/>
        </w:rPr>
        <w:t xml:space="preserve"> or used by a participant. The term does not include any person other than an individual (e.g., the term does not include a corporation or an agency). The obligations of a sponsor-investigator include both those of a sponsor and those of an investigator.</w:t>
      </w:r>
    </w:p>
    <w:p w:rsidR="00A469DD" w:rsidP="00A469DD" w14:paraId="402F5BD3" w14:textId="77777777">
      <w:pPr>
        <w:spacing w:line="276" w:lineRule="auto"/>
        <w:ind w:left="720"/>
        <w:rPr>
          <w:rFonts w:cs="Arial"/>
        </w:rPr>
      </w:pPr>
    </w:p>
    <w:p w:rsidR="009200C0" w:rsidRPr="008A57EC" w:rsidP="008A57EC" w14:paraId="791288C5" w14:textId="6B83976C">
      <w:pPr>
        <w:spacing w:line="276" w:lineRule="auto"/>
        <w:ind w:left="720"/>
        <w:contextualSpacing w:val="0"/>
        <w:rPr>
          <w:rFonts w:cs="Arial"/>
        </w:rPr>
      </w:pPr>
      <w:r w:rsidRPr="001B4B35">
        <w:rPr>
          <w:rFonts w:cs="Arial"/>
        </w:rPr>
        <w:t>The terms “subject” and “participant” where applicable are interchangeable.</w:t>
      </w:r>
    </w:p>
    <w:p w:rsidR="001B7499" w:rsidRPr="00CB63AB" w:rsidP="001A6E59" w14:paraId="2AA46097" w14:textId="303A015D">
      <w:pPr>
        <w:pStyle w:val="SectionHeading"/>
        <w:numPr>
          <w:ilvl w:val="0"/>
          <w:numId w:val="8"/>
        </w:numPr>
        <w:spacing w:before="240"/>
        <w:ind w:left="720" w:hanging="720"/>
        <w:contextualSpacing w:val="0"/>
        <w:rPr>
          <w:color w:val="365F91" w:themeColor="accent1" w:themeShade="BF"/>
          <w:sz w:val="28"/>
          <w:szCs w:val="28"/>
        </w:rPr>
      </w:pPr>
      <w:bookmarkStart w:id="1" w:name="_Toc425171621"/>
      <w:r w:rsidRPr="00CB63AB">
        <w:rPr>
          <w:color w:val="365F91" w:themeColor="accent1" w:themeShade="BF"/>
          <w:sz w:val="28"/>
          <w:szCs w:val="28"/>
        </w:rPr>
        <w:t>P</w:t>
      </w:r>
      <w:r w:rsidRPr="00CB63AB" w:rsidR="00E427FB">
        <w:rPr>
          <w:color w:val="365F91" w:themeColor="accent1" w:themeShade="BF"/>
          <w:sz w:val="28"/>
          <w:szCs w:val="28"/>
        </w:rPr>
        <w:t>rocedure</w:t>
      </w:r>
      <w:r w:rsidRPr="00CB63AB">
        <w:rPr>
          <w:color w:val="365F91" w:themeColor="accent1" w:themeShade="BF"/>
          <w:sz w:val="28"/>
          <w:szCs w:val="28"/>
        </w:rPr>
        <w:t xml:space="preserve"> </w:t>
      </w:r>
      <w:bookmarkStart w:id="2" w:name="_Toc427373286"/>
      <w:bookmarkStart w:id="3" w:name="_Toc425171622"/>
      <w:bookmarkStart w:id="4" w:name="_Toc425171625"/>
      <w:bookmarkEnd w:id="1"/>
    </w:p>
    <w:bookmarkEnd w:id="2"/>
    <w:bookmarkEnd w:id="3"/>
    <w:p w:rsidR="00A11287" w:rsidP="00473741" w14:paraId="6105AE19" w14:textId="19E5D1A9">
      <w:pPr>
        <w:pStyle w:val="1-PolicySectionlevel"/>
        <w:numPr>
          <w:ilvl w:val="1"/>
          <w:numId w:val="8"/>
        </w:numPr>
        <w:spacing w:after="120"/>
        <w:contextualSpacing w:val="0"/>
      </w:pPr>
      <w:r>
        <w:t xml:space="preserve">Protocol Amendments </w:t>
      </w:r>
    </w:p>
    <w:p w:rsidR="0084274A" w:rsidRPr="00EA32AC" w:rsidP="00F128F5" w14:paraId="44A43DA7" w14:textId="77777777">
      <w:pPr>
        <w:pStyle w:val="1-PolicySectionlevel"/>
        <w:numPr>
          <w:ilvl w:val="2"/>
          <w:numId w:val="8"/>
        </w:numPr>
        <w:spacing w:before="0" w:after="120" w:line="276" w:lineRule="auto"/>
        <w:contextualSpacing w:val="0"/>
        <w:rPr>
          <w:b w:val="0"/>
          <w:bCs w:val="0"/>
        </w:rPr>
      </w:pPr>
      <w:r w:rsidRPr="00EA32AC">
        <w:rPr>
          <w:b w:val="0"/>
          <w:bCs w:val="0"/>
        </w:rPr>
        <w:t xml:space="preserve">Any time a protocol is revised and a new version issued, the protocol amendment </w:t>
      </w:r>
      <w:r>
        <w:rPr>
          <w:b w:val="0"/>
          <w:bCs w:val="0"/>
        </w:rPr>
        <w:t>must</w:t>
      </w:r>
      <w:r w:rsidRPr="00EA32AC">
        <w:rPr>
          <w:b w:val="0"/>
          <w:bCs w:val="0"/>
        </w:rPr>
        <w:t xml:space="preserve"> be submitted to the FDA:</w:t>
      </w:r>
    </w:p>
    <w:p w:rsidR="0084274A" w:rsidP="00F128F5" w14:paraId="6BDE1844" w14:textId="77777777">
      <w:pPr>
        <w:pStyle w:val="1-PolicySectionlevel"/>
        <w:numPr>
          <w:ilvl w:val="1"/>
          <w:numId w:val="17"/>
        </w:numPr>
        <w:spacing w:before="0" w:after="120" w:line="276" w:lineRule="auto"/>
        <w:contextualSpacing w:val="0"/>
        <w:rPr>
          <w:b w:val="0"/>
          <w:bCs w:val="0"/>
        </w:rPr>
      </w:pPr>
      <w:r>
        <w:rPr>
          <w:b w:val="0"/>
          <w:bCs w:val="0"/>
        </w:rPr>
        <w:t>To the IND as a “Protocol Amendment: Change in Protocol”</w:t>
      </w:r>
    </w:p>
    <w:p w:rsidR="00181E8F" w:rsidRPr="0084274A" w:rsidP="00F128F5" w14:paraId="1DBF45A5" w14:textId="56D98550">
      <w:pPr>
        <w:pStyle w:val="1-PolicySectionlevel"/>
        <w:numPr>
          <w:ilvl w:val="1"/>
          <w:numId w:val="17"/>
        </w:numPr>
        <w:spacing w:before="0" w:after="120" w:line="276" w:lineRule="auto"/>
        <w:contextualSpacing w:val="0"/>
        <w:rPr>
          <w:b w:val="0"/>
          <w:bCs w:val="0"/>
        </w:rPr>
      </w:pPr>
      <w:r w:rsidRPr="00EA32AC">
        <w:rPr>
          <w:b w:val="0"/>
          <w:bCs w:val="0"/>
        </w:rPr>
        <w:t xml:space="preserve">To the IDE as a </w:t>
      </w:r>
      <w:r>
        <w:rPr>
          <w:b w:val="0"/>
          <w:bCs w:val="0"/>
        </w:rPr>
        <w:t>“Supplement”</w:t>
      </w:r>
    </w:p>
    <w:p w:rsidR="00181E8F" w:rsidRPr="002B1E0D" w:rsidP="00181E8F" w14:paraId="22F384F8" w14:textId="77777777">
      <w:pPr>
        <w:pStyle w:val="1-PolicySectionlevel"/>
        <w:numPr>
          <w:ilvl w:val="0"/>
          <w:numId w:val="0"/>
        </w:numPr>
        <w:ind w:left="2160"/>
        <w:rPr>
          <w:rFonts w:cs="Arial"/>
          <w:b w:val="0"/>
          <w:bCs w:val="0"/>
        </w:rPr>
      </w:pPr>
    </w:p>
    <w:p w:rsidR="004C4591" w:rsidP="00F128F5" w14:paraId="5F9215DB" w14:textId="77777777">
      <w:pPr>
        <w:pStyle w:val="1-PolicySectionlevel"/>
        <w:numPr>
          <w:ilvl w:val="2"/>
          <w:numId w:val="8"/>
        </w:numPr>
        <w:spacing w:before="120" w:after="120" w:line="276" w:lineRule="auto"/>
        <w:contextualSpacing w:val="0"/>
        <w:rPr>
          <w:b w:val="0"/>
          <w:bCs w:val="0"/>
        </w:rPr>
      </w:pPr>
      <w:r>
        <w:rPr>
          <w:b w:val="0"/>
          <w:bCs w:val="0"/>
        </w:rPr>
        <w:t xml:space="preserve">Protocol amendment submissions must include both </w:t>
      </w:r>
      <w:r>
        <w:rPr>
          <w:b w:val="0"/>
          <w:bCs w:val="0"/>
        </w:rPr>
        <w:t>redline and clean copies of the revised protocol, a Summary of Changes (SOC) that identifies each change and provides the rationale for the change, and ancillary supporting documentation, if any. If the protocol amendment impacts the informed consent form (ICF) then the revised ICF should also be included.</w:t>
      </w:r>
    </w:p>
    <w:p w:rsidR="004E3812" w:rsidP="00F128F5" w14:paraId="2AB0D375" w14:textId="00A22D12">
      <w:pPr>
        <w:pStyle w:val="1-PolicySectionlevel"/>
        <w:numPr>
          <w:ilvl w:val="3"/>
          <w:numId w:val="8"/>
        </w:numPr>
        <w:spacing w:before="120" w:after="120" w:line="276" w:lineRule="auto"/>
        <w:contextualSpacing w:val="0"/>
        <w:rPr>
          <w:b w:val="0"/>
          <w:bCs w:val="0"/>
        </w:rPr>
      </w:pPr>
      <w:r>
        <w:rPr>
          <w:b w:val="0"/>
          <w:bCs w:val="0"/>
        </w:rPr>
        <w:t>The SOC can be a standalone document, or the information can be provided in the body of the cover letter if appropriate.</w:t>
      </w:r>
    </w:p>
    <w:p w:rsidR="004E3812" w:rsidP="00F128F5" w14:paraId="21A91324" w14:textId="5EC303A0">
      <w:pPr>
        <w:pStyle w:val="1-PolicySectionlevel"/>
        <w:numPr>
          <w:ilvl w:val="3"/>
          <w:numId w:val="8"/>
        </w:numPr>
        <w:spacing w:before="120" w:after="120" w:line="276" w:lineRule="auto"/>
        <w:contextualSpacing w:val="0"/>
        <w:rPr>
          <w:b w:val="0"/>
          <w:bCs w:val="0"/>
        </w:rPr>
      </w:pPr>
      <w:r>
        <w:rPr>
          <w:b w:val="0"/>
          <w:bCs w:val="0"/>
        </w:rPr>
        <w:t>As needed, include a global statement that minor changes (e.g. grammatical edits for clarity, corrections of typographical errors) have been made and are not listed in the SOC but are marked in the redline copy of the protocol. However, if such corrections would appear substantive (e.g. the text included “&gt;” but should have been “&lt;”) they should be included in the SOC to explicitly acknowledge the error and correction.</w:t>
      </w:r>
    </w:p>
    <w:p w:rsidR="00A041E7" w:rsidP="00F128F5" w14:paraId="07EB7711" w14:textId="77777777">
      <w:pPr>
        <w:pStyle w:val="1-PolicySectionlevel"/>
        <w:numPr>
          <w:ilvl w:val="2"/>
          <w:numId w:val="8"/>
        </w:numPr>
        <w:spacing w:before="120" w:after="120" w:line="276" w:lineRule="auto"/>
        <w:contextualSpacing w:val="0"/>
        <w:rPr>
          <w:b w:val="0"/>
          <w:bCs w:val="0"/>
        </w:rPr>
      </w:pPr>
      <w:r>
        <w:rPr>
          <w:b w:val="0"/>
          <w:bCs w:val="0"/>
        </w:rPr>
        <w:t xml:space="preserve">Protocol amendments, unless for the purpose of addressing an immediate safety hazard for </w:t>
      </w:r>
      <w:r>
        <w:rPr>
          <w:b w:val="0"/>
          <w:bCs w:val="0"/>
        </w:rPr>
        <w:t>to</w:t>
      </w:r>
      <w:r>
        <w:rPr>
          <w:b w:val="0"/>
          <w:bCs w:val="0"/>
        </w:rPr>
        <w:t xml:space="preserve"> participants, may not be implemented until approved by the IRB and:</w:t>
      </w:r>
    </w:p>
    <w:p w:rsidR="002E6FEC" w:rsidP="00F128F5" w14:paraId="474D2F46" w14:textId="6618D396">
      <w:pPr>
        <w:pStyle w:val="1-PolicySectionlevel"/>
        <w:numPr>
          <w:ilvl w:val="1"/>
          <w:numId w:val="17"/>
        </w:numPr>
        <w:spacing w:before="120" w:after="120" w:line="276" w:lineRule="auto"/>
        <w:contextualSpacing w:val="0"/>
        <w:rPr>
          <w:b w:val="0"/>
          <w:bCs w:val="0"/>
        </w:rPr>
      </w:pPr>
      <w:r>
        <w:rPr>
          <w:b w:val="0"/>
          <w:bCs w:val="0"/>
        </w:rPr>
        <w:t>Submitted to the IND, for studies under an IND.</w:t>
      </w:r>
    </w:p>
    <w:p w:rsidR="00B323CA" w:rsidP="00F128F5" w14:paraId="4E0C31C8" w14:textId="7916D3A2">
      <w:pPr>
        <w:pStyle w:val="1-PolicySectionlevel"/>
        <w:numPr>
          <w:ilvl w:val="1"/>
          <w:numId w:val="17"/>
        </w:numPr>
        <w:spacing w:before="120" w:after="120" w:line="276" w:lineRule="auto"/>
        <w:contextualSpacing w:val="0"/>
        <w:rPr>
          <w:b w:val="0"/>
          <w:bCs w:val="0"/>
        </w:rPr>
      </w:pPr>
      <w:r>
        <w:rPr>
          <w:b w:val="0"/>
          <w:bCs w:val="0"/>
        </w:rPr>
        <w:t>Approved by the FDA when submitted as Supplement: Changes Requiring Prior Approval, for studies under an IDE.</w:t>
      </w:r>
    </w:p>
    <w:p w:rsidR="00B323CA" w:rsidP="00F128F5" w14:paraId="563BAA6C" w14:textId="613222E5">
      <w:pPr>
        <w:pStyle w:val="1-PolicySectionlevel"/>
        <w:numPr>
          <w:ilvl w:val="1"/>
          <w:numId w:val="17"/>
        </w:numPr>
        <w:spacing w:before="120" w:after="120" w:line="276" w:lineRule="auto"/>
        <w:contextualSpacing w:val="0"/>
        <w:rPr>
          <w:b w:val="0"/>
          <w:bCs w:val="0"/>
        </w:rPr>
      </w:pPr>
      <w:r>
        <w:rPr>
          <w:b w:val="0"/>
          <w:bCs w:val="0"/>
        </w:rPr>
        <w:t xml:space="preserve">Submitted to the IDE, when submitted as Supplement: Changes Being </w:t>
      </w:r>
      <w:r>
        <w:rPr>
          <w:b w:val="0"/>
          <w:bCs w:val="0"/>
        </w:rPr>
        <w:t>Effected</w:t>
      </w:r>
      <w:r>
        <w:rPr>
          <w:b w:val="0"/>
          <w:bCs w:val="0"/>
        </w:rPr>
        <w:t xml:space="preserve"> with Notice to FDA Within 5 Days, in accordance with 21 CFR 812.35(a)(3)(ii), for studies under an IDE.</w:t>
      </w:r>
    </w:p>
    <w:p w:rsidR="002E6FEC" w:rsidP="00F128F5" w14:paraId="771B7D26" w14:textId="617A158E">
      <w:pPr>
        <w:pStyle w:val="1-PolicySectionlevel"/>
        <w:numPr>
          <w:ilvl w:val="2"/>
          <w:numId w:val="8"/>
        </w:numPr>
        <w:spacing w:before="120" w:after="120" w:line="276" w:lineRule="auto"/>
        <w:contextualSpacing w:val="0"/>
        <w:rPr>
          <w:b w:val="0"/>
          <w:bCs w:val="0"/>
        </w:rPr>
      </w:pPr>
      <w:r>
        <w:rPr>
          <w:b w:val="0"/>
          <w:bCs w:val="0"/>
        </w:rPr>
        <w:t xml:space="preserve">The YCCI IND/IDE Project Manager will evaluate the revisions contained in a protocol amendment and recommend </w:t>
      </w:r>
      <w:r>
        <w:rPr>
          <w:b w:val="0"/>
          <w:bCs w:val="0"/>
        </w:rPr>
        <w:t>submission</w:t>
      </w:r>
      <w:r>
        <w:rPr>
          <w:b w:val="0"/>
          <w:bCs w:val="0"/>
        </w:rPr>
        <w:t xml:space="preserve"> sequence which </w:t>
      </w:r>
      <w:r w:rsidR="00FC349B">
        <w:rPr>
          <w:b w:val="0"/>
          <w:bCs w:val="0"/>
        </w:rPr>
        <w:t xml:space="preserve">may </w:t>
      </w:r>
      <w:r>
        <w:rPr>
          <w:b w:val="0"/>
          <w:bCs w:val="0"/>
        </w:rPr>
        <w:t>be:</w:t>
      </w:r>
    </w:p>
    <w:p w:rsidR="00D86CA8" w:rsidP="00F128F5" w14:paraId="5C632B6C" w14:textId="77777777">
      <w:pPr>
        <w:pStyle w:val="1-PolicySectionlevel"/>
        <w:numPr>
          <w:ilvl w:val="1"/>
          <w:numId w:val="17"/>
        </w:numPr>
        <w:spacing w:before="120" w:after="120" w:line="276" w:lineRule="auto"/>
        <w:contextualSpacing w:val="0"/>
        <w:rPr>
          <w:b w:val="0"/>
          <w:bCs w:val="0"/>
        </w:rPr>
      </w:pPr>
      <w:r>
        <w:rPr>
          <w:b w:val="0"/>
          <w:bCs w:val="0"/>
        </w:rPr>
        <w:t>FDA submission concurrent with IRB submission with a commitment not to implement until the later of IRB approval or 30 days from submission for significant changes such as those described in 21 CFR 312.30(b)(1)(</w:t>
      </w:r>
      <w:r>
        <w:rPr>
          <w:b w:val="0"/>
          <w:bCs w:val="0"/>
        </w:rPr>
        <w:t>i</w:t>
      </w:r>
      <w:r>
        <w:rPr>
          <w:b w:val="0"/>
          <w:bCs w:val="0"/>
        </w:rPr>
        <w:t xml:space="preserve">) or (ii), including addition of dose cohorts (dose level or population) or change in primary objective. </w:t>
      </w:r>
    </w:p>
    <w:p w:rsidR="00D86CA8" w:rsidRPr="00EA32AC" w:rsidP="00F128F5" w14:paraId="41B99F86" w14:textId="77777777">
      <w:pPr>
        <w:pStyle w:val="1-PolicySectionlevel"/>
        <w:numPr>
          <w:ilvl w:val="1"/>
          <w:numId w:val="17"/>
        </w:numPr>
        <w:spacing w:before="120" w:after="120" w:line="276" w:lineRule="auto"/>
        <w:contextualSpacing w:val="0"/>
        <w:rPr>
          <w:b w:val="0"/>
          <w:bCs w:val="0"/>
        </w:rPr>
      </w:pPr>
      <w:r>
        <w:rPr>
          <w:b w:val="0"/>
          <w:bCs w:val="0"/>
        </w:rPr>
        <w:t>30 days prior to IRB submission with a commitment not to implement until the later of IRB approval or 60 days from submission for changes for which FDA objection may be anticipated, such as removing safety parameters previously requested/required by the FDA.</w:t>
      </w:r>
    </w:p>
    <w:p w:rsidR="002E6FEC" w:rsidP="00F128F5" w14:paraId="749D0A25" w14:textId="2260BA20">
      <w:pPr>
        <w:pStyle w:val="1-PolicySectionlevel"/>
        <w:numPr>
          <w:ilvl w:val="1"/>
          <w:numId w:val="17"/>
        </w:numPr>
        <w:spacing w:before="120" w:after="120" w:line="276" w:lineRule="auto"/>
        <w:contextualSpacing w:val="0"/>
        <w:rPr>
          <w:b w:val="0"/>
          <w:bCs w:val="0"/>
        </w:rPr>
      </w:pPr>
      <w:r>
        <w:rPr>
          <w:b w:val="0"/>
          <w:bCs w:val="0"/>
        </w:rPr>
        <w:t xml:space="preserve">If neither of the above </w:t>
      </w:r>
      <w:r>
        <w:rPr>
          <w:b w:val="0"/>
          <w:bCs w:val="0"/>
        </w:rPr>
        <w:t>apply</w:t>
      </w:r>
      <w:r>
        <w:rPr>
          <w:b w:val="0"/>
          <w:bCs w:val="0"/>
        </w:rPr>
        <w:t xml:space="preserve">, and as approved by the YCCI IND/IDE Management Office, FDA submission after IRB approval. Examples include cases where revisions are administrative, </w:t>
      </w:r>
      <w:r w:rsidR="00D06512">
        <w:rPr>
          <w:b w:val="0"/>
          <w:bCs w:val="0"/>
        </w:rPr>
        <w:t xml:space="preserve">are </w:t>
      </w:r>
      <w:r>
        <w:rPr>
          <w:b w:val="0"/>
          <w:bCs w:val="0"/>
        </w:rPr>
        <w:t xml:space="preserve">clarifying </w:t>
      </w:r>
      <w:r w:rsidR="00A63671">
        <w:rPr>
          <w:b w:val="0"/>
          <w:bCs w:val="0"/>
        </w:rPr>
        <w:t xml:space="preserve">in </w:t>
      </w:r>
      <w:r>
        <w:rPr>
          <w:b w:val="0"/>
          <w:bCs w:val="0"/>
        </w:rPr>
        <w:t xml:space="preserve">nature, </w:t>
      </w:r>
      <w:r w:rsidR="00D06512">
        <w:rPr>
          <w:b w:val="0"/>
          <w:bCs w:val="0"/>
        </w:rPr>
        <w:t>are addition</w:t>
      </w:r>
      <w:r w:rsidR="00A63671">
        <w:rPr>
          <w:b w:val="0"/>
          <w:bCs w:val="0"/>
        </w:rPr>
        <w:t xml:space="preserve"> </w:t>
      </w:r>
      <w:r w:rsidR="00D06512">
        <w:rPr>
          <w:b w:val="0"/>
          <w:bCs w:val="0"/>
        </w:rPr>
        <w:t xml:space="preserve">or removal </w:t>
      </w:r>
      <w:r>
        <w:rPr>
          <w:b w:val="0"/>
          <w:bCs w:val="0"/>
        </w:rPr>
        <w:t>minimal additional risk</w:t>
      </w:r>
      <w:r w:rsidR="00D06512">
        <w:rPr>
          <w:b w:val="0"/>
          <w:bCs w:val="0"/>
        </w:rPr>
        <w:t xml:space="preserve"> procedures</w:t>
      </w:r>
      <w:r>
        <w:rPr>
          <w:b w:val="0"/>
          <w:bCs w:val="0"/>
        </w:rPr>
        <w:t xml:space="preserve"> (e.g. addition of a questionnaire or minor revisions to threshold lab values), or are intended to improve the monitoring for, or reduce the risk of, adverse events.</w:t>
      </w:r>
    </w:p>
    <w:p w:rsidR="002D50C6" w:rsidRPr="002B1E0D" w:rsidP="00F128F5" w14:paraId="3710DAF7" w14:textId="49AFCFAD">
      <w:pPr>
        <w:pStyle w:val="1-PolicySectionlevel"/>
        <w:keepNext/>
        <w:numPr>
          <w:ilvl w:val="1"/>
          <w:numId w:val="8"/>
        </w:numPr>
        <w:spacing w:before="120" w:after="120"/>
        <w:contextualSpacing w:val="0"/>
      </w:pPr>
      <w:r>
        <w:t>New Protocols</w:t>
      </w:r>
    </w:p>
    <w:p w:rsidR="00F51E13" w:rsidP="00F128F5" w14:paraId="4344E403" w14:textId="77777777">
      <w:pPr>
        <w:pStyle w:val="1-PolicySectionlevel"/>
        <w:numPr>
          <w:ilvl w:val="2"/>
          <w:numId w:val="8"/>
        </w:numPr>
        <w:spacing w:before="120" w:after="120" w:line="276" w:lineRule="auto"/>
        <w:contextualSpacing w:val="0"/>
        <w:rPr>
          <w:b w:val="0"/>
          <w:bCs w:val="0"/>
        </w:rPr>
      </w:pPr>
      <w:r>
        <w:rPr>
          <w:b w:val="0"/>
          <w:bCs w:val="0"/>
        </w:rPr>
        <w:t xml:space="preserve">A new protocol using the same </w:t>
      </w:r>
      <w:r>
        <w:rPr>
          <w:b w:val="0"/>
          <w:bCs w:val="0"/>
        </w:rPr>
        <w:t>investigational product in the same indication from the same investigator should generally be submitted to the existing application.</w:t>
      </w:r>
    </w:p>
    <w:p w:rsidR="00586B1A" w:rsidP="00F128F5" w14:paraId="356C2A15" w14:textId="2F0BBCAA">
      <w:pPr>
        <w:pStyle w:val="1-PolicySectionlevel"/>
        <w:numPr>
          <w:ilvl w:val="3"/>
          <w:numId w:val="8"/>
        </w:numPr>
        <w:spacing w:before="120" w:after="120" w:line="276" w:lineRule="auto"/>
        <w:contextualSpacing w:val="0"/>
        <w:rPr>
          <w:b w:val="0"/>
          <w:bCs w:val="0"/>
        </w:rPr>
      </w:pPr>
      <w:r>
        <w:rPr>
          <w:b w:val="0"/>
          <w:bCs w:val="0"/>
        </w:rPr>
        <w:t xml:space="preserve">A new protocol being developed by an investigator other than the IND holder, </w:t>
      </w:r>
      <w:r w:rsidR="00461865">
        <w:rPr>
          <w:b w:val="0"/>
          <w:bCs w:val="0"/>
        </w:rPr>
        <w:t>using the same investigational product in the same indication</w:t>
      </w:r>
      <w:r>
        <w:rPr>
          <w:b w:val="0"/>
          <w:bCs w:val="0"/>
        </w:rPr>
        <w:t>,</w:t>
      </w:r>
      <w:r w:rsidR="00461865">
        <w:rPr>
          <w:b w:val="0"/>
          <w:bCs w:val="0"/>
        </w:rPr>
        <w:t xml:space="preserve"> will be </w:t>
      </w:r>
      <w:r>
        <w:rPr>
          <w:b w:val="0"/>
          <w:bCs w:val="0"/>
        </w:rPr>
        <w:t>reviewed</w:t>
      </w:r>
      <w:r w:rsidR="00461865">
        <w:rPr>
          <w:b w:val="0"/>
          <w:bCs w:val="0"/>
        </w:rPr>
        <w:t xml:space="preserve"> on a case-by-case basis by the YCCI IND/IDE Management Office, in consultation with the holder of the existing IND and the new investigator</w:t>
      </w:r>
      <w:r w:rsidR="00D95AF1">
        <w:rPr>
          <w:b w:val="0"/>
          <w:bCs w:val="0"/>
        </w:rPr>
        <w:t>,</w:t>
      </w:r>
      <w:r w:rsidR="00461865">
        <w:rPr>
          <w:b w:val="0"/>
          <w:bCs w:val="0"/>
        </w:rPr>
        <w:t xml:space="preserve"> as appropriate</w:t>
      </w:r>
      <w:r>
        <w:rPr>
          <w:b w:val="0"/>
          <w:bCs w:val="0"/>
        </w:rPr>
        <w:t>, to determine if it is appropriate to submit under the existing IND or if a new IND will be submitted</w:t>
      </w:r>
      <w:r w:rsidR="00461865">
        <w:rPr>
          <w:b w:val="0"/>
          <w:bCs w:val="0"/>
        </w:rPr>
        <w:t>.</w:t>
      </w:r>
    </w:p>
    <w:p w:rsidR="00F51E13" w:rsidP="00F128F5" w14:paraId="44EC238D" w14:textId="77777777">
      <w:pPr>
        <w:pStyle w:val="1-PolicySectionlevel"/>
        <w:numPr>
          <w:ilvl w:val="2"/>
          <w:numId w:val="8"/>
        </w:numPr>
        <w:spacing w:before="120" w:after="120" w:line="276" w:lineRule="auto"/>
        <w:contextualSpacing w:val="0"/>
        <w:rPr>
          <w:b w:val="0"/>
          <w:bCs w:val="0"/>
        </w:rPr>
      </w:pPr>
      <w:r>
        <w:rPr>
          <w:b w:val="0"/>
          <w:bCs w:val="0"/>
        </w:rPr>
        <w:t>A new protocol using the same investigational product in a similar or related indication may be able to be submitted to the existing application or may require a new application. The FDA should be consulted for guidance in these situations.</w:t>
      </w:r>
    </w:p>
    <w:p w:rsidR="00F51E13" w:rsidP="00F128F5" w14:paraId="321CB79C" w14:textId="5D954377">
      <w:pPr>
        <w:pStyle w:val="1-PolicySectionlevel"/>
        <w:numPr>
          <w:ilvl w:val="2"/>
          <w:numId w:val="8"/>
        </w:numPr>
        <w:spacing w:before="120" w:after="120" w:line="276" w:lineRule="auto"/>
        <w:contextualSpacing w:val="0"/>
        <w:rPr>
          <w:b w:val="0"/>
          <w:bCs w:val="0"/>
        </w:rPr>
      </w:pPr>
      <w:r>
        <w:rPr>
          <w:b w:val="0"/>
          <w:bCs w:val="0"/>
        </w:rPr>
        <w:t xml:space="preserve">New protocol submissions to INDs require </w:t>
      </w:r>
      <w:r w:rsidR="0044027D">
        <w:rPr>
          <w:b w:val="0"/>
          <w:bCs w:val="0"/>
        </w:rPr>
        <w:t xml:space="preserve">a copy of the protocol, </w:t>
      </w:r>
      <w:r w:rsidR="0098407B">
        <w:rPr>
          <w:b w:val="0"/>
          <w:bCs w:val="0"/>
        </w:rPr>
        <w:t xml:space="preserve">the informed consent form or sponsor template informed consent form, </w:t>
      </w:r>
      <w:r>
        <w:rPr>
          <w:b w:val="0"/>
          <w:bCs w:val="0"/>
        </w:rPr>
        <w:t>information (CV and Form FDA-1572) for at least one investigator,</w:t>
      </w:r>
      <w:r w:rsidR="0098407B">
        <w:rPr>
          <w:b w:val="0"/>
          <w:bCs w:val="0"/>
        </w:rPr>
        <w:t xml:space="preserve"> and</w:t>
      </w:r>
      <w:r>
        <w:rPr>
          <w:b w:val="0"/>
          <w:bCs w:val="0"/>
        </w:rPr>
        <w:t xml:space="preserve"> certification of compliance with clinicaltrials.gov requirements (Form FDA-3674).</w:t>
      </w:r>
    </w:p>
    <w:p w:rsidR="00CC3BCA" w:rsidRPr="00F128F5" w:rsidP="00F128F5" w14:paraId="7BC856AE" w14:textId="440BC5B2">
      <w:pPr>
        <w:pStyle w:val="1-PolicySectionlevel"/>
        <w:numPr>
          <w:ilvl w:val="2"/>
          <w:numId w:val="8"/>
        </w:numPr>
        <w:spacing w:before="120" w:after="120" w:line="276" w:lineRule="auto"/>
        <w:contextualSpacing w:val="0"/>
        <w:rPr>
          <w:b w:val="0"/>
          <w:bCs w:val="0"/>
        </w:rPr>
      </w:pPr>
      <w:r w:rsidRPr="00220329">
        <w:rPr>
          <w:b w:val="0"/>
          <w:bCs w:val="0"/>
        </w:rPr>
        <w:t xml:space="preserve">New protocol submissions to IDEs </w:t>
      </w:r>
      <w:r w:rsidRPr="00220329" w:rsidR="0065621C">
        <w:rPr>
          <w:b w:val="0"/>
          <w:bCs w:val="0"/>
        </w:rPr>
        <w:t>are submitted as a Supplement Requiring Prior Approval</w:t>
      </w:r>
      <w:r w:rsidRPr="00220329" w:rsidR="009428D8">
        <w:rPr>
          <w:b w:val="0"/>
          <w:bCs w:val="0"/>
        </w:rPr>
        <w:t xml:space="preserve"> and require </w:t>
      </w:r>
      <w:r w:rsidRPr="00220329" w:rsidR="0044027D">
        <w:rPr>
          <w:b w:val="0"/>
          <w:bCs w:val="0"/>
        </w:rPr>
        <w:t>a copy of the protocol</w:t>
      </w:r>
      <w:r w:rsidRPr="00220329" w:rsidR="0098407B">
        <w:rPr>
          <w:b w:val="0"/>
          <w:bCs w:val="0"/>
        </w:rPr>
        <w:t xml:space="preserve">, the informed consent form or sponsor template informed consent form, </w:t>
      </w:r>
      <w:r w:rsidRPr="00220329" w:rsidR="00220329">
        <w:rPr>
          <w:b w:val="0"/>
          <w:bCs w:val="0"/>
        </w:rPr>
        <w:t xml:space="preserve">and the Investigator Agreement. </w:t>
      </w:r>
    </w:p>
    <w:p w:rsidR="007518D4" w:rsidRPr="002B1E0D" w:rsidP="00F128F5" w14:paraId="011A66A4" w14:textId="01EEFD3C">
      <w:pPr>
        <w:pStyle w:val="1-PolicySectionlevel"/>
        <w:keepNext/>
        <w:numPr>
          <w:ilvl w:val="1"/>
          <w:numId w:val="8"/>
        </w:numPr>
        <w:spacing w:before="120" w:after="120"/>
        <w:contextualSpacing w:val="0"/>
      </w:pPr>
      <w:r>
        <w:t>New or Revised Safety Information</w:t>
      </w:r>
    </w:p>
    <w:p w:rsidR="006661B5" w:rsidP="00F128F5" w14:paraId="6D7B1EEE" w14:textId="77777777">
      <w:pPr>
        <w:pStyle w:val="1-PolicySectionlevel"/>
        <w:numPr>
          <w:ilvl w:val="2"/>
          <w:numId w:val="8"/>
        </w:numPr>
        <w:spacing w:before="120" w:after="120" w:line="276" w:lineRule="auto"/>
        <w:contextualSpacing w:val="0"/>
        <w:rPr>
          <w:b w:val="0"/>
          <w:bCs w:val="0"/>
        </w:rPr>
      </w:pPr>
      <w:r>
        <w:rPr>
          <w:b w:val="0"/>
          <w:bCs w:val="0"/>
        </w:rPr>
        <w:t>If a new version of the Reference Safety Information (RSI) is received or identified, it should be submitted to the IND or IDE in a timely manner. If the updated RSI impacts the ICF, then the revised ICF should also be included.</w:t>
      </w:r>
    </w:p>
    <w:p w:rsidR="008B6B77" w:rsidP="008B6B77" w14:paraId="68ABADD2" w14:textId="77777777">
      <w:pPr>
        <w:pStyle w:val="1-PolicySectionlevel"/>
        <w:numPr>
          <w:ilvl w:val="1"/>
          <w:numId w:val="8"/>
        </w:numPr>
        <w:spacing w:before="120" w:after="120"/>
        <w:contextualSpacing w:val="0"/>
        <w:rPr>
          <w:rFonts w:cs="Arial"/>
          <w:b w:val="0"/>
          <w:bCs w:val="0"/>
        </w:rPr>
      </w:pPr>
      <w:r w:rsidRPr="00C07B8B">
        <w:t>New investigators added to a study or change to information about an investigator participating in a study</w:t>
      </w:r>
      <w:r w:rsidRPr="002B1E0D">
        <w:rPr>
          <w:rFonts w:cs="Arial"/>
          <w:b w:val="0"/>
          <w:bCs w:val="0"/>
        </w:rPr>
        <w:t xml:space="preserve"> </w:t>
      </w:r>
      <w:r>
        <w:rPr>
          <w:rFonts w:cs="Arial"/>
          <w:b w:val="0"/>
          <w:bCs w:val="0"/>
        </w:rPr>
        <w:tab/>
      </w:r>
    </w:p>
    <w:p w:rsidR="008B6B77" w:rsidP="008B6B77" w14:paraId="44DDAC73" w14:textId="77777777">
      <w:pPr>
        <w:pStyle w:val="1-PolicySectionlevel"/>
        <w:numPr>
          <w:ilvl w:val="2"/>
          <w:numId w:val="8"/>
        </w:numPr>
        <w:spacing w:before="120" w:after="120"/>
        <w:contextualSpacing w:val="0"/>
        <w:rPr>
          <w:rFonts w:cs="Arial"/>
          <w:b w:val="0"/>
          <w:bCs w:val="0"/>
        </w:rPr>
      </w:pPr>
      <w:r w:rsidRPr="008B6B77">
        <w:rPr>
          <w:b w:val="0"/>
          <w:bCs w:val="0"/>
        </w:rPr>
        <w:t>New participating sites added to a study under an IND must be submitted within 30 days of being added, defined as activated by Project Management. Submission of the 1572 and CV of the site PI as a new investigator constitutes adding the participating site.</w:t>
      </w:r>
    </w:p>
    <w:p w:rsidR="00B152C3" w:rsidRPr="008B6B77" w:rsidP="008B6B77" w14:paraId="7C8E521D" w14:textId="50BB84AC">
      <w:pPr>
        <w:pStyle w:val="1-PolicySectionlevel"/>
        <w:numPr>
          <w:ilvl w:val="3"/>
          <w:numId w:val="8"/>
        </w:numPr>
        <w:spacing w:before="120" w:after="120"/>
        <w:contextualSpacing w:val="0"/>
        <w:rPr>
          <w:rFonts w:cs="Arial"/>
          <w:b w:val="0"/>
          <w:bCs w:val="0"/>
        </w:rPr>
      </w:pPr>
      <w:r w:rsidRPr="008B6B77">
        <w:rPr>
          <w:b w:val="0"/>
          <w:bCs w:val="0"/>
        </w:rPr>
        <w:t xml:space="preserve">A change of Principal Investigator at a site </w:t>
      </w:r>
      <w:r w:rsidRPr="008B6B77">
        <w:rPr>
          <w:b w:val="0"/>
          <w:bCs w:val="0"/>
        </w:rPr>
        <w:t>during the course of</w:t>
      </w:r>
      <w:r w:rsidRPr="008B6B77">
        <w:rPr>
          <w:b w:val="0"/>
          <w:bCs w:val="0"/>
        </w:rPr>
        <w:t xml:space="preserve"> a study should be submitted as a New Investigator within 30 days of the Sponsor being notified of the change, not as a change to information about an investigator. </w:t>
      </w:r>
    </w:p>
    <w:p w:rsidR="00B152C3" w:rsidP="00F128F5" w14:paraId="7AF12150" w14:textId="3252D942">
      <w:pPr>
        <w:pStyle w:val="1-PolicySectionlevel"/>
        <w:numPr>
          <w:ilvl w:val="2"/>
          <w:numId w:val="8"/>
        </w:numPr>
        <w:spacing w:before="120" w:after="120" w:line="276" w:lineRule="auto"/>
        <w:contextualSpacing w:val="0"/>
        <w:rPr>
          <w:b w:val="0"/>
          <w:bCs w:val="0"/>
        </w:rPr>
      </w:pPr>
      <w:r>
        <w:rPr>
          <w:b w:val="0"/>
          <w:bCs w:val="0"/>
        </w:rPr>
        <w:t xml:space="preserve">Updated 1572s received from participating sites </w:t>
      </w:r>
      <w:r w:rsidR="00586B1A">
        <w:rPr>
          <w:b w:val="0"/>
          <w:bCs w:val="0"/>
        </w:rPr>
        <w:t xml:space="preserve">(excluding change of PI) </w:t>
      </w:r>
      <w:r>
        <w:rPr>
          <w:b w:val="0"/>
          <w:bCs w:val="0"/>
        </w:rPr>
        <w:t>should be submitted in a timely manner, subject to the frequency requirements of 21 CFR 312.31. Submission may be temporarily held, e.g. for confirmation of any other updates, or to include with another scheduled pending submission.</w:t>
      </w:r>
    </w:p>
    <w:p w:rsidR="00B152C3" w:rsidRPr="00C07B8B" w:rsidP="00F128F5" w14:paraId="0F97E0CB" w14:textId="3EBF99BB">
      <w:pPr>
        <w:pStyle w:val="1-PolicySectionlevel"/>
        <w:numPr>
          <w:ilvl w:val="2"/>
          <w:numId w:val="8"/>
        </w:numPr>
        <w:spacing w:before="120" w:after="120" w:line="276" w:lineRule="auto"/>
        <w:contextualSpacing w:val="0"/>
        <w:rPr>
          <w:b w:val="0"/>
          <w:bCs w:val="0"/>
        </w:rPr>
      </w:pPr>
      <w:r>
        <w:rPr>
          <w:b w:val="0"/>
          <w:bCs w:val="0"/>
        </w:rPr>
        <w:t>New investigators added to a study under an IDE are submitted to the FDA as part of the Current Investigator List</w:t>
      </w:r>
      <w:r w:rsidR="00586B1A">
        <w:rPr>
          <w:b w:val="0"/>
          <w:bCs w:val="0"/>
        </w:rPr>
        <w:t xml:space="preserve"> (Principal and sub-Investigators</w:t>
      </w:r>
      <w:r>
        <w:rPr>
          <w:b w:val="0"/>
          <w:bCs w:val="0"/>
        </w:rPr>
        <w:t>, submitted at the frequency indicated by the FDA and no less frequently than in the Annual Progress Report.</w:t>
      </w:r>
    </w:p>
    <w:p w:rsidR="00B152C3" w:rsidP="00F85619" w14:paraId="16F24CFB" w14:textId="1211A57E">
      <w:pPr>
        <w:pStyle w:val="1-PolicySectionlevel"/>
        <w:keepNext/>
        <w:numPr>
          <w:ilvl w:val="1"/>
          <w:numId w:val="8"/>
        </w:numPr>
        <w:spacing w:before="120" w:after="120" w:line="276" w:lineRule="auto"/>
        <w:contextualSpacing w:val="0"/>
      </w:pPr>
      <w:r>
        <w:t>Other Informational Updates</w:t>
      </w:r>
      <w:r w:rsidR="00211946">
        <w:t xml:space="preserve"> to an IND</w:t>
      </w:r>
    </w:p>
    <w:p w:rsidR="00211946" w:rsidP="00F128F5" w14:paraId="53F96239" w14:textId="5BD7C64D">
      <w:pPr>
        <w:pStyle w:val="1-PolicySectionlevel"/>
        <w:numPr>
          <w:ilvl w:val="2"/>
          <w:numId w:val="8"/>
        </w:numPr>
        <w:spacing w:before="120" w:after="120" w:line="276" w:lineRule="auto"/>
        <w:contextualSpacing w:val="0"/>
        <w:rPr>
          <w:b w:val="0"/>
          <w:bCs w:val="0"/>
        </w:rPr>
      </w:pPr>
      <w:r>
        <w:rPr>
          <w:b w:val="0"/>
          <w:bCs w:val="0"/>
        </w:rPr>
        <w:t xml:space="preserve">Updated information </w:t>
      </w:r>
      <w:r w:rsidR="0023309B">
        <w:rPr>
          <w:b w:val="0"/>
          <w:bCs w:val="0"/>
        </w:rPr>
        <w:t xml:space="preserve">that is received </w:t>
      </w:r>
      <w:r>
        <w:rPr>
          <w:b w:val="0"/>
          <w:bCs w:val="0"/>
        </w:rPr>
        <w:t>about the drug or biologic that is the subject of the IND, including but not limited to extension of lot expiry, certificate of analysis</w:t>
      </w:r>
      <w:r w:rsidR="00586B1A">
        <w:rPr>
          <w:b w:val="0"/>
          <w:bCs w:val="0"/>
        </w:rPr>
        <w:t xml:space="preserve"> (CoA)</w:t>
      </w:r>
      <w:r>
        <w:rPr>
          <w:b w:val="0"/>
          <w:bCs w:val="0"/>
        </w:rPr>
        <w:t xml:space="preserve"> of a new lot, or changes to the labels, should be submitted as an Information Amendment: CMC.</w:t>
      </w:r>
      <w:r w:rsidR="00586B1A">
        <w:rPr>
          <w:b w:val="0"/>
          <w:bCs w:val="0"/>
        </w:rPr>
        <w:t xml:space="preserve">  CoA for a new lot of drug </w:t>
      </w:r>
      <w:r w:rsidR="00586B1A">
        <w:rPr>
          <w:b w:val="0"/>
          <w:bCs w:val="0"/>
        </w:rPr>
        <w:t>product</w:t>
      </w:r>
      <w:r w:rsidR="00586B1A">
        <w:rPr>
          <w:b w:val="0"/>
          <w:bCs w:val="0"/>
        </w:rPr>
        <w:t xml:space="preserve"> to be used in a trial should be submitted prior to its use in the trial.</w:t>
      </w:r>
    </w:p>
    <w:p w:rsidR="00211946" w:rsidP="00F128F5" w14:paraId="2139FE2C" w14:textId="54950B06">
      <w:pPr>
        <w:pStyle w:val="1-PolicySectionlevel"/>
        <w:numPr>
          <w:ilvl w:val="2"/>
          <w:numId w:val="8"/>
        </w:numPr>
        <w:spacing w:before="120" w:after="120" w:line="276" w:lineRule="auto"/>
        <w:contextualSpacing w:val="0"/>
        <w:rPr>
          <w:b w:val="0"/>
          <w:bCs w:val="0"/>
        </w:rPr>
      </w:pPr>
      <w:r>
        <w:rPr>
          <w:b w:val="0"/>
          <w:bCs w:val="0"/>
        </w:rPr>
        <w:t xml:space="preserve">Updated information relating to nonclinical studies with the drug or </w:t>
      </w:r>
      <w:r>
        <w:rPr>
          <w:b w:val="0"/>
          <w:bCs w:val="0"/>
        </w:rPr>
        <w:t>biologic</w:t>
      </w:r>
      <w:r>
        <w:rPr>
          <w:b w:val="0"/>
          <w:bCs w:val="0"/>
        </w:rPr>
        <w:t xml:space="preserve"> should be submitted to the IND as an Information Amendment: Pharmacology/Toxicology</w:t>
      </w:r>
      <w:r w:rsidR="00586B1A">
        <w:rPr>
          <w:b w:val="0"/>
          <w:bCs w:val="0"/>
        </w:rPr>
        <w:t xml:space="preserve"> when it becomes available</w:t>
      </w:r>
      <w:r w:rsidR="0023309B">
        <w:rPr>
          <w:b w:val="0"/>
          <w:bCs w:val="0"/>
        </w:rPr>
        <w:t>.</w:t>
      </w:r>
    </w:p>
    <w:p w:rsidR="00211946" w:rsidP="00F128F5" w14:paraId="48D8B32D" w14:textId="77777777">
      <w:pPr>
        <w:pStyle w:val="1-PolicySectionlevel"/>
        <w:numPr>
          <w:ilvl w:val="2"/>
          <w:numId w:val="8"/>
        </w:numPr>
        <w:spacing w:before="120" w:after="120" w:line="276" w:lineRule="auto"/>
        <w:contextualSpacing w:val="0"/>
        <w:rPr>
          <w:b w:val="0"/>
          <w:bCs w:val="0"/>
        </w:rPr>
      </w:pPr>
      <w:r>
        <w:rPr>
          <w:b w:val="0"/>
          <w:bCs w:val="0"/>
        </w:rPr>
        <w:t>Clinical information other than protocols, investigators, and RSI described above should be submitted to the IND as an Information Amendment: Clinical. Examples include a Statistical Analysis Plan or an updated Form FDA-3674 with an assigned NCT number.</w:t>
      </w:r>
    </w:p>
    <w:p w:rsidR="00B152C3" w:rsidP="07EF8A7F" w14:paraId="4C83CA5D" w14:textId="7FF0FA07">
      <w:pPr>
        <w:pStyle w:val="1-PolicySectionlevel"/>
        <w:keepNext/>
        <w:spacing w:before="120" w:after="120" w:line="276" w:lineRule="auto"/>
        <w:contextualSpacing w:val="0"/>
      </w:pPr>
      <w:r w:rsidR="07EF8A7F">
        <w:t>IDE Reports</w:t>
      </w:r>
    </w:p>
    <w:p w:rsidR="00BC4540" w:rsidRPr="00C07B8B" w:rsidP="00F128F5" w14:paraId="59B01523" w14:textId="77777777">
      <w:pPr>
        <w:pStyle w:val="1-PolicySectionlevel"/>
        <w:numPr>
          <w:ilvl w:val="2"/>
          <w:numId w:val="8"/>
        </w:numPr>
        <w:spacing w:before="120" w:after="120" w:line="276" w:lineRule="auto"/>
        <w:contextualSpacing w:val="0"/>
        <w:rPr>
          <w:b w:val="0"/>
          <w:bCs w:val="0"/>
        </w:rPr>
      </w:pPr>
      <w:r>
        <w:rPr>
          <w:b w:val="0"/>
          <w:bCs w:val="0"/>
        </w:rPr>
        <w:t xml:space="preserve">Other required-as-needed Sponsor Reports including withdrawal of IRB approval, recalls, and significant risk device investigation determinations, should be submitted to the IDE in a timely manner in </w:t>
      </w:r>
      <w:r>
        <w:rPr>
          <w:b w:val="0"/>
          <w:bCs w:val="0"/>
        </w:rPr>
        <w:t>accordance with the requirements of 21 CFR 812.150(b) as appropriate.</w:t>
      </w:r>
    </w:p>
    <w:p w:rsidR="00211946" w:rsidP="00F128F5" w14:paraId="67D21722" w14:textId="0D446A44">
      <w:pPr>
        <w:pStyle w:val="1-PolicySectionlevel"/>
        <w:numPr>
          <w:ilvl w:val="1"/>
          <w:numId w:val="8"/>
        </w:numPr>
        <w:spacing w:before="120" w:after="120" w:line="276" w:lineRule="auto"/>
        <w:contextualSpacing w:val="0"/>
      </w:pPr>
      <w:r>
        <w:t>Collection of Documents</w:t>
      </w:r>
    </w:p>
    <w:p w:rsidR="000E133C" w:rsidRPr="00A37273" w:rsidP="00F128F5" w14:paraId="0E091560" w14:textId="77777777">
      <w:pPr>
        <w:pStyle w:val="1-PolicySectionlevel"/>
        <w:numPr>
          <w:ilvl w:val="2"/>
          <w:numId w:val="8"/>
        </w:numPr>
        <w:spacing w:before="120" w:after="120" w:line="276" w:lineRule="auto"/>
        <w:contextualSpacing w:val="0"/>
        <w:rPr>
          <w:b w:val="0"/>
          <w:bCs w:val="0"/>
        </w:rPr>
      </w:pPr>
      <w:r w:rsidRPr="00E723B8">
        <w:rPr>
          <w:rFonts w:cs="Arial"/>
          <w:b w:val="0"/>
        </w:rPr>
        <w:t xml:space="preserve">The YCCI IND/IDE Project Manager will collect the </w:t>
      </w:r>
      <w:r>
        <w:rPr>
          <w:rFonts w:cs="Arial"/>
          <w:b w:val="0"/>
        </w:rPr>
        <w:t xml:space="preserve">appropriate </w:t>
      </w:r>
      <w:r w:rsidRPr="00E723B8">
        <w:rPr>
          <w:rFonts w:cs="Arial"/>
          <w:b w:val="0"/>
        </w:rPr>
        <w:t xml:space="preserve">documents required to assemble the </w:t>
      </w:r>
      <w:r>
        <w:rPr>
          <w:rFonts w:cs="Arial"/>
          <w:b w:val="0"/>
        </w:rPr>
        <w:t>submission.</w:t>
      </w:r>
    </w:p>
    <w:p w:rsidR="000E133C" w:rsidRPr="00F602AC" w:rsidP="00F128F5" w14:paraId="0D85C764" w14:textId="77777777">
      <w:pPr>
        <w:pStyle w:val="ListParagraph"/>
        <w:numPr>
          <w:ilvl w:val="2"/>
          <w:numId w:val="8"/>
        </w:numPr>
        <w:spacing w:before="120" w:after="120" w:line="276" w:lineRule="auto"/>
        <w:contextualSpacing w:val="0"/>
        <w:rPr>
          <w:rFonts w:cs="Arial"/>
          <w:bCs/>
        </w:rPr>
      </w:pPr>
      <w:r w:rsidRPr="00F602AC">
        <w:rPr>
          <w:rFonts w:cs="Arial"/>
          <w:bCs/>
        </w:rPr>
        <w:t xml:space="preserve">The YCCI IND/IDE Project Manager will create </w:t>
      </w:r>
      <w:r>
        <w:rPr>
          <w:rFonts w:cs="Arial"/>
          <w:bCs/>
        </w:rPr>
        <w:t>the</w:t>
      </w:r>
      <w:r w:rsidRPr="00F602AC">
        <w:rPr>
          <w:rFonts w:cs="Arial"/>
          <w:bCs/>
        </w:rPr>
        <w:t xml:space="preserve"> cover letter using the YCCI </w:t>
      </w:r>
      <w:r>
        <w:rPr>
          <w:rFonts w:cs="Arial"/>
          <w:bCs/>
        </w:rPr>
        <w:t>IND or</w:t>
      </w:r>
      <w:r w:rsidRPr="00F602AC">
        <w:rPr>
          <w:rFonts w:cs="Arial"/>
          <w:bCs/>
        </w:rPr>
        <w:t xml:space="preserve"> </w:t>
      </w:r>
      <w:r>
        <w:rPr>
          <w:rFonts w:cs="Arial"/>
          <w:bCs/>
        </w:rPr>
        <w:t>IDE</w:t>
      </w:r>
      <w:r w:rsidRPr="00F602AC">
        <w:rPr>
          <w:rFonts w:cs="Arial"/>
          <w:bCs/>
        </w:rPr>
        <w:t xml:space="preserve"> Cover Letter template</w:t>
      </w:r>
      <w:r>
        <w:rPr>
          <w:rFonts w:cs="Arial"/>
          <w:bCs/>
        </w:rPr>
        <w:t>, detailing the type of submission and documents enclosed.</w:t>
      </w:r>
      <w:r w:rsidRPr="00F602AC">
        <w:rPr>
          <w:rFonts w:cs="Arial"/>
          <w:bCs/>
        </w:rPr>
        <w:t xml:space="preserve"> </w:t>
      </w:r>
      <w:r>
        <w:rPr>
          <w:rFonts w:cs="Arial"/>
          <w:bCs/>
        </w:rPr>
        <w:t>Either the Sponsor or the YCCI IND/IDE Project Manager as authorized point-of-contact may sign the cover letter</w:t>
      </w:r>
      <w:r w:rsidRPr="00F602AC">
        <w:rPr>
          <w:rFonts w:cs="Arial"/>
          <w:bCs/>
        </w:rPr>
        <w:t>.</w:t>
      </w:r>
    </w:p>
    <w:p w:rsidR="00403CF9" w:rsidRPr="000E133C" w:rsidP="00F128F5" w14:paraId="21777A78" w14:textId="209C2421">
      <w:pPr>
        <w:pStyle w:val="1-PolicySectionlevel"/>
        <w:numPr>
          <w:ilvl w:val="2"/>
          <w:numId w:val="8"/>
        </w:numPr>
        <w:spacing w:before="120" w:after="120" w:line="276" w:lineRule="auto"/>
        <w:contextualSpacing w:val="0"/>
        <w:rPr>
          <w:b w:val="0"/>
          <w:bCs w:val="0"/>
        </w:rPr>
      </w:pPr>
      <w:r w:rsidRPr="0084097E">
        <w:rPr>
          <w:rFonts w:cs="Arial"/>
          <w:b w:val="0"/>
          <w:bCs w:val="0"/>
        </w:rPr>
        <w:t>The YCCI IND/IDE Project Manager will fill out Form 1571 (IND) or</w:t>
      </w:r>
      <w:r>
        <w:rPr>
          <w:rFonts w:cs="Arial"/>
          <w:b w:val="0"/>
          <w:bCs w:val="0"/>
        </w:rPr>
        <w:t xml:space="preserve"> if used,</w:t>
      </w:r>
      <w:r w:rsidRPr="0084097E">
        <w:rPr>
          <w:rFonts w:cs="Arial"/>
          <w:b w:val="0"/>
          <w:bCs w:val="0"/>
        </w:rPr>
        <w:t xml:space="preserve"> Form 3514 (IDE). Either the Sponsor or the YCCI IND/IDE Project Manager as authorized point-of-contact may sign the form</w:t>
      </w:r>
      <w:r>
        <w:rPr>
          <w:rFonts w:cs="Arial"/>
          <w:b w:val="0"/>
          <w:bCs w:val="0"/>
        </w:rPr>
        <w:t>.</w:t>
      </w:r>
    </w:p>
    <w:p w:rsidR="00BC4540" w:rsidP="00F128F5" w14:paraId="5AB46A33" w14:textId="41D5B637">
      <w:pPr>
        <w:pStyle w:val="1-PolicySectionlevel"/>
        <w:numPr>
          <w:ilvl w:val="1"/>
          <w:numId w:val="8"/>
        </w:numPr>
        <w:spacing w:before="120" w:after="120" w:line="276" w:lineRule="auto"/>
        <w:contextualSpacing w:val="0"/>
      </w:pPr>
      <w:r>
        <w:t>Assembly of Submission</w:t>
      </w:r>
    </w:p>
    <w:p w:rsidR="00050084" w:rsidP="00F128F5" w14:paraId="7D099342" w14:textId="77777777">
      <w:pPr>
        <w:pStyle w:val="1-PolicySectionlevel"/>
        <w:numPr>
          <w:ilvl w:val="2"/>
          <w:numId w:val="8"/>
        </w:numPr>
        <w:spacing w:before="120" w:after="120" w:line="276" w:lineRule="auto"/>
        <w:contextualSpacing w:val="0"/>
        <w:rPr>
          <w:b w:val="0"/>
          <w:bCs w:val="0"/>
        </w:rPr>
      </w:pPr>
      <w:r>
        <w:rPr>
          <w:b w:val="0"/>
          <w:bCs w:val="0"/>
        </w:rPr>
        <w:t xml:space="preserve">The </w:t>
      </w:r>
      <w:r w:rsidRPr="005F5759">
        <w:rPr>
          <w:b w:val="0"/>
          <w:bCs w:val="0"/>
        </w:rPr>
        <w:t>YCCI IND/IDE Project Manager will convert final Word documents to PDF format for submission using settings that will preserve document navigation, such as bookmarks and hyperlinks.</w:t>
      </w:r>
    </w:p>
    <w:p w:rsidR="00050084" w:rsidRPr="009E2B4E" w:rsidP="00F128F5" w14:paraId="7363421C" w14:textId="77777777">
      <w:pPr>
        <w:pStyle w:val="1-PolicySectionlevel"/>
        <w:numPr>
          <w:ilvl w:val="2"/>
          <w:numId w:val="8"/>
        </w:numPr>
        <w:spacing w:before="120" w:after="120" w:line="276" w:lineRule="auto"/>
        <w:contextualSpacing w:val="0"/>
        <w:rPr>
          <w:b w:val="0"/>
          <w:bCs w:val="0"/>
        </w:rPr>
      </w:pPr>
      <w:r w:rsidRPr="009E2B4E">
        <w:rPr>
          <w:rFonts w:cs="Arial"/>
          <w:b w:val="0"/>
          <w:bCs w:val="0"/>
        </w:rPr>
        <w:t>Files will be named to clearly identify the application number, submission serial number (IND), and document type. For device submissions utilizing eCopy, files will be named in accordance with the FDA’s eCopy Program for Medical Submissions Guidance naming conventions</w:t>
      </w:r>
      <w:r w:rsidRPr="009E2B4E">
        <w:rPr>
          <w:b w:val="0"/>
          <w:bCs w:val="0"/>
        </w:rPr>
        <w:t>.</w:t>
      </w:r>
    </w:p>
    <w:p w:rsidR="00BC4540" w:rsidP="00F128F5" w14:paraId="576C13CF" w14:textId="4C40AC7E">
      <w:pPr>
        <w:pStyle w:val="1-PolicySectionlevel"/>
        <w:numPr>
          <w:ilvl w:val="1"/>
          <w:numId w:val="8"/>
        </w:numPr>
        <w:spacing w:before="120" w:after="120" w:line="276" w:lineRule="auto"/>
        <w:contextualSpacing w:val="0"/>
      </w:pPr>
      <w:r>
        <w:t>Submission</w:t>
      </w:r>
    </w:p>
    <w:p w:rsidR="00C369B0" w:rsidP="00F128F5" w14:paraId="5A39CF61" w14:textId="77777777">
      <w:pPr>
        <w:pStyle w:val="1-PolicySectionlevel"/>
        <w:numPr>
          <w:ilvl w:val="2"/>
          <w:numId w:val="8"/>
        </w:numPr>
        <w:spacing w:before="120" w:after="120" w:line="276" w:lineRule="auto"/>
        <w:contextualSpacing w:val="0"/>
        <w:rPr>
          <w:b w:val="0"/>
          <w:bCs w:val="0"/>
        </w:rPr>
      </w:pPr>
      <w:r>
        <w:rPr>
          <w:b w:val="0"/>
          <w:bCs w:val="0"/>
        </w:rPr>
        <w:t xml:space="preserve">The submission </w:t>
      </w:r>
      <w:r w:rsidRPr="005F5759">
        <w:rPr>
          <w:b w:val="0"/>
          <w:bCs w:val="0"/>
        </w:rPr>
        <w:t>will be submitted to the appropriate FDA Division using the Division's prescribed submission mechanism</w:t>
      </w:r>
      <w:r>
        <w:rPr>
          <w:b w:val="0"/>
          <w:bCs w:val="0"/>
        </w:rPr>
        <w:t>.</w:t>
      </w:r>
    </w:p>
    <w:p w:rsidR="00BC4540" w:rsidRPr="00C369B0" w:rsidP="00F128F5" w14:paraId="1ECB6137" w14:textId="473E3B0F">
      <w:pPr>
        <w:pStyle w:val="1-PolicySectionlevel"/>
        <w:numPr>
          <w:ilvl w:val="2"/>
          <w:numId w:val="8"/>
        </w:numPr>
        <w:spacing w:before="120" w:after="120" w:line="276" w:lineRule="auto"/>
        <w:contextualSpacing w:val="0"/>
        <w:rPr>
          <w:b w:val="0"/>
          <w:bCs w:val="0"/>
        </w:rPr>
      </w:pPr>
      <w:r>
        <w:rPr>
          <w:b w:val="0"/>
          <w:bCs w:val="0"/>
        </w:rPr>
        <w:t xml:space="preserve">Once </w:t>
      </w:r>
      <w:r w:rsidRPr="005F5759">
        <w:rPr>
          <w:b w:val="0"/>
          <w:bCs w:val="0"/>
        </w:rPr>
        <w:t xml:space="preserve">submitted, the YCCI IND/IDE Project Manager will compile all submitted documents, and confirmatory evidence of submission (e.g., screenshot of the CDER NextGen Portal display of the submission, email confirmation) and </w:t>
      </w:r>
      <w:r w:rsidRPr="005F5759">
        <w:rPr>
          <w:b w:val="0"/>
          <w:bCs w:val="0"/>
        </w:rPr>
        <w:t>send</w:t>
      </w:r>
      <w:r w:rsidRPr="005F5759">
        <w:rPr>
          <w:b w:val="0"/>
          <w:bCs w:val="0"/>
        </w:rPr>
        <w:t xml:space="preserve"> to the Sponsor-Investigator and other appropriate study team members for filing in the Trial Master File (TMF), as appropriate. Consideration should be given to creating a single file when possible. A copy will be retained in the YCCI IND/IDE Management Office files</w:t>
      </w:r>
      <w:r>
        <w:rPr>
          <w:b w:val="0"/>
          <w:bCs w:val="0"/>
        </w:rPr>
        <w:t>.</w:t>
      </w:r>
    </w:p>
    <w:p w:rsidR="006E1779" w:rsidP="07EF8A7F" w14:paraId="44583453" w14:textId="250048B7">
      <w:pPr>
        <w:pStyle w:val="1-PolicySectionlevel"/>
        <w:keepNext/>
        <w:spacing w:before="120" w:after="120" w:line="276" w:lineRule="auto"/>
        <w:contextualSpacing w:val="0"/>
      </w:pPr>
      <w:r w:rsidR="07EF8A7F">
        <w:t>Training</w:t>
      </w:r>
    </w:p>
    <w:p w:rsidR="006E1779" w:rsidRPr="006E1779" w:rsidP="00473741" w14:paraId="7515E0B9" w14:textId="69D0E193">
      <w:pPr>
        <w:pStyle w:val="BodyText"/>
        <w:spacing w:before="120" w:after="240"/>
        <w:ind w:left="1080"/>
        <w:contextualSpacing w:val="0"/>
      </w:pPr>
      <w:r w:rsidRPr="00FA60B4">
        <w:t>All responsible personnel listed within this SOP will receive training appropriate to their role and level of responsibility.</w:t>
      </w:r>
    </w:p>
    <w:bookmarkEnd w:id="4"/>
    <w:p w:rsidR="004E594B" w:rsidRPr="00CB63AB" w:rsidP="001A6E59" w14:paraId="60EFCAD6" w14:textId="0FF9C2D8">
      <w:pPr>
        <w:pStyle w:val="SectionHeading"/>
        <w:numPr>
          <w:ilvl w:val="0"/>
          <w:numId w:val="8"/>
        </w:numPr>
        <w:spacing w:before="240" w:after="240"/>
        <w:ind w:left="720" w:hanging="720"/>
        <w:rPr>
          <w:color w:val="365F91" w:themeColor="accent1" w:themeShade="BF"/>
          <w:sz w:val="28"/>
          <w:szCs w:val="28"/>
        </w:rPr>
      </w:pPr>
      <w:r w:rsidRPr="00CB63AB">
        <w:rPr>
          <w:color w:val="365F91" w:themeColor="accent1" w:themeShade="BF"/>
          <w:sz w:val="28"/>
          <w:szCs w:val="28"/>
        </w:rPr>
        <w:t>R</w:t>
      </w:r>
      <w:r w:rsidRPr="00CB63AB" w:rsidR="00CA2A20">
        <w:rPr>
          <w:color w:val="365F91" w:themeColor="accent1" w:themeShade="BF"/>
          <w:sz w:val="28"/>
          <w:szCs w:val="28"/>
        </w:rPr>
        <w:t>oles and Responsibilities</w:t>
      </w:r>
    </w:p>
    <w:p w:rsidR="005E1CAC" w:rsidRPr="002E5292" w:rsidP="001A6E59" w14:paraId="5CB7E22F" w14:textId="5466385C">
      <w:pPr>
        <w:pStyle w:val="BodyText"/>
        <w:numPr>
          <w:ilvl w:val="0"/>
          <w:numId w:val="11"/>
        </w:numPr>
        <w:spacing w:line="276" w:lineRule="auto"/>
        <w:rPr>
          <w:rFonts w:cs="Arial"/>
        </w:rPr>
      </w:pPr>
      <w:r>
        <w:rPr>
          <w:rFonts w:cs="Arial"/>
        </w:rPr>
        <w:t xml:space="preserve">Sponsor(-Investigator): </w:t>
      </w:r>
      <w:r w:rsidRPr="002E5292">
        <w:rPr>
          <w:rFonts w:cs="Arial"/>
        </w:rPr>
        <w:t xml:space="preserve">The Sponsor, </w:t>
      </w:r>
      <w:r w:rsidRPr="002E5292">
        <w:rPr>
          <w:rFonts w:cs="Arial"/>
        </w:rPr>
        <w:t>whether or not</w:t>
      </w:r>
      <w:r w:rsidRPr="002E5292">
        <w:rPr>
          <w:rFonts w:cs="Arial"/>
        </w:rPr>
        <w:t xml:space="preserve"> also an Investigator, is ultimately accountable for all activities under the IND/IDE and oversight of all PIs selected to conduct</w:t>
      </w:r>
      <w:r>
        <w:rPr>
          <w:rFonts w:cs="Arial"/>
        </w:rPr>
        <w:t xml:space="preserve"> </w:t>
      </w:r>
      <w:r w:rsidRPr="002E5292">
        <w:rPr>
          <w:rFonts w:cs="Arial"/>
        </w:rPr>
        <w:t>clinical research. The Sponsor(-Investigator) ensures that a project is carried out in compliance with GMP, GLP, GCP, applicable Yale policies, and applicable governing regulation</w:t>
      </w:r>
      <w:r>
        <w:rPr>
          <w:rFonts w:cs="Arial"/>
        </w:rPr>
        <w:t>s.</w:t>
      </w:r>
      <w:r w:rsidRPr="002E5292">
        <w:rPr>
          <w:rFonts w:cs="Arial"/>
        </w:rPr>
        <w:t xml:space="preserve"> </w:t>
      </w:r>
    </w:p>
    <w:p w:rsidR="005E1CAC" w:rsidP="00E274AB" w14:paraId="156D0330" w14:textId="77777777">
      <w:pPr>
        <w:pStyle w:val="BodyText"/>
        <w:numPr>
          <w:ilvl w:val="0"/>
          <w:numId w:val="11"/>
        </w:numPr>
        <w:spacing w:line="276" w:lineRule="auto"/>
        <w:contextualSpacing w:val="0"/>
        <w:rPr>
          <w:rFonts w:cs="Arial"/>
        </w:rPr>
      </w:pPr>
      <w:r>
        <w:rPr>
          <w:rFonts w:cs="Arial"/>
        </w:rPr>
        <w:t xml:space="preserve">The following study </w:t>
      </w:r>
      <w:r>
        <w:rPr>
          <w:rFonts w:cs="Arial"/>
        </w:rPr>
        <w:t>personnel may be delegated study tasks with documentation of appropriate training and experience:</w:t>
      </w:r>
    </w:p>
    <w:p w:rsidR="005E1CAC" w:rsidP="001A6E59" w14:paraId="12200150" w14:textId="77777777">
      <w:pPr>
        <w:pStyle w:val="BodyText"/>
        <w:numPr>
          <w:ilvl w:val="1"/>
          <w:numId w:val="11"/>
        </w:numPr>
        <w:spacing w:line="276" w:lineRule="auto"/>
        <w:rPr>
          <w:rFonts w:cs="Arial"/>
        </w:rPr>
      </w:pPr>
      <w:r>
        <w:rPr>
          <w:rFonts w:cs="Arial"/>
        </w:rPr>
        <w:t>Associate Director, IND/IDE Management</w:t>
      </w:r>
    </w:p>
    <w:p w:rsidR="005E1CAC" w:rsidRPr="00D16746" w:rsidP="001A6E59" w14:paraId="70DF085E" w14:textId="77777777">
      <w:pPr>
        <w:pStyle w:val="BodyText"/>
        <w:numPr>
          <w:ilvl w:val="1"/>
          <w:numId w:val="11"/>
        </w:numPr>
        <w:spacing w:line="276" w:lineRule="auto"/>
        <w:rPr>
          <w:rFonts w:cs="Arial"/>
        </w:rPr>
      </w:pPr>
      <w:r>
        <w:rPr>
          <w:rFonts w:cs="Arial"/>
        </w:rPr>
        <w:t>Project Manager, IND/IDE</w:t>
      </w:r>
    </w:p>
    <w:p w:rsidR="002633B7" w:rsidRPr="00CB63AB" w:rsidP="4B66370B" w14:paraId="2B6A4F27" w14:textId="6D89BFAA">
      <w:pPr>
        <w:pStyle w:val="SectionHeading"/>
        <w:numPr>
          <w:ilvl w:val="0"/>
          <w:numId w:val="8"/>
        </w:numPr>
        <w:spacing w:before="120"/>
        <w:ind w:left="720" w:hanging="720"/>
        <w:rPr>
          <w:color w:val="365F91" w:themeColor="accent1" w:themeShade="BF"/>
          <w:sz w:val="28"/>
          <w:szCs w:val="28"/>
        </w:rPr>
      </w:pPr>
      <w:r w:rsidRPr="4B66370B">
        <w:rPr>
          <w:color w:val="365F91" w:themeColor="accent1" w:themeShade="BF"/>
          <w:sz w:val="28"/>
          <w:szCs w:val="28"/>
        </w:rPr>
        <w:t xml:space="preserve">Contact Information </w:t>
      </w:r>
    </w:p>
    <w:p w:rsidR="004773EB" w:rsidP="002633B7" w14:paraId="45AF0671" w14:textId="469CF5D7">
      <w:pPr>
        <w:pStyle w:val="BodyText"/>
        <w:ind w:left="720"/>
      </w:pPr>
      <w:r>
        <w:t>Any exceptions</w:t>
      </w:r>
      <w:r w:rsidR="000546C4">
        <w:t xml:space="preserve"> or questions pertaining</w:t>
      </w:r>
      <w:r>
        <w:t xml:space="preserve"> to this procedure must be presented to </w:t>
      </w:r>
      <w:hyperlink r:id="rId14" w:history="1">
        <w:r w:rsidRPr="00117703">
          <w:rPr>
            <w:rStyle w:val="Hyperlink"/>
          </w:rPr>
          <w:t>ycci.sop@yale.edu</w:t>
        </w:r>
      </w:hyperlink>
      <w:r w:rsidR="00A41B44">
        <w:rPr>
          <w:rStyle w:val="Hyperlink"/>
        </w:rPr>
        <w:t>.</w:t>
      </w:r>
    </w:p>
    <w:p w:rsidR="00894643" w:rsidRPr="00CB63AB" w:rsidP="001A6E59" w14:paraId="53FDF780" w14:textId="5066A2A0">
      <w:pPr>
        <w:pStyle w:val="SectionHeading"/>
        <w:numPr>
          <w:ilvl w:val="0"/>
          <w:numId w:val="8"/>
        </w:numPr>
        <w:spacing w:before="240"/>
        <w:ind w:left="720" w:hanging="720"/>
        <w:contextualSpacing w:val="0"/>
        <w:rPr>
          <w:color w:val="365F91" w:themeColor="accent1" w:themeShade="BF"/>
          <w:sz w:val="28"/>
          <w:szCs w:val="28"/>
        </w:rPr>
      </w:pPr>
      <w:r w:rsidRPr="00CB63AB">
        <w:rPr>
          <w:color w:val="365F91" w:themeColor="accent1" w:themeShade="BF"/>
          <w:sz w:val="28"/>
          <w:szCs w:val="28"/>
        </w:rPr>
        <w:t>Related Information</w:t>
      </w:r>
    </w:p>
    <w:p w:rsidR="00C60933" w:rsidRPr="00C60933" w:rsidP="00795D77" w14:paraId="13CCD798" w14:textId="5B9B5588">
      <w:pPr>
        <w:pStyle w:val="ListParagraph"/>
        <w:numPr>
          <w:ilvl w:val="1"/>
          <w:numId w:val="8"/>
        </w:numPr>
        <w:spacing w:after="120"/>
        <w:contextualSpacing w:val="0"/>
        <w:rPr>
          <w:rFonts w:cs="Arial"/>
          <w:b/>
          <w:bCs/>
          <w:kern w:val="16"/>
          <w14:ligatures w14:val="standard"/>
          <w14:cntxtAlts w14:val="1"/>
        </w:rPr>
      </w:pPr>
      <w:r w:rsidRPr="00C60933">
        <w:rPr>
          <w:rFonts w:cs="Arial"/>
          <w:b/>
          <w:bCs/>
          <w:kern w:val="16"/>
          <w14:ligatures w14:val="standard"/>
          <w14:cntxtAlts w14:val="1"/>
        </w:rPr>
        <w:t>Code of Federal Regulations</w:t>
      </w:r>
    </w:p>
    <w:p w:rsidR="003D063F" w:rsidRPr="0012544E" w:rsidP="00795D77" w14:paraId="4282744A" w14:textId="230E57ED">
      <w:pPr>
        <w:pStyle w:val="ListParagraph"/>
        <w:numPr>
          <w:ilvl w:val="0"/>
          <w:numId w:val="14"/>
        </w:numPr>
        <w:spacing w:after="0"/>
        <w:ind w:left="1440"/>
        <w:rPr>
          <w:rFonts w:cs="Arial"/>
          <w:kern w:val="16"/>
          <w14:ligatures w14:val="standard"/>
          <w14:cntxtAlts w14:val="1"/>
        </w:rPr>
      </w:pPr>
      <w:r w:rsidRPr="0012544E">
        <w:rPr>
          <w:rFonts w:cs="Arial"/>
          <w:kern w:val="16"/>
          <w14:ligatures w14:val="standard"/>
          <w14:cntxtAlts w14:val="1"/>
        </w:rPr>
        <w:t>21 CFR 312.3</w:t>
      </w:r>
      <w:r w:rsidRPr="0012544E" w:rsidR="00E831C4">
        <w:rPr>
          <w:rFonts w:cs="Arial"/>
          <w:kern w:val="16"/>
          <w14:ligatures w14:val="standard"/>
          <w14:cntxtAlts w14:val="1"/>
        </w:rPr>
        <w:t>0</w:t>
      </w:r>
    </w:p>
    <w:p w:rsidR="002E5D32" w:rsidRPr="0012544E" w:rsidP="00795D77" w14:paraId="69C8DA39" w14:textId="631B8B5E">
      <w:pPr>
        <w:pStyle w:val="ListParagraph"/>
        <w:numPr>
          <w:ilvl w:val="0"/>
          <w:numId w:val="14"/>
        </w:numPr>
        <w:spacing w:after="0"/>
        <w:ind w:left="1440"/>
        <w:rPr>
          <w:rFonts w:cs="Arial"/>
          <w:kern w:val="16"/>
          <w14:ligatures w14:val="standard"/>
          <w14:cntxtAlts w14:val="1"/>
        </w:rPr>
      </w:pPr>
      <w:r w:rsidRPr="0012544E">
        <w:rPr>
          <w:rFonts w:cs="Arial"/>
          <w:kern w:val="16"/>
          <w14:ligatures w14:val="standard"/>
          <w14:cntxtAlts w14:val="1"/>
        </w:rPr>
        <w:t>21 CFR 312.31</w:t>
      </w:r>
    </w:p>
    <w:p w:rsidR="003D063F" w:rsidRPr="0012544E" w:rsidP="00795D77" w14:paraId="200CFF1E" w14:textId="1CECD6F0">
      <w:pPr>
        <w:pStyle w:val="ListParagraph"/>
        <w:numPr>
          <w:ilvl w:val="0"/>
          <w:numId w:val="14"/>
        </w:numPr>
        <w:spacing w:after="0"/>
        <w:ind w:left="1440"/>
        <w:rPr>
          <w:rFonts w:cs="Arial"/>
          <w:kern w:val="16"/>
          <w14:ligatures w14:val="standard"/>
          <w14:cntxtAlts w14:val="1"/>
        </w:rPr>
      </w:pPr>
      <w:r w:rsidRPr="0012544E">
        <w:rPr>
          <w:rFonts w:cs="Arial"/>
          <w:kern w:val="16"/>
          <w14:ligatures w14:val="standard"/>
          <w14:cntxtAlts w14:val="1"/>
        </w:rPr>
        <w:t>21 CFR 812.3</w:t>
      </w:r>
      <w:r w:rsidRPr="0012544E" w:rsidR="000C2E83">
        <w:rPr>
          <w:rFonts w:cs="Arial"/>
          <w:kern w:val="16"/>
          <w14:ligatures w14:val="standard"/>
          <w14:cntxtAlts w14:val="1"/>
        </w:rPr>
        <w:t>5</w:t>
      </w:r>
    </w:p>
    <w:p w:rsidR="00773E85" w:rsidRPr="0012544E" w:rsidP="00795D77" w14:paraId="134A6BF7" w14:textId="32CA8B0F">
      <w:pPr>
        <w:pStyle w:val="ListParagraph"/>
        <w:numPr>
          <w:ilvl w:val="0"/>
          <w:numId w:val="14"/>
        </w:numPr>
        <w:spacing w:after="0"/>
        <w:ind w:left="1440"/>
        <w:rPr>
          <w:rFonts w:cs="Arial"/>
          <w:kern w:val="16"/>
          <w14:ligatures w14:val="standard"/>
          <w14:cntxtAlts w14:val="1"/>
        </w:rPr>
      </w:pPr>
      <w:r w:rsidRPr="0012544E">
        <w:rPr>
          <w:rFonts w:cs="Arial"/>
          <w:kern w:val="16"/>
          <w14:ligatures w14:val="standard"/>
          <w14:cntxtAlts w14:val="1"/>
        </w:rPr>
        <w:t>21 CFR 812.150</w:t>
      </w:r>
      <w:r w:rsidRPr="0012544E" w:rsidR="00FD1666">
        <w:rPr>
          <w:rFonts w:cs="Arial"/>
          <w:kern w:val="16"/>
          <w14:ligatures w14:val="standard"/>
          <w14:cntxtAlts w14:val="1"/>
        </w:rPr>
        <w:t>(b)</w:t>
      </w:r>
    </w:p>
    <w:p w:rsidR="00820A90" w:rsidRPr="00795D77" w:rsidP="00795D77" w14:paraId="4C87BFAB" w14:textId="0ED0D8B1">
      <w:pPr>
        <w:pStyle w:val="ListParagraph"/>
        <w:numPr>
          <w:ilvl w:val="1"/>
          <w:numId w:val="8"/>
        </w:numPr>
        <w:spacing w:before="120" w:after="120"/>
        <w:contextualSpacing w:val="0"/>
        <w:rPr>
          <w:rFonts w:cs="Arial"/>
          <w:b/>
          <w:bCs/>
          <w:kern w:val="16"/>
          <w14:ligatures w14:val="standard"/>
          <w14:cntxtAlts w14:val="1"/>
        </w:rPr>
      </w:pPr>
      <w:r w:rsidRPr="00795D77">
        <w:rPr>
          <w:rFonts w:cs="Arial"/>
          <w:b/>
          <w:bCs/>
          <w:kern w:val="16"/>
          <w14:ligatures w14:val="standard"/>
          <w14:cntxtAlts w14:val="1"/>
        </w:rPr>
        <w:t xml:space="preserve">Additional Regulations, </w:t>
      </w:r>
      <w:r w:rsidRPr="00795D77">
        <w:rPr>
          <w:rFonts w:cs="Arial"/>
          <w:b/>
          <w:bCs/>
          <w:kern w:val="16"/>
          <w14:ligatures w14:val="standard"/>
          <w14:cntxtAlts w14:val="1"/>
        </w:rPr>
        <w:t>Guidances</w:t>
      </w:r>
      <w:r w:rsidRPr="00795D77">
        <w:rPr>
          <w:rFonts w:cs="Arial"/>
          <w:b/>
          <w:bCs/>
          <w:kern w:val="16"/>
          <w14:ligatures w14:val="standard"/>
          <w14:cntxtAlts w14:val="1"/>
        </w:rPr>
        <w:t xml:space="preserve"> and Policies</w:t>
      </w:r>
    </w:p>
    <w:p w:rsidR="00773E85" w:rsidRPr="00C667E7" w:rsidP="00C667E7" w14:paraId="5A1EECFD" w14:textId="74F40A70">
      <w:pPr>
        <w:pStyle w:val="ListParagraph"/>
        <w:numPr>
          <w:ilvl w:val="0"/>
          <w:numId w:val="15"/>
        </w:numPr>
        <w:spacing w:after="0"/>
        <w:ind w:left="1440"/>
        <w:rPr>
          <w:rFonts w:cs="Arial"/>
          <w:kern w:val="16"/>
          <w14:ligatures w14:val="standard"/>
          <w14:cntxtAlts w14:val="1"/>
        </w:rPr>
      </w:pPr>
      <w:hyperlink r:id="rId15" w:history="1">
        <w:r>
          <w:rPr>
            <w:rStyle w:val="Hyperlink"/>
            <w:rFonts w:cs="Arial"/>
            <w:kern w:val="16"/>
            <w14:ligatures w14:val="standard"/>
            <w14:cntxtAlts w14:val="1"/>
          </w:rPr>
          <w:t>IDE Reports</w:t>
        </w:r>
      </w:hyperlink>
    </w:p>
    <w:p w:rsidR="00E862D6" w:rsidRPr="00CB63AB" w:rsidP="001A6E59" w14:paraId="2246D93D" w14:textId="77777777">
      <w:pPr>
        <w:pStyle w:val="SectionHeading"/>
        <w:numPr>
          <w:ilvl w:val="0"/>
          <w:numId w:val="8"/>
        </w:numPr>
        <w:spacing w:before="240"/>
        <w:ind w:left="720" w:hanging="720"/>
        <w:contextualSpacing w:val="0"/>
        <w:rPr>
          <w:color w:val="365F91" w:themeColor="accent1" w:themeShade="BF"/>
          <w:sz w:val="28"/>
          <w:szCs w:val="28"/>
        </w:rPr>
      </w:pPr>
      <w:r w:rsidRPr="00CB63AB">
        <w:rPr>
          <w:color w:val="365F91" w:themeColor="accent1" w:themeShade="BF"/>
          <w:sz w:val="28"/>
          <w:szCs w:val="28"/>
        </w:rPr>
        <w:t>Reference</w:t>
      </w:r>
      <w:r w:rsidRPr="00CB63AB" w:rsidR="00CE6CED">
        <w:rPr>
          <w:color w:val="365F91" w:themeColor="accent1" w:themeShade="BF"/>
          <w:sz w:val="28"/>
          <w:szCs w:val="28"/>
        </w:rPr>
        <w:t xml:space="preserve"> Materials</w:t>
      </w:r>
    </w:p>
    <w:p w:rsidR="00D4388C" w:rsidP="00D4388C" w14:paraId="6B47C91F" w14:textId="77777777">
      <w:pPr>
        <w:spacing w:after="0"/>
        <w:ind w:left="720"/>
        <w:rPr>
          <w:rFonts w:cs="Arial"/>
          <w:kern w:val="16"/>
          <w14:ligatures w14:val="standard"/>
          <w14:cntxtAlts w14:val="1"/>
        </w:rPr>
      </w:pPr>
      <w:r w:rsidRPr="006341D4">
        <w:rPr>
          <w:rFonts w:cs="Arial"/>
          <w:kern w:val="16"/>
          <w14:ligatures w14:val="standard"/>
          <w14:cntxtAlts w14:val="1"/>
        </w:rPr>
        <w:t xml:space="preserve">Reference materials </w:t>
      </w:r>
      <w:r w:rsidRPr="006341D4">
        <w:rPr>
          <w:rFonts w:cs="Arial"/>
          <w:kern w:val="16"/>
          <w14:ligatures w14:val="standard"/>
          <w14:cntxtAlts w14:val="1"/>
        </w:rPr>
        <w:t>are located in</w:t>
      </w:r>
      <w:r w:rsidRPr="006341D4">
        <w:rPr>
          <w:rFonts w:cs="Arial"/>
          <w:kern w:val="16"/>
          <w14:ligatures w14:val="standard"/>
          <w14:cntxtAlts w14:val="1"/>
        </w:rPr>
        <w:t xml:space="preserve"> each functional area’s working directory.</w:t>
      </w:r>
    </w:p>
    <w:p w:rsidR="00D4388C" w:rsidP="00D4388C" w14:paraId="702447B4" w14:textId="77777777">
      <w:pPr>
        <w:pStyle w:val="ListParagraph"/>
        <w:numPr>
          <w:ilvl w:val="0"/>
          <w:numId w:val="16"/>
        </w:numPr>
        <w:spacing w:after="0"/>
        <w:rPr>
          <w:rFonts w:cs="Arial"/>
          <w:kern w:val="16"/>
          <w14:ligatures w14:val="standard"/>
          <w14:cntxtAlts w14:val="1"/>
        </w:rPr>
      </w:pPr>
      <w:r w:rsidRPr="00D4388C">
        <w:rPr>
          <w:rFonts w:cs="Arial"/>
          <w:kern w:val="16"/>
          <w14:ligatures w14:val="standard"/>
          <w14:cntxtAlts w14:val="1"/>
        </w:rPr>
        <w:t xml:space="preserve">YCCI IND Cover Letter Template </w:t>
      </w:r>
    </w:p>
    <w:p w:rsidR="00A1368B" w:rsidRPr="0012544E" w:rsidP="0012544E" w14:paraId="02B5533B" w14:textId="6BD37A79">
      <w:pPr>
        <w:pStyle w:val="ListParagraph"/>
        <w:numPr>
          <w:ilvl w:val="0"/>
          <w:numId w:val="16"/>
        </w:numPr>
        <w:spacing w:after="0"/>
        <w:rPr>
          <w:rFonts w:cs="Arial"/>
          <w:kern w:val="16"/>
          <w14:ligatures w14:val="standard"/>
          <w14:cntxtAlts w14:val="1"/>
        </w:rPr>
      </w:pPr>
      <w:r w:rsidRPr="00D4388C">
        <w:rPr>
          <w:rFonts w:cs="Arial"/>
          <w:kern w:val="16"/>
          <w14:ligatures w14:val="standard"/>
          <w14:cntxtAlts w14:val="1"/>
        </w:rPr>
        <w:t>YCCI IDE Cover Letter Template</w:t>
      </w:r>
    </w:p>
    <w:p w:rsidR="00D4388C" w:rsidP="00D4388C" w14:paraId="6FAB2C1B" w14:textId="77777777">
      <w:pPr>
        <w:pStyle w:val="ListParagraph"/>
        <w:numPr>
          <w:ilvl w:val="0"/>
          <w:numId w:val="16"/>
        </w:numPr>
        <w:spacing w:after="0"/>
        <w:rPr>
          <w:rFonts w:cs="Arial"/>
          <w:kern w:val="16"/>
          <w14:ligatures w14:val="standard"/>
          <w14:cntxtAlts w14:val="1"/>
        </w:rPr>
      </w:pPr>
      <w:r w:rsidRPr="00D4388C">
        <w:rPr>
          <w:rFonts w:cs="Arial"/>
          <w:kern w:val="16"/>
          <w14:ligatures w14:val="standard"/>
          <w14:cntxtAlts w14:val="1"/>
        </w:rPr>
        <w:t>FDA Form 1571 Investigational New Drug Applicatio</w:t>
      </w:r>
      <w:r>
        <w:rPr>
          <w:rFonts w:cs="Arial"/>
          <w:kern w:val="16"/>
          <w14:ligatures w14:val="standard"/>
          <w14:cntxtAlts w14:val="1"/>
        </w:rPr>
        <w:t>n</w:t>
      </w:r>
    </w:p>
    <w:p w:rsidR="00A1368B" w:rsidP="00D4388C" w14:paraId="3AC6FD31" w14:textId="1619EC2A">
      <w:pPr>
        <w:pStyle w:val="ListParagraph"/>
        <w:numPr>
          <w:ilvl w:val="0"/>
          <w:numId w:val="16"/>
        </w:numPr>
        <w:spacing w:after="0"/>
        <w:rPr>
          <w:rFonts w:cs="Arial"/>
          <w:kern w:val="16"/>
          <w14:ligatures w14:val="standard"/>
          <w14:cntxtAlts w14:val="1"/>
        </w:rPr>
      </w:pPr>
      <w:r>
        <w:rPr>
          <w:rFonts w:cs="Arial"/>
          <w:kern w:val="16"/>
          <w14:ligatures w14:val="standard"/>
          <w14:cntxtAlts w14:val="1"/>
        </w:rPr>
        <w:t>FDA Form 1572</w:t>
      </w:r>
      <w:r w:rsidR="0012544E">
        <w:rPr>
          <w:rFonts w:cs="Arial"/>
          <w:kern w:val="16"/>
          <w14:ligatures w14:val="standard"/>
          <w14:cntxtAlts w14:val="1"/>
        </w:rPr>
        <w:t xml:space="preserve"> Statement of Investigator</w:t>
      </w:r>
    </w:p>
    <w:p w:rsidR="001A6E59" w:rsidRPr="00D4388C" w:rsidP="00D4388C" w14:paraId="71219E32" w14:textId="4F3998E3">
      <w:pPr>
        <w:pStyle w:val="ListParagraph"/>
        <w:numPr>
          <w:ilvl w:val="0"/>
          <w:numId w:val="16"/>
        </w:numPr>
        <w:spacing w:after="0"/>
        <w:rPr>
          <w:rFonts w:cs="Arial"/>
          <w:kern w:val="16"/>
          <w14:ligatures w14:val="standard"/>
          <w14:cntxtAlts w14:val="1"/>
        </w:rPr>
      </w:pPr>
      <w:r w:rsidRPr="00D4388C">
        <w:rPr>
          <w:rFonts w:cs="Arial"/>
          <w:kern w:val="16"/>
          <w14:ligatures w14:val="standard"/>
          <w14:cntxtAlts w14:val="1"/>
        </w:rPr>
        <w:t xml:space="preserve">FDA Form 3514 </w:t>
      </w:r>
      <w:r w:rsidRPr="00D4388C">
        <w:rPr>
          <w:rFonts w:cs="Arial"/>
          <w:color w:val="202124"/>
          <w:kern w:val="16"/>
          <w:shd w:val="clear" w:color="auto" w:fill="FFFFFF"/>
          <w14:ligatures w14:val="standard"/>
          <w14:cntxtAlts w14:val="1"/>
        </w:rPr>
        <w:t xml:space="preserve">CDRH Premarket Review Submission Cover </w:t>
      </w:r>
      <w:r w:rsidRPr="00D4388C">
        <w:rPr>
          <w:rFonts w:cs="Arial"/>
          <w:color w:val="202124"/>
          <w:kern w:val="16"/>
          <w:shd w:val="clear" w:color="auto" w:fill="FFFFFF"/>
          <w14:ligatures w14:val="standard"/>
          <w14:cntxtAlts w14:val="1"/>
        </w:rPr>
        <w:t>Sheet</w:t>
      </w:r>
    </w:p>
    <w:p w:rsidR="007632A7" w:rsidRPr="00CB63AB" w:rsidP="001A6E59" w14:paraId="37A04C74" w14:textId="2204E7CF">
      <w:pPr>
        <w:pStyle w:val="SectionHeading"/>
        <w:numPr>
          <w:ilvl w:val="0"/>
          <w:numId w:val="8"/>
        </w:numPr>
        <w:spacing w:before="240"/>
        <w:ind w:left="720" w:hanging="720"/>
        <w:contextualSpacing w:val="0"/>
        <w:rPr>
          <w:b w:val="0"/>
          <w:color w:val="365F91" w:themeColor="accent1" w:themeShade="BF"/>
          <w:sz w:val="28"/>
          <w:szCs w:val="28"/>
        </w:rPr>
      </w:pPr>
      <w:r w:rsidRPr="00CB63AB">
        <w:rPr>
          <w:color w:val="365F91" w:themeColor="accent1" w:themeShade="BF"/>
          <w:sz w:val="28"/>
          <w:szCs w:val="28"/>
        </w:rPr>
        <w:t xml:space="preserve">Version </w:t>
      </w:r>
      <w:r w:rsidRPr="00CB63AB" w:rsidR="00477589">
        <w:rPr>
          <w:color w:val="365F91" w:themeColor="accent1" w:themeShade="BF"/>
          <w:sz w:val="28"/>
          <w:szCs w:val="28"/>
        </w:rPr>
        <w:t>History</w:t>
      </w:r>
    </w:p>
    <w:p w:rsidR="00973A89" w:rsidRPr="00973A89" w:rsidP="4B66370B" w14:paraId="2E943576" w14:textId="6A996210">
      <w:pPr>
        <w:pStyle w:val="ListParagraph"/>
        <w:numPr>
          <w:ilvl w:val="0"/>
          <w:numId w:val="13"/>
        </w:numPr>
        <w:ind w:left="1170"/>
        <w:rPr>
          <w:b/>
          <w:bCs/>
        </w:rPr>
      </w:pPr>
      <w:r w:rsidRPr="4B66370B">
        <w:rPr>
          <w:b/>
          <w:bCs/>
        </w:rPr>
        <w:t xml:space="preserve">07/08/2025: </w:t>
      </w:r>
      <w:r>
        <w:t>New document (no prior history)</w:t>
      </w:r>
    </w:p>
    <w:p w:rsidR="00C4182C" w:rsidP="00C4182C" w14:paraId="32032B61" w14:textId="77777777">
      <w:pPr>
        <w:pStyle w:val="BodyText"/>
        <w:rPr>
          <w:b/>
          <w:bCs/>
          <w:szCs w:val="24"/>
        </w:rPr>
      </w:pPr>
      <w:r w:rsidRPr="00825DBD">
        <w:rPr>
          <w:b/>
          <w:bCs/>
          <w:szCs w:val="24"/>
        </w:rPr>
        <w:t xml:space="preserve">Responsible Official: </w:t>
      </w:r>
      <w:r w:rsidRPr="00825DBD">
        <w:rPr>
          <w:b/>
          <w:bCs/>
          <w:szCs w:val="24"/>
        </w:rPr>
        <w:tab/>
      </w:r>
      <w:r>
        <w:rPr>
          <w:b/>
          <w:bCs/>
          <w:szCs w:val="24"/>
        </w:rPr>
        <w:tab/>
      </w:r>
      <w:r w:rsidRPr="006D738F">
        <w:rPr>
          <w:szCs w:val="24"/>
        </w:rPr>
        <w:t>Co-Directors</w:t>
      </w:r>
    </w:p>
    <w:p w:rsidR="00C4182C" w:rsidRPr="006D738F" w:rsidP="00C4182C" w14:paraId="3EA3F890" w14:textId="77777777">
      <w:pPr>
        <w:pStyle w:val="BodyText"/>
        <w:rPr>
          <w:szCs w:val="24"/>
        </w:rPr>
      </w:pPr>
      <w:r w:rsidRPr="00825DBD">
        <w:rPr>
          <w:b/>
          <w:bCs/>
          <w:szCs w:val="24"/>
        </w:rPr>
        <w:t>Document Administrator:</w:t>
      </w:r>
      <w:r w:rsidRPr="00825DBD">
        <w:rPr>
          <w:b/>
          <w:bCs/>
          <w:szCs w:val="24"/>
        </w:rPr>
        <w:tab/>
      </w:r>
      <w:r w:rsidRPr="006D738F">
        <w:rPr>
          <w:szCs w:val="24"/>
        </w:rPr>
        <w:t>Audrey King</w:t>
      </w:r>
    </w:p>
    <w:p w:rsidR="00C4182C" w:rsidRPr="00040C95" w:rsidP="4B66370B" w14:paraId="33837B5D" w14:textId="2AAC52A3">
      <w:pPr>
        <w:pStyle w:val="BodyText"/>
      </w:pPr>
      <w:r w:rsidRPr="4B66370B">
        <w:rPr>
          <w:b/>
          <w:bCs/>
        </w:rPr>
        <w:t>Date of Origin:</w:t>
      </w:r>
      <w:r w:rsidR="007A4DBE">
        <w:tab/>
      </w:r>
      <w:r w:rsidR="007A4DBE">
        <w:tab/>
      </w:r>
      <w:r w:rsidR="007A4DBE">
        <w:tab/>
      </w:r>
      <w:r>
        <w:t xml:space="preserve">07/22/2025 </w:t>
      </w:r>
      <w:r w:rsidR="007A4DBE">
        <w:tab/>
      </w:r>
      <w:r w:rsidR="007A4DBE">
        <w:tab/>
      </w:r>
    </w:p>
    <w:p w:rsidR="00C4182C" w:rsidRPr="00F16BD0" w:rsidP="4B66370B" w14:paraId="56206A76" w14:textId="5753C845">
      <w:pPr>
        <w:pStyle w:val="BodyText"/>
      </w:pPr>
      <w:r w:rsidRPr="4B66370B">
        <w:rPr>
          <w:b/>
          <w:bCs/>
        </w:rPr>
        <w:t>Approval Date:</w:t>
      </w:r>
      <w:r w:rsidR="007A4DBE">
        <w:tab/>
      </w:r>
      <w:r w:rsidR="007A4DBE">
        <w:tab/>
      </w:r>
      <w:r w:rsidR="007A4DBE">
        <w:tab/>
      </w:r>
      <w:r>
        <w:t>07/22/2025</w:t>
      </w:r>
    </w:p>
    <w:p w:rsidR="00E862D6" w:rsidRPr="00F5194A" w:rsidP="4B66370B" w14:paraId="16DDC623" w14:textId="6B4A7D38"/>
    <w:sectPr w:rsidSect="00641FF8">
      <w:headerReference w:type="default" r:id="rId16"/>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F7229" w14:paraId="29C47AAF" w14:textId="77777777">
      <w:pPr>
        <w:spacing w:before="0" w:after="0"/>
      </w:pPr>
      <w:r>
        <w:separator/>
      </w:r>
    </w:p>
  </w:endnote>
  <w:endnote w:type="continuationSeparator" w:id="1">
    <w:p w:rsidR="003F7229" w14:paraId="2309559B"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7229" w14:paraId="6386668B" w14:textId="77777777">
      <w:pPr>
        <w:spacing w:before="0" w:after="0"/>
      </w:pPr>
      <w:r>
        <w:separator/>
      </w:r>
    </w:p>
  </w:footnote>
  <w:footnote w:type="continuationSeparator" w:id="1">
    <w:p w:rsidR="003F7229" w14:paraId="7361C2D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935D441" w14:textId="77777777" w:rsidTr="4B66370B">
      <w:tblPrEx>
        <w:tblW w:w="0" w:type="auto"/>
        <w:tblLayout w:type="fixed"/>
        <w:tblLook w:val="06A0"/>
      </w:tblPrEx>
      <w:trPr>
        <w:trHeight w:val="300"/>
      </w:trPr>
      <w:tc>
        <w:tcPr>
          <w:tcW w:w="3120" w:type="dxa"/>
        </w:tcPr>
        <w:p w:rsidR="4B66370B" w:rsidP="4B66370B" w14:paraId="66DD1D1C" w14:textId="7880486E">
          <w:pPr>
            <w:pStyle w:val="Header"/>
            <w:ind w:left="-115"/>
          </w:pPr>
        </w:p>
      </w:tc>
      <w:tc>
        <w:tcPr>
          <w:tcW w:w="3120" w:type="dxa"/>
        </w:tcPr>
        <w:p w:rsidR="4B66370B" w:rsidP="4B66370B" w14:paraId="4AE96BF1" w14:textId="77B17DEF">
          <w:pPr>
            <w:pStyle w:val="Header"/>
            <w:jc w:val="center"/>
          </w:pPr>
        </w:p>
      </w:tc>
      <w:tc>
        <w:tcPr>
          <w:tcW w:w="3120" w:type="dxa"/>
        </w:tcPr>
        <w:p w:rsidR="4B66370B" w:rsidP="4B66370B" w14:paraId="0DFFE9CC" w14:textId="67ED78EB">
          <w:pPr>
            <w:pStyle w:val="Header"/>
            <w:ind w:right="-115"/>
            <w:jc w:val="right"/>
          </w:pPr>
        </w:p>
      </w:tc>
    </w:tr>
  </w:tbl>
  <w:p w:rsidR="4B66370B" w:rsidP="4B66370B" w14:paraId="7A069BE1" w14:textId="17128D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2AB0" w:rsidP="00C22AB0" w14:paraId="4B3ECEBB" w14:textId="77777777">
    <w:pPr>
      <w:pStyle w:val="DocTitle"/>
    </w:pPr>
    <w:bookmarkStart w:id="0" w:name="_Hlk175902537"/>
    <w:r>
      <w:rPr>
        <w:noProof/>
      </w:rPr>
      <w:drawing>
        <wp:inline distT="0" distB="0" distL="0" distR="0">
          <wp:extent cx="4432300" cy="317500"/>
          <wp:effectExtent l="0" t="0" r="0" b="0"/>
          <wp:docPr id="1382774038" name="Picture 138277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74038"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C22AB0" w:rsidRPr="0004633B" w:rsidP="008A0391" w14:paraId="438DBD57" w14:textId="4C381FA3">
    <w:pPr>
      <w:pStyle w:val="DocTitle"/>
      <w:spacing w:line="240" w:lineRule="auto"/>
      <w:rPr>
        <w:color w:val="17365D" w:themeColor="text2" w:themeShade="BF"/>
      </w:rPr>
    </w:pPr>
    <w:r>
      <w:rPr>
        <w:color w:val="17365D" w:themeColor="text2" w:themeShade="BF"/>
      </w:rPr>
      <w:t>Maintenance of INDs and IDEs</w:t>
    </w:r>
    <w:r w:rsidRPr="0004633B">
      <w:rPr>
        <w:color w:val="17365D" w:themeColor="text2" w:themeShade="BF"/>
      </w:rPr>
      <w:t xml:space="preserve"> – 06</w:t>
    </w:r>
    <w:r>
      <w:rPr>
        <w:color w:val="17365D" w:themeColor="text2" w:themeShade="BF"/>
      </w:rPr>
      <w:t>0</w:t>
    </w:r>
    <w:r w:rsidR="008D2E69">
      <w:rPr>
        <w:color w:val="17365D" w:themeColor="text2" w:themeShade="BF"/>
      </w:rPr>
      <w:t>7</w:t>
    </w:r>
    <w:r w:rsidRPr="0004633B">
      <w:rPr>
        <w:color w:val="17365D" w:themeColor="text2" w:themeShade="BF"/>
      </w:rPr>
      <w:t xml:space="preserve"> - Procedure</w:t>
    </w:r>
  </w:p>
  <w:bookmarkEnd w:id="0"/>
  <w:p w:rsidR="00C22AB0" w:rsidRPr="004362A1" w:rsidP="00C22AB0" w14:paraId="2FA5918A" w14:textId="77777777">
    <w:pPr>
      <w:rPr>
        <w:sz w:val="18"/>
        <w:szCs w:val="18"/>
      </w:rPr>
    </w:pPr>
    <w:r w:rsidRPr="004362A1">
      <w:rPr>
        <w:b/>
        <w:bCs/>
        <w:szCs w:val="24"/>
      </w:rPr>
      <w:t>Responsible Office:</w:t>
    </w:r>
    <w:r w:rsidRPr="004362A1">
      <w:rPr>
        <w:b/>
        <w:bCs/>
        <w:szCs w:val="24"/>
      </w:rPr>
      <w:tab/>
    </w:r>
    <w:r w:rsidRPr="004362A1">
      <w:rPr>
        <w:b/>
        <w:bCs/>
        <w:szCs w:val="24"/>
      </w:rPr>
      <w:tab/>
    </w:r>
    <w:r w:rsidRPr="006F1101">
      <w:rPr>
        <w:szCs w:val="24"/>
      </w:rPr>
      <w:t>YCCI</w:t>
    </w:r>
    <w:r w:rsidRPr="004362A1">
      <w:t xml:space="preserve"> </w:t>
    </w:r>
  </w:p>
  <w:p w:rsidR="00C22AB0" w:rsidP="00C22AB0" w14:paraId="57975519" w14:textId="4CE784E2">
    <w:pPr>
      <w:rPr>
        <w:szCs w:val="24"/>
      </w:rPr>
    </w:pPr>
    <w:r w:rsidRPr="004362A1">
      <w:rPr>
        <w:b/>
        <w:bCs/>
        <w:szCs w:val="24"/>
      </w:rPr>
      <w:t>Procedure Sponsor:</w:t>
    </w:r>
    <w:r w:rsidRPr="004362A1">
      <w:rPr>
        <w:b/>
        <w:bCs/>
        <w:szCs w:val="24"/>
      </w:rPr>
      <w:tab/>
    </w:r>
    <w:r w:rsidRPr="004362A1">
      <w:rPr>
        <w:b/>
        <w:bCs/>
        <w:szCs w:val="24"/>
      </w:rPr>
      <w:tab/>
    </w:r>
    <w:r w:rsidR="002545D4">
      <w:rPr>
        <w:szCs w:val="24"/>
      </w:rPr>
      <w:t xml:space="preserve">Amy Hummel, </w:t>
    </w:r>
    <w:r w:rsidR="00903C9F">
      <w:rPr>
        <w:szCs w:val="24"/>
      </w:rPr>
      <w:t>Julie Holub</w:t>
    </w:r>
  </w:p>
  <w:p w:rsidR="00C22AB0" w:rsidRPr="00C22AB0" w:rsidP="4B66370B" w14:paraId="11C4B856" w14:textId="078E907A">
    <w:pPr>
      <w:pBdr>
        <w:bottom w:val="single" w:sz="6" w:space="1" w:color="auto"/>
      </w:pBdr>
      <w:spacing w:after="0"/>
    </w:pPr>
    <w:r w:rsidRPr="4B66370B">
      <w:rPr>
        <w:b/>
        <w:bCs/>
      </w:rPr>
      <w:t>Effective Date:</w:t>
    </w:r>
    <w:r w:rsidR="007A4DBE">
      <w:tab/>
    </w:r>
    <w:r w:rsidR="007A4DBE">
      <w:tab/>
    </w:r>
    <w:r w:rsidR="007A4DBE">
      <w:tab/>
    </w:r>
    <w:r>
      <w:t>07/22/2025</w:t>
    </w:r>
    <w:r w:rsidR="007A4DBE">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FC14295" w14:textId="77777777" w:rsidTr="4B66370B">
      <w:tblPrEx>
        <w:tblW w:w="0" w:type="auto"/>
        <w:tblLayout w:type="fixed"/>
        <w:tblLook w:val="06A0"/>
      </w:tblPrEx>
      <w:trPr>
        <w:trHeight w:val="300"/>
      </w:trPr>
      <w:tc>
        <w:tcPr>
          <w:tcW w:w="3120" w:type="dxa"/>
        </w:tcPr>
        <w:p w:rsidR="4B66370B" w:rsidP="4B66370B" w14:paraId="29974BEA" w14:textId="61F02EAF">
          <w:pPr>
            <w:pStyle w:val="Header"/>
            <w:ind w:left="-115"/>
          </w:pPr>
        </w:p>
      </w:tc>
      <w:tc>
        <w:tcPr>
          <w:tcW w:w="3120" w:type="dxa"/>
        </w:tcPr>
        <w:p w:rsidR="4B66370B" w:rsidP="4B66370B" w14:paraId="5F921B6D" w14:textId="33E9BDCA">
          <w:pPr>
            <w:pStyle w:val="Header"/>
            <w:jc w:val="center"/>
          </w:pPr>
        </w:p>
      </w:tc>
      <w:tc>
        <w:tcPr>
          <w:tcW w:w="3120" w:type="dxa"/>
        </w:tcPr>
        <w:p w:rsidR="4B66370B" w:rsidP="4B66370B" w14:paraId="19A0F6A2" w14:textId="349697AD">
          <w:pPr>
            <w:pStyle w:val="Header"/>
            <w:ind w:right="-115"/>
            <w:jc w:val="right"/>
          </w:pPr>
        </w:p>
      </w:tc>
    </w:tr>
  </w:tbl>
  <w:p w:rsidR="4B66370B" w:rsidP="007A4DBE" w14:paraId="07711D32" w14:textId="29BF8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0F125E04"/>
    <w:multiLevelType w:val="hybridMultilevel"/>
    <w:tmpl w:val="25E65A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165B5737"/>
    <w:multiLevelType w:val="hybridMultilevel"/>
    <w:tmpl w:val="5E323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314B3D92"/>
    <w:multiLevelType w:val="hybridMultilevel"/>
    <w:tmpl w:val="AD4CD6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34E202F2"/>
    <w:multiLevelType w:val="hybridMultilevel"/>
    <w:tmpl w:val="724A10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3E00425D"/>
    <w:multiLevelType w:val="hybridMultilevel"/>
    <w:tmpl w:val="5A04B2D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0E3150"/>
    <w:multiLevelType w:val="hybridMultilevel"/>
    <w:tmpl w:val="FA10BB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49C31483"/>
    <w:multiLevelType w:val="hybridMultilevel"/>
    <w:tmpl w:val="36106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2"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703B611F"/>
    <w:multiLevelType w:val="multilevel"/>
    <w:tmpl w:val="0ADACB7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415253C"/>
    <w:multiLevelType w:val="hybridMultilevel"/>
    <w:tmpl w:val="8D60FFE0"/>
    <w:lvl w:ilvl="0">
      <w:start w:val="1"/>
      <w:numFmt w:val="lowerLetter"/>
      <w:lvlText w:val="%1."/>
      <w:lvlJc w:val="left"/>
      <w:pPr>
        <w:ind w:left="2520" w:hanging="360"/>
      </w:pPr>
    </w:lvl>
    <w:lvl w:ilvl="1">
      <w:start w:val="1"/>
      <w:numFmt w:val="bullet"/>
      <w:lvlText w:val=""/>
      <w:lvlJc w:val="left"/>
      <w:pPr>
        <w:ind w:left="3240" w:hanging="360"/>
      </w:pPr>
      <w:rPr>
        <w:rFonts w:ascii="Symbol" w:hAnsi="Symbol" w:hint="default"/>
      </w:rPr>
    </w:lvl>
    <w:lvl w:ilvl="2">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6" w15:restartNumberingAfterBreak="0">
    <w:nsid w:val="7D447DBA"/>
    <w:multiLevelType w:val="multilevel"/>
    <w:tmpl w:val="9D3EC2B4"/>
    <w:lvl w:ilvl="0">
      <w:start w:val="1"/>
      <w:numFmt w:val="decimal"/>
      <w:pStyle w:val="1-PolicySectionlevel"/>
      <w:lvlText w:val="%1."/>
      <w:lvlJc w:val="left"/>
      <w:pPr>
        <w:ind w:left="2520" w:hanging="360"/>
      </w:pPr>
      <w:rPr>
        <w:rFonts w:hint="default"/>
      </w:rPr>
    </w:lvl>
    <w:lvl w:ilvl="1">
      <w:start w:val="1"/>
      <w:numFmt w:val="decimal"/>
      <w:pStyle w:val="2-PolicySectionLevel"/>
      <w:lvlText w:val="%1.%2."/>
      <w:lvlJc w:val="left"/>
      <w:pPr>
        <w:ind w:left="2880" w:hanging="360"/>
      </w:pPr>
      <w:rPr>
        <w:rFonts w:hint="default"/>
      </w:rPr>
    </w:lvl>
    <w:lvl w:ilvl="2">
      <w:start w:val="1"/>
      <w:numFmt w:val="lowerLetter"/>
      <w:pStyle w:val="3-PolicySectionLevel"/>
      <w:lvlText w:val="%3)"/>
      <w:lvlJc w:val="left"/>
      <w:pPr>
        <w:ind w:left="3240" w:hanging="360"/>
      </w:pPr>
      <w:rPr>
        <w:rFonts w:hint="default"/>
      </w:rPr>
    </w:lvl>
    <w:lvl w:ilvl="3">
      <w:start w:val="1"/>
      <w:numFmt w:val="lowerRoman"/>
      <w:pStyle w:val="4-PolicySectionLeve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num w:numId="1" w16cid:durableId="613484118">
    <w:abstractNumId w:val="3"/>
  </w:num>
  <w:num w:numId="2" w16cid:durableId="1289582430">
    <w:abstractNumId w:val="13"/>
  </w:num>
  <w:num w:numId="3" w16cid:durableId="1479885800">
    <w:abstractNumId w:val="0"/>
  </w:num>
  <w:num w:numId="4" w16cid:durableId="1457530301">
    <w:abstractNumId w:val="11"/>
  </w:num>
  <w:num w:numId="5" w16cid:durableId="1026715395">
    <w:abstractNumId w:val="12"/>
  </w:num>
  <w:num w:numId="6" w16cid:durableId="1148597849">
    <w:abstractNumId w:val="8"/>
  </w:num>
  <w:num w:numId="7" w16cid:durableId="1623464680">
    <w:abstractNumId w:val="16"/>
  </w:num>
  <w:num w:numId="8" w16cid:durableId="250703795">
    <w:abstractNumId w:val="14"/>
  </w:num>
  <w:num w:numId="9" w16cid:durableId="1344433153">
    <w:abstractNumId w:val="4"/>
  </w:num>
  <w:num w:numId="10" w16cid:durableId="1926960532">
    <w:abstractNumId w:val="1"/>
  </w:num>
  <w:num w:numId="11" w16cid:durableId="293028619">
    <w:abstractNumId w:val="10"/>
  </w:num>
  <w:num w:numId="12" w16cid:durableId="729501882">
    <w:abstractNumId w:val="5"/>
  </w:num>
  <w:num w:numId="13" w16cid:durableId="672337126">
    <w:abstractNumId w:val="2"/>
  </w:num>
  <w:num w:numId="14" w16cid:durableId="70658138">
    <w:abstractNumId w:val="9"/>
  </w:num>
  <w:num w:numId="15" w16cid:durableId="2054962094">
    <w:abstractNumId w:val="7"/>
  </w:num>
  <w:num w:numId="16" w16cid:durableId="956451902">
    <w:abstractNumId w:val="6"/>
  </w:num>
  <w:num w:numId="17" w16cid:durableId="1006132299">
    <w:abstractNumId w:val="15"/>
  </w:num>
  <w:num w:numId="18" w16cid:durableId="168755475">
    <w:abstractNumId w:val="16"/>
  </w:num>
  <w:num w:numId="19" w16cid:durableId="194618607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3981"/>
    <w:rsid w:val="00004F04"/>
    <w:rsid w:val="000050D0"/>
    <w:rsid w:val="000054A2"/>
    <w:rsid w:val="000058F3"/>
    <w:rsid w:val="00006B3C"/>
    <w:rsid w:val="00010B0E"/>
    <w:rsid w:val="00010D4A"/>
    <w:rsid w:val="00011C9A"/>
    <w:rsid w:val="0001221A"/>
    <w:rsid w:val="0001230E"/>
    <w:rsid w:val="0001357E"/>
    <w:rsid w:val="00016EA6"/>
    <w:rsid w:val="000213C0"/>
    <w:rsid w:val="000218E3"/>
    <w:rsid w:val="00021F2B"/>
    <w:rsid w:val="00023948"/>
    <w:rsid w:val="00024A35"/>
    <w:rsid w:val="000268DE"/>
    <w:rsid w:val="00026ACE"/>
    <w:rsid w:val="000276AF"/>
    <w:rsid w:val="0003095F"/>
    <w:rsid w:val="000325E2"/>
    <w:rsid w:val="00032814"/>
    <w:rsid w:val="00032FE2"/>
    <w:rsid w:val="00033A7E"/>
    <w:rsid w:val="00034081"/>
    <w:rsid w:val="000368ED"/>
    <w:rsid w:val="00040C95"/>
    <w:rsid w:val="000414B0"/>
    <w:rsid w:val="00041D62"/>
    <w:rsid w:val="00041E7A"/>
    <w:rsid w:val="00043F15"/>
    <w:rsid w:val="00044737"/>
    <w:rsid w:val="000447C2"/>
    <w:rsid w:val="00044F5D"/>
    <w:rsid w:val="0004633B"/>
    <w:rsid w:val="0004646A"/>
    <w:rsid w:val="00047249"/>
    <w:rsid w:val="00050084"/>
    <w:rsid w:val="00050B29"/>
    <w:rsid w:val="00051C36"/>
    <w:rsid w:val="00051FF1"/>
    <w:rsid w:val="00052227"/>
    <w:rsid w:val="000546C4"/>
    <w:rsid w:val="00057804"/>
    <w:rsid w:val="00057FE4"/>
    <w:rsid w:val="00060971"/>
    <w:rsid w:val="00061D3C"/>
    <w:rsid w:val="00062DAF"/>
    <w:rsid w:val="00072B34"/>
    <w:rsid w:val="000765DA"/>
    <w:rsid w:val="0007688E"/>
    <w:rsid w:val="000800F8"/>
    <w:rsid w:val="00080AC9"/>
    <w:rsid w:val="00080E8A"/>
    <w:rsid w:val="00081824"/>
    <w:rsid w:val="00082237"/>
    <w:rsid w:val="00082C60"/>
    <w:rsid w:val="000838BF"/>
    <w:rsid w:val="00087375"/>
    <w:rsid w:val="00090030"/>
    <w:rsid w:val="000966FE"/>
    <w:rsid w:val="0009692D"/>
    <w:rsid w:val="0009717D"/>
    <w:rsid w:val="000A0153"/>
    <w:rsid w:val="000A2840"/>
    <w:rsid w:val="000A3FA0"/>
    <w:rsid w:val="000A50ED"/>
    <w:rsid w:val="000A5E51"/>
    <w:rsid w:val="000A6504"/>
    <w:rsid w:val="000A7E25"/>
    <w:rsid w:val="000B0238"/>
    <w:rsid w:val="000B0334"/>
    <w:rsid w:val="000B1591"/>
    <w:rsid w:val="000B4C88"/>
    <w:rsid w:val="000C0189"/>
    <w:rsid w:val="000C1D37"/>
    <w:rsid w:val="000C2E83"/>
    <w:rsid w:val="000C3E72"/>
    <w:rsid w:val="000C5F4A"/>
    <w:rsid w:val="000C7A92"/>
    <w:rsid w:val="000D0E68"/>
    <w:rsid w:val="000D1C89"/>
    <w:rsid w:val="000D27FB"/>
    <w:rsid w:val="000D31E8"/>
    <w:rsid w:val="000D4787"/>
    <w:rsid w:val="000D64CF"/>
    <w:rsid w:val="000D6C12"/>
    <w:rsid w:val="000D6CD5"/>
    <w:rsid w:val="000E0CAE"/>
    <w:rsid w:val="000E133C"/>
    <w:rsid w:val="000E350A"/>
    <w:rsid w:val="000E48B8"/>
    <w:rsid w:val="000E61AA"/>
    <w:rsid w:val="000E7503"/>
    <w:rsid w:val="000E76F5"/>
    <w:rsid w:val="000E7C4D"/>
    <w:rsid w:val="000F0209"/>
    <w:rsid w:val="000F032D"/>
    <w:rsid w:val="000F1B02"/>
    <w:rsid w:val="000F69D3"/>
    <w:rsid w:val="000F6FC9"/>
    <w:rsid w:val="000F7C3F"/>
    <w:rsid w:val="001005D9"/>
    <w:rsid w:val="00103082"/>
    <w:rsid w:val="0010327F"/>
    <w:rsid w:val="00105A56"/>
    <w:rsid w:val="00105D79"/>
    <w:rsid w:val="0010797A"/>
    <w:rsid w:val="00111D68"/>
    <w:rsid w:val="00112EA1"/>
    <w:rsid w:val="001142EB"/>
    <w:rsid w:val="001163CC"/>
    <w:rsid w:val="001171A6"/>
    <w:rsid w:val="00117650"/>
    <w:rsid w:val="00117703"/>
    <w:rsid w:val="00117E1D"/>
    <w:rsid w:val="001243BC"/>
    <w:rsid w:val="00124654"/>
    <w:rsid w:val="001252EB"/>
    <w:rsid w:val="0012544E"/>
    <w:rsid w:val="0012629D"/>
    <w:rsid w:val="00126645"/>
    <w:rsid w:val="00126F3D"/>
    <w:rsid w:val="00130BB8"/>
    <w:rsid w:val="00134231"/>
    <w:rsid w:val="0013462B"/>
    <w:rsid w:val="00135A76"/>
    <w:rsid w:val="001377B2"/>
    <w:rsid w:val="00137C09"/>
    <w:rsid w:val="00141C0C"/>
    <w:rsid w:val="00141C65"/>
    <w:rsid w:val="001426D8"/>
    <w:rsid w:val="001433C2"/>
    <w:rsid w:val="00144526"/>
    <w:rsid w:val="00145899"/>
    <w:rsid w:val="001458F3"/>
    <w:rsid w:val="001465B7"/>
    <w:rsid w:val="00146FB0"/>
    <w:rsid w:val="00151D0F"/>
    <w:rsid w:val="00152067"/>
    <w:rsid w:val="00154494"/>
    <w:rsid w:val="001562A5"/>
    <w:rsid w:val="00156327"/>
    <w:rsid w:val="00156662"/>
    <w:rsid w:val="00162C3D"/>
    <w:rsid w:val="00163236"/>
    <w:rsid w:val="00163B9F"/>
    <w:rsid w:val="00164FC5"/>
    <w:rsid w:val="00165122"/>
    <w:rsid w:val="0017042A"/>
    <w:rsid w:val="00171059"/>
    <w:rsid w:val="00173605"/>
    <w:rsid w:val="00174072"/>
    <w:rsid w:val="001761A0"/>
    <w:rsid w:val="00177AC6"/>
    <w:rsid w:val="00177C10"/>
    <w:rsid w:val="00180611"/>
    <w:rsid w:val="00180CE2"/>
    <w:rsid w:val="00181E8F"/>
    <w:rsid w:val="00182159"/>
    <w:rsid w:val="00183426"/>
    <w:rsid w:val="00184CFD"/>
    <w:rsid w:val="001875B9"/>
    <w:rsid w:val="00187CFA"/>
    <w:rsid w:val="00190E1C"/>
    <w:rsid w:val="001943B7"/>
    <w:rsid w:val="0019604E"/>
    <w:rsid w:val="001A040A"/>
    <w:rsid w:val="001A1981"/>
    <w:rsid w:val="001A1F50"/>
    <w:rsid w:val="001A2BCF"/>
    <w:rsid w:val="001A4E6D"/>
    <w:rsid w:val="001A65D4"/>
    <w:rsid w:val="001A6664"/>
    <w:rsid w:val="001A6E59"/>
    <w:rsid w:val="001B1411"/>
    <w:rsid w:val="001B363A"/>
    <w:rsid w:val="001B4B35"/>
    <w:rsid w:val="001B5CC1"/>
    <w:rsid w:val="001B6B98"/>
    <w:rsid w:val="001B7499"/>
    <w:rsid w:val="001B7ACC"/>
    <w:rsid w:val="001C13D1"/>
    <w:rsid w:val="001C3A51"/>
    <w:rsid w:val="001C592D"/>
    <w:rsid w:val="001D00E7"/>
    <w:rsid w:val="001D0518"/>
    <w:rsid w:val="001D1F77"/>
    <w:rsid w:val="001D2B23"/>
    <w:rsid w:val="001D2F7B"/>
    <w:rsid w:val="001D3861"/>
    <w:rsid w:val="001D4E33"/>
    <w:rsid w:val="001D5C2F"/>
    <w:rsid w:val="001D5CEC"/>
    <w:rsid w:val="001D76B3"/>
    <w:rsid w:val="001E0B69"/>
    <w:rsid w:val="001E1610"/>
    <w:rsid w:val="001E2903"/>
    <w:rsid w:val="001E66A1"/>
    <w:rsid w:val="001F147E"/>
    <w:rsid w:val="001F14C9"/>
    <w:rsid w:val="001F2229"/>
    <w:rsid w:val="001F3EF4"/>
    <w:rsid w:val="001F40F6"/>
    <w:rsid w:val="001F45AD"/>
    <w:rsid w:val="001F4B92"/>
    <w:rsid w:val="001F60D1"/>
    <w:rsid w:val="001F645F"/>
    <w:rsid w:val="001F64A9"/>
    <w:rsid w:val="001F754D"/>
    <w:rsid w:val="0020028F"/>
    <w:rsid w:val="00201C64"/>
    <w:rsid w:val="002023F5"/>
    <w:rsid w:val="002046B8"/>
    <w:rsid w:val="00205EFE"/>
    <w:rsid w:val="00206690"/>
    <w:rsid w:val="00207563"/>
    <w:rsid w:val="002106A8"/>
    <w:rsid w:val="00210E38"/>
    <w:rsid w:val="00210F37"/>
    <w:rsid w:val="00211946"/>
    <w:rsid w:val="002130D2"/>
    <w:rsid w:val="002146E6"/>
    <w:rsid w:val="00220209"/>
    <w:rsid w:val="00220329"/>
    <w:rsid w:val="00220937"/>
    <w:rsid w:val="00221D92"/>
    <w:rsid w:val="00222BCB"/>
    <w:rsid w:val="00223FDE"/>
    <w:rsid w:val="00225FFD"/>
    <w:rsid w:val="00227075"/>
    <w:rsid w:val="00227CE9"/>
    <w:rsid w:val="00230FAA"/>
    <w:rsid w:val="0023220D"/>
    <w:rsid w:val="0023230D"/>
    <w:rsid w:val="0023309B"/>
    <w:rsid w:val="0023520D"/>
    <w:rsid w:val="00235684"/>
    <w:rsid w:val="002373A7"/>
    <w:rsid w:val="00237D7E"/>
    <w:rsid w:val="00240ED0"/>
    <w:rsid w:val="00241712"/>
    <w:rsid w:val="00241A4B"/>
    <w:rsid w:val="00242272"/>
    <w:rsid w:val="002422EA"/>
    <w:rsid w:val="002442A1"/>
    <w:rsid w:val="002478EB"/>
    <w:rsid w:val="0025006B"/>
    <w:rsid w:val="00250327"/>
    <w:rsid w:val="00252658"/>
    <w:rsid w:val="00253902"/>
    <w:rsid w:val="002539BC"/>
    <w:rsid w:val="002545D4"/>
    <w:rsid w:val="002550E4"/>
    <w:rsid w:val="00255359"/>
    <w:rsid w:val="0025701C"/>
    <w:rsid w:val="0026089D"/>
    <w:rsid w:val="00261D79"/>
    <w:rsid w:val="002633AA"/>
    <w:rsid w:val="002633B7"/>
    <w:rsid w:val="00263EA6"/>
    <w:rsid w:val="00264CDF"/>
    <w:rsid w:val="00267874"/>
    <w:rsid w:val="00271D59"/>
    <w:rsid w:val="00271F05"/>
    <w:rsid w:val="00271F83"/>
    <w:rsid w:val="00272A83"/>
    <w:rsid w:val="00273B9A"/>
    <w:rsid w:val="00275DEF"/>
    <w:rsid w:val="002761E6"/>
    <w:rsid w:val="00277BC2"/>
    <w:rsid w:val="002814DA"/>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28FB"/>
    <w:rsid w:val="002A476D"/>
    <w:rsid w:val="002A4F44"/>
    <w:rsid w:val="002A54B1"/>
    <w:rsid w:val="002A6577"/>
    <w:rsid w:val="002A6B19"/>
    <w:rsid w:val="002A7B6B"/>
    <w:rsid w:val="002B110C"/>
    <w:rsid w:val="002B1E0D"/>
    <w:rsid w:val="002B521A"/>
    <w:rsid w:val="002B5EAC"/>
    <w:rsid w:val="002C146B"/>
    <w:rsid w:val="002C1D2E"/>
    <w:rsid w:val="002C5A6C"/>
    <w:rsid w:val="002C67AF"/>
    <w:rsid w:val="002D00C7"/>
    <w:rsid w:val="002D03B1"/>
    <w:rsid w:val="002D0563"/>
    <w:rsid w:val="002D1E4F"/>
    <w:rsid w:val="002D2287"/>
    <w:rsid w:val="002D3192"/>
    <w:rsid w:val="002D50C6"/>
    <w:rsid w:val="002D528B"/>
    <w:rsid w:val="002D561C"/>
    <w:rsid w:val="002D595C"/>
    <w:rsid w:val="002E31B1"/>
    <w:rsid w:val="002E511E"/>
    <w:rsid w:val="002E5292"/>
    <w:rsid w:val="002E5307"/>
    <w:rsid w:val="002E5D32"/>
    <w:rsid w:val="002E6EC7"/>
    <w:rsid w:val="002E6FEC"/>
    <w:rsid w:val="002E77C3"/>
    <w:rsid w:val="002F2208"/>
    <w:rsid w:val="002F4923"/>
    <w:rsid w:val="002F4F7B"/>
    <w:rsid w:val="002F6311"/>
    <w:rsid w:val="002F754F"/>
    <w:rsid w:val="00301C42"/>
    <w:rsid w:val="00303150"/>
    <w:rsid w:val="003032F3"/>
    <w:rsid w:val="00303B47"/>
    <w:rsid w:val="00303BC5"/>
    <w:rsid w:val="00303F7C"/>
    <w:rsid w:val="00304BEC"/>
    <w:rsid w:val="003063F8"/>
    <w:rsid w:val="00306ADF"/>
    <w:rsid w:val="00312454"/>
    <w:rsid w:val="003133FC"/>
    <w:rsid w:val="00313C4F"/>
    <w:rsid w:val="00314D37"/>
    <w:rsid w:val="0031597C"/>
    <w:rsid w:val="00317B85"/>
    <w:rsid w:val="00317F58"/>
    <w:rsid w:val="003226A5"/>
    <w:rsid w:val="00322AF8"/>
    <w:rsid w:val="003230D6"/>
    <w:rsid w:val="00327E28"/>
    <w:rsid w:val="00332DB0"/>
    <w:rsid w:val="00332E14"/>
    <w:rsid w:val="00333DD7"/>
    <w:rsid w:val="00334BE8"/>
    <w:rsid w:val="003353AA"/>
    <w:rsid w:val="00335D07"/>
    <w:rsid w:val="00336760"/>
    <w:rsid w:val="00340753"/>
    <w:rsid w:val="003409A0"/>
    <w:rsid w:val="00340A1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28A3"/>
    <w:rsid w:val="0038398C"/>
    <w:rsid w:val="00383F1F"/>
    <w:rsid w:val="003843DA"/>
    <w:rsid w:val="003846C1"/>
    <w:rsid w:val="00384DEE"/>
    <w:rsid w:val="0038548D"/>
    <w:rsid w:val="003854A8"/>
    <w:rsid w:val="00386CDA"/>
    <w:rsid w:val="003878F8"/>
    <w:rsid w:val="00390A24"/>
    <w:rsid w:val="00390BFB"/>
    <w:rsid w:val="0039108C"/>
    <w:rsid w:val="00391C72"/>
    <w:rsid w:val="00391CAB"/>
    <w:rsid w:val="003929D3"/>
    <w:rsid w:val="00394E57"/>
    <w:rsid w:val="00397D91"/>
    <w:rsid w:val="003A00A6"/>
    <w:rsid w:val="003A0DC7"/>
    <w:rsid w:val="003A3318"/>
    <w:rsid w:val="003A336B"/>
    <w:rsid w:val="003A35B5"/>
    <w:rsid w:val="003A383F"/>
    <w:rsid w:val="003A39F8"/>
    <w:rsid w:val="003A4742"/>
    <w:rsid w:val="003B0311"/>
    <w:rsid w:val="003B3A3E"/>
    <w:rsid w:val="003B45E1"/>
    <w:rsid w:val="003B483A"/>
    <w:rsid w:val="003B5BE0"/>
    <w:rsid w:val="003C2F37"/>
    <w:rsid w:val="003C36BD"/>
    <w:rsid w:val="003C5748"/>
    <w:rsid w:val="003C671E"/>
    <w:rsid w:val="003C7CE8"/>
    <w:rsid w:val="003D063F"/>
    <w:rsid w:val="003D07AC"/>
    <w:rsid w:val="003D26F6"/>
    <w:rsid w:val="003D271F"/>
    <w:rsid w:val="003D329E"/>
    <w:rsid w:val="003D40AF"/>
    <w:rsid w:val="003D680E"/>
    <w:rsid w:val="003D77BA"/>
    <w:rsid w:val="003E0D57"/>
    <w:rsid w:val="003E31E5"/>
    <w:rsid w:val="003E5735"/>
    <w:rsid w:val="003E7736"/>
    <w:rsid w:val="003E7E75"/>
    <w:rsid w:val="003F2823"/>
    <w:rsid w:val="003F3147"/>
    <w:rsid w:val="003F325B"/>
    <w:rsid w:val="003F3A47"/>
    <w:rsid w:val="003F5C45"/>
    <w:rsid w:val="003F5FD9"/>
    <w:rsid w:val="003F662D"/>
    <w:rsid w:val="003F6BE5"/>
    <w:rsid w:val="003F7229"/>
    <w:rsid w:val="00400065"/>
    <w:rsid w:val="00402C6F"/>
    <w:rsid w:val="00403CF9"/>
    <w:rsid w:val="00404C3E"/>
    <w:rsid w:val="00406008"/>
    <w:rsid w:val="0041141F"/>
    <w:rsid w:val="00411912"/>
    <w:rsid w:val="004135B1"/>
    <w:rsid w:val="004150A9"/>
    <w:rsid w:val="004151AE"/>
    <w:rsid w:val="00415A46"/>
    <w:rsid w:val="004170DA"/>
    <w:rsid w:val="00417E40"/>
    <w:rsid w:val="00420D0C"/>
    <w:rsid w:val="00423574"/>
    <w:rsid w:val="00432230"/>
    <w:rsid w:val="0043364A"/>
    <w:rsid w:val="00434BEC"/>
    <w:rsid w:val="00434E8E"/>
    <w:rsid w:val="00435682"/>
    <w:rsid w:val="004362A1"/>
    <w:rsid w:val="00436B3F"/>
    <w:rsid w:val="00436B7C"/>
    <w:rsid w:val="0044027D"/>
    <w:rsid w:val="00441974"/>
    <w:rsid w:val="0044241A"/>
    <w:rsid w:val="0044241D"/>
    <w:rsid w:val="00443795"/>
    <w:rsid w:val="00444895"/>
    <w:rsid w:val="00445DD4"/>
    <w:rsid w:val="00452BBE"/>
    <w:rsid w:val="00452DCD"/>
    <w:rsid w:val="0045393F"/>
    <w:rsid w:val="00454652"/>
    <w:rsid w:val="00456B1E"/>
    <w:rsid w:val="00456E39"/>
    <w:rsid w:val="00457B68"/>
    <w:rsid w:val="00461865"/>
    <w:rsid w:val="00462550"/>
    <w:rsid w:val="00462DDD"/>
    <w:rsid w:val="00463782"/>
    <w:rsid w:val="00464B34"/>
    <w:rsid w:val="0046638E"/>
    <w:rsid w:val="00466DB0"/>
    <w:rsid w:val="00470035"/>
    <w:rsid w:val="0047348F"/>
    <w:rsid w:val="00473741"/>
    <w:rsid w:val="00475615"/>
    <w:rsid w:val="00476276"/>
    <w:rsid w:val="00476F57"/>
    <w:rsid w:val="004773EB"/>
    <w:rsid w:val="00477589"/>
    <w:rsid w:val="00480E85"/>
    <w:rsid w:val="00481178"/>
    <w:rsid w:val="00481759"/>
    <w:rsid w:val="0048264C"/>
    <w:rsid w:val="004829E4"/>
    <w:rsid w:val="00482C42"/>
    <w:rsid w:val="00485D13"/>
    <w:rsid w:val="0048727B"/>
    <w:rsid w:val="0048739D"/>
    <w:rsid w:val="00487D39"/>
    <w:rsid w:val="00490951"/>
    <w:rsid w:val="00491760"/>
    <w:rsid w:val="00492040"/>
    <w:rsid w:val="00493BBC"/>
    <w:rsid w:val="004942F0"/>
    <w:rsid w:val="00496F52"/>
    <w:rsid w:val="004971D2"/>
    <w:rsid w:val="004A0E6E"/>
    <w:rsid w:val="004A1AA3"/>
    <w:rsid w:val="004A32DE"/>
    <w:rsid w:val="004A3AD3"/>
    <w:rsid w:val="004A4CDA"/>
    <w:rsid w:val="004A5884"/>
    <w:rsid w:val="004A6958"/>
    <w:rsid w:val="004A7255"/>
    <w:rsid w:val="004A74A0"/>
    <w:rsid w:val="004A7959"/>
    <w:rsid w:val="004B22F1"/>
    <w:rsid w:val="004B377F"/>
    <w:rsid w:val="004B49EF"/>
    <w:rsid w:val="004B571E"/>
    <w:rsid w:val="004C040F"/>
    <w:rsid w:val="004C210A"/>
    <w:rsid w:val="004C2194"/>
    <w:rsid w:val="004C27B1"/>
    <w:rsid w:val="004C36AF"/>
    <w:rsid w:val="004C3AF8"/>
    <w:rsid w:val="004C4591"/>
    <w:rsid w:val="004C5193"/>
    <w:rsid w:val="004C6AC0"/>
    <w:rsid w:val="004C7345"/>
    <w:rsid w:val="004D0276"/>
    <w:rsid w:val="004D09EF"/>
    <w:rsid w:val="004D0B0B"/>
    <w:rsid w:val="004D0FD1"/>
    <w:rsid w:val="004D706F"/>
    <w:rsid w:val="004E0D5C"/>
    <w:rsid w:val="004E0F9B"/>
    <w:rsid w:val="004E1460"/>
    <w:rsid w:val="004E150A"/>
    <w:rsid w:val="004E1AE1"/>
    <w:rsid w:val="004E27A3"/>
    <w:rsid w:val="004E3812"/>
    <w:rsid w:val="004E3CD1"/>
    <w:rsid w:val="004E594B"/>
    <w:rsid w:val="004E6561"/>
    <w:rsid w:val="004E699F"/>
    <w:rsid w:val="004E797C"/>
    <w:rsid w:val="004F18C3"/>
    <w:rsid w:val="004F224A"/>
    <w:rsid w:val="004F22B1"/>
    <w:rsid w:val="004F26BA"/>
    <w:rsid w:val="004F3D7F"/>
    <w:rsid w:val="005003EF"/>
    <w:rsid w:val="00500740"/>
    <w:rsid w:val="005007FA"/>
    <w:rsid w:val="00500963"/>
    <w:rsid w:val="005039E2"/>
    <w:rsid w:val="005047DF"/>
    <w:rsid w:val="005057A7"/>
    <w:rsid w:val="005057AB"/>
    <w:rsid w:val="005070E1"/>
    <w:rsid w:val="0050728F"/>
    <w:rsid w:val="00507373"/>
    <w:rsid w:val="00507E98"/>
    <w:rsid w:val="0051133A"/>
    <w:rsid w:val="005113AB"/>
    <w:rsid w:val="00511829"/>
    <w:rsid w:val="0051312B"/>
    <w:rsid w:val="00515289"/>
    <w:rsid w:val="00515BE6"/>
    <w:rsid w:val="00516E05"/>
    <w:rsid w:val="005175C6"/>
    <w:rsid w:val="00520EEB"/>
    <w:rsid w:val="0052358D"/>
    <w:rsid w:val="00523E75"/>
    <w:rsid w:val="00527DB8"/>
    <w:rsid w:val="00530AE8"/>
    <w:rsid w:val="00530CFE"/>
    <w:rsid w:val="00532881"/>
    <w:rsid w:val="00533AD8"/>
    <w:rsid w:val="00534DC9"/>
    <w:rsid w:val="005351FA"/>
    <w:rsid w:val="005356F2"/>
    <w:rsid w:val="005374D7"/>
    <w:rsid w:val="00541855"/>
    <w:rsid w:val="00541D99"/>
    <w:rsid w:val="00542A41"/>
    <w:rsid w:val="005437D9"/>
    <w:rsid w:val="00543B85"/>
    <w:rsid w:val="005440F5"/>
    <w:rsid w:val="005462B0"/>
    <w:rsid w:val="005465A0"/>
    <w:rsid w:val="005501F6"/>
    <w:rsid w:val="0055233F"/>
    <w:rsid w:val="00553814"/>
    <w:rsid w:val="005540A1"/>
    <w:rsid w:val="00554342"/>
    <w:rsid w:val="0055459C"/>
    <w:rsid w:val="005550EB"/>
    <w:rsid w:val="00555676"/>
    <w:rsid w:val="00555D22"/>
    <w:rsid w:val="00560D34"/>
    <w:rsid w:val="00563045"/>
    <w:rsid w:val="0056698A"/>
    <w:rsid w:val="00571156"/>
    <w:rsid w:val="0057323E"/>
    <w:rsid w:val="0057524F"/>
    <w:rsid w:val="00575B4E"/>
    <w:rsid w:val="00581A4C"/>
    <w:rsid w:val="00584A9B"/>
    <w:rsid w:val="00584E14"/>
    <w:rsid w:val="00586B1A"/>
    <w:rsid w:val="00586F6A"/>
    <w:rsid w:val="00591087"/>
    <w:rsid w:val="005912E4"/>
    <w:rsid w:val="00595BD0"/>
    <w:rsid w:val="00595CA4"/>
    <w:rsid w:val="00595FF5"/>
    <w:rsid w:val="00597D5A"/>
    <w:rsid w:val="005A04CC"/>
    <w:rsid w:val="005A18FD"/>
    <w:rsid w:val="005A21C3"/>
    <w:rsid w:val="005A5387"/>
    <w:rsid w:val="005A5593"/>
    <w:rsid w:val="005A5BA6"/>
    <w:rsid w:val="005B115A"/>
    <w:rsid w:val="005B138B"/>
    <w:rsid w:val="005B3B43"/>
    <w:rsid w:val="005B4188"/>
    <w:rsid w:val="005B5BB2"/>
    <w:rsid w:val="005B5E0C"/>
    <w:rsid w:val="005B70C4"/>
    <w:rsid w:val="005B7214"/>
    <w:rsid w:val="005C308F"/>
    <w:rsid w:val="005C3719"/>
    <w:rsid w:val="005C3D27"/>
    <w:rsid w:val="005C4E4F"/>
    <w:rsid w:val="005C572B"/>
    <w:rsid w:val="005C772A"/>
    <w:rsid w:val="005D10D8"/>
    <w:rsid w:val="005D1B1C"/>
    <w:rsid w:val="005D3C62"/>
    <w:rsid w:val="005D5EB6"/>
    <w:rsid w:val="005D6B6D"/>
    <w:rsid w:val="005D6F73"/>
    <w:rsid w:val="005E1CAC"/>
    <w:rsid w:val="005E4374"/>
    <w:rsid w:val="005E5583"/>
    <w:rsid w:val="005E57BA"/>
    <w:rsid w:val="005E5919"/>
    <w:rsid w:val="005E6E27"/>
    <w:rsid w:val="005E7C37"/>
    <w:rsid w:val="005F2388"/>
    <w:rsid w:val="005F2B71"/>
    <w:rsid w:val="005F473C"/>
    <w:rsid w:val="005F5759"/>
    <w:rsid w:val="005F652B"/>
    <w:rsid w:val="0060090B"/>
    <w:rsid w:val="006027DD"/>
    <w:rsid w:val="00604378"/>
    <w:rsid w:val="006049BA"/>
    <w:rsid w:val="006055A6"/>
    <w:rsid w:val="00606346"/>
    <w:rsid w:val="00607DBD"/>
    <w:rsid w:val="00610802"/>
    <w:rsid w:val="00610D76"/>
    <w:rsid w:val="00611EF6"/>
    <w:rsid w:val="00612C72"/>
    <w:rsid w:val="0061379C"/>
    <w:rsid w:val="00614870"/>
    <w:rsid w:val="00615F4D"/>
    <w:rsid w:val="006161C7"/>
    <w:rsid w:val="0061650D"/>
    <w:rsid w:val="00616F6A"/>
    <w:rsid w:val="00617185"/>
    <w:rsid w:val="00617AC4"/>
    <w:rsid w:val="006201C5"/>
    <w:rsid w:val="00623D38"/>
    <w:rsid w:val="006269B3"/>
    <w:rsid w:val="006314BA"/>
    <w:rsid w:val="00631C48"/>
    <w:rsid w:val="00631EE8"/>
    <w:rsid w:val="006327ED"/>
    <w:rsid w:val="006341D4"/>
    <w:rsid w:val="0063484E"/>
    <w:rsid w:val="00636E50"/>
    <w:rsid w:val="00641FF8"/>
    <w:rsid w:val="006438C6"/>
    <w:rsid w:val="0064590D"/>
    <w:rsid w:val="00645AB7"/>
    <w:rsid w:val="00645C38"/>
    <w:rsid w:val="00645EB6"/>
    <w:rsid w:val="00646936"/>
    <w:rsid w:val="00647D51"/>
    <w:rsid w:val="006546EA"/>
    <w:rsid w:val="0065621C"/>
    <w:rsid w:val="00664FF6"/>
    <w:rsid w:val="00665200"/>
    <w:rsid w:val="00665E32"/>
    <w:rsid w:val="006661B5"/>
    <w:rsid w:val="006669DA"/>
    <w:rsid w:val="00667ECB"/>
    <w:rsid w:val="006703FE"/>
    <w:rsid w:val="00671143"/>
    <w:rsid w:val="00673378"/>
    <w:rsid w:val="00673FFA"/>
    <w:rsid w:val="00676E1A"/>
    <w:rsid w:val="006805C2"/>
    <w:rsid w:val="00683321"/>
    <w:rsid w:val="0068332B"/>
    <w:rsid w:val="00684F3D"/>
    <w:rsid w:val="00685E20"/>
    <w:rsid w:val="006901E5"/>
    <w:rsid w:val="00690EB2"/>
    <w:rsid w:val="00692284"/>
    <w:rsid w:val="00692ED9"/>
    <w:rsid w:val="00693504"/>
    <w:rsid w:val="006947D1"/>
    <w:rsid w:val="006973AA"/>
    <w:rsid w:val="006A1739"/>
    <w:rsid w:val="006A5839"/>
    <w:rsid w:val="006B2178"/>
    <w:rsid w:val="006B2828"/>
    <w:rsid w:val="006B3C9C"/>
    <w:rsid w:val="006B5C0B"/>
    <w:rsid w:val="006B6937"/>
    <w:rsid w:val="006B6F62"/>
    <w:rsid w:val="006C10A3"/>
    <w:rsid w:val="006C32E5"/>
    <w:rsid w:val="006C34CF"/>
    <w:rsid w:val="006C4D08"/>
    <w:rsid w:val="006C4F3E"/>
    <w:rsid w:val="006C6216"/>
    <w:rsid w:val="006C7C00"/>
    <w:rsid w:val="006D064E"/>
    <w:rsid w:val="006D1598"/>
    <w:rsid w:val="006D5DAE"/>
    <w:rsid w:val="006D738F"/>
    <w:rsid w:val="006D7394"/>
    <w:rsid w:val="006D7C17"/>
    <w:rsid w:val="006E106B"/>
    <w:rsid w:val="006E15FE"/>
    <w:rsid w:val="006E1779"/>
    <w:rsid w:val="006E32DD"/>
    <w:rsid w:val="006E35CD"/>
    <w:rsid w:val="006F1101"/>
    <w:rsid w:val="006F2722"/>
    <w:rsid w:val="006F4A40"/>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E08"/>
    <w:rsid w:val="007103B3"/>
    <w:rsid w:val="00710DE0"/>
    <w:rsid w:val="007121B2"/>
    <w:rsid w:val="00714143"/>
    <w:rsid w:val="0071431D"/>
    <w:rsid w:val="00714BE6"/>
    <w:rsid w:val="00715819"/>
    <w:rsid w:val="00716D73"/>
    <w:rsid w:val="0072225D"/>
    <w:rsid w:val="00722435"/>
    <w:rsid w:val="007240D8"/>
    <w:rsid w:val="007261AB"/>
    <w:rsid w:val="007314A9"/>
    <w:rsid w:val="0073218D"/>
    <w:rsid w:val="007324AA"/>
    <w:rsid w:val="0073639B"/>
    <w:rsid w:val="007370CD"/>
    <w:rsid w:val="00740573"/>
    <w:rsid w:val="007437CA"/>
    <w:rsid w:val="00746086"/>
    <w:rsid w:val="00746A5A"/>
    <w:rsid w:val="00750204"/>
    <w:rsid w:val="00751742"/>
    <w:rsid w:val="007518D4"/>
    <w:rsid w:val="00753C87"/>
    <w:rsid w:val="00754DF2"/>
    <w:rsid w:val="00754E1F"/>
    <w:rsid w:val="00756876"/>
    <w:rsid w:val="0075711E"/>
    <w:rsid w:val="0076002E"/>
    <w:rsid w:val="00760271"/>
    <w:rsid w:val="007610D7"/>
    <w:rsid w:val="00761AA4"/>
    <w:rsid w:val="007626E1"/>
    <w:rsid w:val="00762A94"/>
    <w:rsid w:val="00762BEC"/>
    <w:rsid w:val="0076304C"/>
    <w:rsid w:val="007632A7"/>
    <w:rsid w:val="007642C7"/>
    <w:rsid w:val="00764CC3"/>
    <w:rsid w:val="00766E49"/>
    <w:rsid w:val="00772A25"/>
    <w:rsid w:val="00772E2E"/>
    <w:rsid w:val="00773E85"/>
    <w:rsid w:val="00775EF9"/>
    <w:rsid w:val="007838EB"/>
    <w:rsid w:val="00785F68"/>
    <w:rsid w:val="0078784E"/>
    <w:rsid w:val="007930A1"/>
    <w:rsid w:val="0079426F"/>
    <w:rsid w:val="00795437"/>
    <w:rsid w:val="007955B8"/>
    <w:rsid w:val="00795D77"/>
    <w:rsid w:val="00796BE2"/>
    <w:rsid w:val="007976FA"/>
    <w:rsid w:val="007A44A1"/>
    <w:rsid w:val="007A4DBE"/>
    <w:rsid w:val="007A5446"/>
    <w:rsid w:val="007A70EC"/>
    <w:rsid w:val="007A74C3"/>
    <w:rsid w:val="007B137C"/>
    <w:rsid w:val="007B4950"/>
    <w:rsid w:val="007B5CF2"/>
    <w:rsid w:val="007B711F"/>
    <w:rsid w:val="007C0432"/>
    <w:rsid w:val="007C1E5A"/>
    <w:rsid w:val="007C357C"/>
    <w:rsid w:val="007C3CEF"/>
    <w:rsid w:val="007C6379"/>
    <w:rsid w:val="007C7225"/>
    <w:rsid w:val="007D0C1A"/>
    <w:rsid w:val="007D14A4"/>
    <w:rsid w:val="007D2BA3"/>
    <w:rsid w:val="007D34D8"/>
    <w:rsid w:val="007D39A2"/>
    <w:rsid w:val="007D50EB"/>
    <w:rsid w:val="007D7453"/>
    <w:rsid w:val="007D7EEA"/>
    <w:rsid w:val="007E1F9A"/>
    <w:rsid w:val="007E3683"/>
    <w:rsid w:val="007E3E73"/>
    <w:rsid w:val="007E405C"/>
    <w:rsid w:val="007E432C"/>
    <w:rsid w:val="007E4DAB"/>
    <w:rsid w:val="007E5CCC"/>
    <w:rsid w:val="007E60B1"/>
    <w:rsid w:val="007E6ADE"/>
    <w:rsid w:val="007E6B80"/>
    <w:rsid w:val="007F0AFE"/>
    <w:rsid w:val="007F1BCB"/>
    <w:rsid w:val="007F2058"/>
    <w:rsid w:val="007F3A39"/>
    <w:rsid w:val="007F4426"/>
    <w:rsid w:val="007F4DC3"/>
    <w:rsid w:val="007F5D38"/>
    <w:rsid w:val="007F680D"/>
    <w:rsid w:val="007F7348"/>
    <w:rsid w:val="007F7578"/>
    <w:rsid w:val="007F7962"/>
    <w:rsid w:val="00805494"/>
    <w:rsid w:val="00805D1F"/>
    <w:rsid w:val="00806A9F"/>
    <w:rsid w:val="0080730A"/>
    <w:rsid w:val="008075D1"/>
    <w:rsid w:val="00811B48"/>
    <w:rsid w:val="00812B14"/>
    <w:rsid w:val="00812B72"/>
    <w:rsid w:val="008132E1"/>
    <w:rsid w:val="00814078"/>
    <w:rsid w:val="008142A8"/>
    <w:rsid w:val="00814999"/>
    <w:rsid w:val="00814D7A"/>
    <w:rsid w:val="008155E2"/>
    <w:rsid w:val="008173DD"/>
    <w:rsid w:val="00820A90"/>
    <w:rsid w:val="008230C6"/>
    <w:rsid w:val="00823578"/>
    <w:rsid w:val="00823C7B"/>
    <w:rsid w:val="00825642"/>
    <w:rsid w:val="008256C9"/>
    <w:rsid w:val="00825CE0"/>
    <w:rsid w:val="00825DBD"/>
    <w:rsid w:val="00826BC3"/>
    <w:rsid w:val="00826CE9"/>
    <w:rsid w:val="00827290"/>
    <w:rsid w:val="00827C61"/>
    <w:rsid w:val="008312FB"/>
    <w:rsid w:val="0083149A"/>
    <w:rsid w:val="008323EC"/>
    <w:rsid w:val="008329AA"/>
    <w:rsid w:val="00833F1E"/>
    <w:rsid w:val="008342BC"/>
    <w:rsid w:val="00834629"/>
    <w:rsid w:val="0083527C"/>
    <w:rsid w:val="0084097E"/>
    <w:rsid w:val="00840BDE"/>
    <w:rsid w:val="0084274A"/>
    <w:rsid w:val="00843D35"/>
    <w:rsid w:val="00844783"/>
    <w:rsid w:val="008474C1"/>
    <w:rsid w:val="0085298D"/>
    <w:rsid w:val="00852ECD"/>
    <w:rsid w:val="00854375"/>
    <w:rsid w:val="00857118"/>
    <w:rsid w:val="00857419"/>
    <w:rsid w:val="00857A84"/>
    <w:rsid w:val="00857EAF"/>
    <w:rsid w:val="00860E71"/>
    <w:rsid w:val="00861BE6"/>
    <w:rsid w:val="00862D89"/>
    <w:rsid w:val="00863DB0"/>
    <w:rsid w:val="008649EF"/>
    <w:rsid w:val="0086622F"/>
    <w:rsid w:val="0086770B"/>
    <w:rsid w:val="0087030D"/>
    <w:rsid w:val="008731B4"/>
    <w:rsid w:val="00873F4F"/>
    <w:rsid w:val="00874E7C"/>
    <w:rsid w:val="00877250"/>
    <w:rsid w:val="00877B04"/>
    <w:rsid w:val="00880A2F"/>
    <w:rsid w:val="00882E0B"/>
    <w:rsid w:val="0088318A"/>
    <w:rsid w:val="00883DC9"/>
    <w:rsid w:val="00883E24"/>
    <w:rsid w:val="008840C6"/>
    <w:rsid w:val="008855FD"/>
    <w:rsid w:val="00887A95"/>
    <w:rsid w:val="0089131D"/>
    <w:rsid w:val="0089154F"/>
    <w:rsid w:val="00891BD8"/>
    <w:rsid w:val="00894643"/>
    <w:rsid w:val="008950BC"/>
    <w:rsid w:val="00895C94"/>
    <w:rsid w:val="0089723F"/>
    <w:rsid w:val="00897364"/>
    <w:rsid w:val="008973CD"/>
    <w:rsid w:val="008973CE"/>
    <w:rsid w:val="008A0391"/>
    <w:rsid w:val="008A0B62"/>
    <w:rsid w:val="008A2E1C"/>
    <w:rsid w:val="008A57EC"/>
    <w:rsid w:val="008B0A16"/>
    <w:rsid w:val="008B5F7D"/>
    <w:rsid w:val="008B604D"/>
    <w:rsid w:val="008B6B77"/>
    <w:rsid w:val="008B7931"/>
    <w:rsid w:val="008C0244"/>
    <w:rsid w:val="008C04CC"/>
    <w:rsid w:val="008C0853"/>
    <w:rsid w:val="008C1262"/>
    <w:rsid w:val="008C1C6B"/>
    <w:rsid w:val="008C1CF9"/>
    <w:rsid w:val="008C4785"/>
    <w:rsid w:val="008C6D4A"/>
    <w:rsid w:val="008C7393"/>
    <w:rsid w:val="008C7C39"/>
    <w:rsid w:val="008D18B1"/>
    <w:rsid w:val="008D2E69"/>
    <w:rsid w:val="008D3096"/>
    <w:rsid w:val="008D36CB"/>
    <w:rsid w:val="008D3B87"/>
    <w:rsid w:val="008D4A86"/>
    <w:rsid w:val="008E0184"/>
    <w:rsid w:val="008E08E2"/>
    <w:rsid w:val="008E0D26"/>
    <w:rsid w:val="008E14E8"/>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8F6B06"/>
    <w:rsid w:val="00901DA8"/>
    <w:rsid w:val="00902C4D"/>
    <w:rsid w:val="00903C9F"/>
    <w:rsid w:val="0090511E"/>
    <w:rsid w:val="00910B36"/>
    <w:rsid w:val="00913D17"/>
    <w:rsid w:val="00914F7A"/>
    <w:rsid w:val="00915B7B"/>
    <w:rsid w:val="00916CF8"/>
    <w:rsid w:val="009200C0"/>
    <w:rsid w:val="00920516"/>
    <w:rsid w:val="00920D64"/>
    <w:rsid w:val="0092196F"/>
    <w:rsid w:val="00921F03"/>
    <w:rsid w:val="009227AB"/>
    <w:rsid w:val="00923AB5"/>
    <w:rsid w:val="00925E16"/>
    <w:rsid w:val="009267AA"/>
    <w:rsid w:val="009315D0"/>
    <w:rsid w:val="00933007"/>
    <w:rsid w:val="009337E9"/>
    <w:rsid w:val="00933D39"/>
    <w:rsid w:val="00935439"/>
    <w:rsid w:val="00941E75"/>
    <w:rsid w:val="009428D8"/>
    <w:rsid w:val="009431BF"/>
    <w:rsid w:val="009447BB"/>
    <w:rsid w:val="009460DC"/>
    <w:rsid w:val="009463AB"/>
    <w:rsid w:val="009510E6"/>
    <w:rsid w:val="009511AA"/>
    <w:rsid w:val="00951268"/>
    <w:rsid w:val="00951859"/>
    <w:rsid w:val="009536C1"/>
    <w:rsid w:val="00953B1E"/>
    <w:rsid w:val="0095502D"/>
    <w:rsid w:val="00955E6C"/>
    <w:rsid w:val="0095630C"/>
    <w:rsid w:val="00956F2C"/>
    <w:rsid w:val="009576E5"/>
    <w:rsid w:val="0096136D"/>
    <w:rsid w:val="00961435"/>
    <w:rsid w:val="0096180A"/>
    <w:rsid w:val="00970B5C"/>
    <w:rsid w:val="009714C6"/>
    <w:rsid w:val="00972CB7"/>
    <w:rsid w:val="00972DC3"/>
    <w:rsid w:val="0097336A"/>
    <w:rsid w:val="00973A89"/>
    <w:rsid w:val="00977963"/>
    <w:rsid w:val="0098407B"/>
    <w:rsid w:val="009859BD"/>
    <w:rsid w:val="00987746"/>
    <w:rsid w:val="00991662"/>
    <w:rsid w:val="00991B18"/>
    <w:rsid w:val="00992076"/>
    <w:rsid w:val="009921AE"/>
    <w:rsid w:val="0099404F"/>
    <w:rsid w:val="0099446F"/>
    <w:rsid w:val="009947C4"/>
    <w:rsid w:val="0099541E"/>
    <w:rsid w:val="00995858"/>
    <w:rsid w:val="0099607A"/>
    <w:rsid w:val="0099789A"/>
    <w:rsid w:val="00997CAD"/>
    <w:rsid w:val="009A136D"/>
    <w:rsid w:val="009A1AE6"/>
    <w:rsid w:val="009A1F38"/>
    <w:rsid w:val="009A2BEF"/>
    <w:rsid w:val="009A39BC"/>
    <w:rsid w:val="009A4101"/>
    <w:rsid w:val="009A518F"/>
    <w:rsid w:val="009A7B6F"/>
    <w:rsid w:val="009B09F4"/>
    <w:rsid w:val="009B0AD4"/>
    <w:rsid w:val="009B364E"/>
    <w:rsid w:val="009B429D"/>
    <w:rsid w:val="009B6A6D"/>
    <w:rsid w:val="009B6E85"/>
    <w:rsid w:val="009C193E"/>
    <w:rsid w:val="009C225A"/>
    <w:rsid w:val="009C30E8"/>
    <w:rsid w:val="009D1648"/>
    <w:rsid w:val="009D25AA"/>
    <w:rsid w:val="009D2BA4"/>
    <w:rsid w:val="009D48B1"/>
    <w:rsid w:val="009D6BBC"/>
    <w:rsid w:val="009E1DA8"/>
    <w:rsid w:val="009E2337"/>
    <w:rsid w:val="009E299B"/>
    <w:rsid w:val="009E2B4E"/>
    <w:rsid w:val="009E4DAD"/>
    <w:rsid w:val="009E4F07"/>
    <w:rsid w:val="009E6780"/>
    <w:rsid w:val="009F073C"/>
    <w:rsid w:val="009F1949"/>
    <w:rsid w:val="009F19C1"/>
    <w:rsid w:val="009F1A07"/>
    <w:rsid w:val="009F1D98"/>
    <w:rsid w:val="009F2EC9"/>
    <w:rsid w:val="009F34CF"/>
    <w:rsid w:val="009F4465"/>
    <w:rsid w:val="009F720E"/>
    <w:rsid w:val="009F7269"/>
    <w:rsid w:val="009F7356"/>
    <w:rsid w:val="009F7EBE"/>
    <w:rsid w:val="00A041E7"/>
    <w:rsid w:val="00A044BB"/>
    <w:rsid w:val="00A04945"/>
    <w:rsid w:val="00A04AD4"/>
    <w:rsid w:val="00A04E94"/>
    <w:rsid w:val="00A053D2"/>
    <w:rsid w:val="00A0672E"/>
    <w:rsid w:val="00A11287"/>
    <w:rsid w:val="00A112D8"/>
    <w:rsid w:val="00A1368B"/>
    <w:rsid w:val="00A162A6"/>
    <w:rsid w:val="00A17B2F"/>
    <w:rsid w:val="00A17E7E"/>
    <w:rsid w:val="00A21C61"/>
    <w:rsid w:val="00A23547"/>
    <w:rsid w:val="00A31DB0"/>
    <w:rsid w:val="00A35363"/>
    <w:rsid w:val="00A3683C"/>
    <w:rsid w:val="00A37273"/>
    <w:rsid w:val="00A37CC1"/>
    <w:rsid w:val="00A418D7"/>
    <w:rsid w:val="00A41B44"/>
    <w:rsid w:val="00A42BEF"/>
    <w:rsid w:val="00A43A77"/>
    <w:rsid w:val="00A43AC4"/>
    <w:rsid w:val="00A4411E"/>
    <w:rsid w:val="00A44265"/>
    <w:rsid w:val="00A44CA1"/>
    <w:rsid w:val="00A45251"/>
    <w:rsid w:val="00A45DA0"/>
    <w:rsid w:val="00A469DD"/>
    <w:rsid w:val="00A52864"/>
    <w:rsid w:val="00A5461A"/>
    <w:rsid w:val="00A57509"/>
    <w:rsid w:val="00A6233E"/>
    <w:rsid w:val="00A63671"/>
    <w:rsid w:val="00A63B53"/>
    <w:rsid w:val="00A63D39"/>
    <w:rsid w:val="00A659EB"/>
    <w:rsid w:val="00A665CD"/>
    <w:rsid w:val="00A71427"/>
    <w:rsid w:val="00A73DEF"/>
    <w:rsid w:val="00A7416A"/>
    <w:rsid w:val="00A7454C"/>
    <w:rsid w:val="00A75130"/>
    <w:rsid w:val="00A768C0"/>
    <w:rsid w:val="00A778C4"/>
    <w:rsid w:val="00A80284"/>
    <w:rsid w:val="00A81F89"/>
    <w:rsid w:val="00A846C1"/>
    <w:rsid w:val="00A8680A"/>
    <w:rsid w:val="00A9201A"/>
    <w:rsid w:val="00A92A1D"/>
    <w:rsid w:val="00A9327E"/>
    <w:rsid w:val="00A9630E"/>
    <w:rsid w:val="00A97752"/>
    <w:rsid w:val="00AA004D"/>
    <w:rsid w:val="00AA6D6C"/>
    <w:rsid w:val="00AB0D22"/>
    <w:rsid w:val="00AB0D49"/>
    <w:rsid w:val="00AB1406"/>
    <w:rsid w:val="00AB2D9C"/>
    <w:rsid w:val="00AB38B4"/>
    <w:rsid w:val="00AB4D78"/>
    <w:rsid w:val="00AB71A3"/>
    <w:rsid w:val="00AB7AFA"/>
    <w:rsid w:val="00AC185F"/>
    <w:rsid w:val="00AC39FF"/>
    <w:rsid w:val="00AC4065"/>
    <w:rsid w:val="00AC510B"/>
    <w:rsid w:val="00AC54EC"/>
    <w:rsid w:val="00AD0F6A"/>
    <w:rsid w:val="00AD12AD"/>
    <w:rsid w:val="00AD1BA4"/>
    <w:rsid w:val="00AD3039"/>
    <w:rsid w:val="00AD56FD"/>
    <w:rsid w:val="00AE0E41"/>
    <w:rsid w:val="00AE20AF"/>
    <w:rsid w:val="00AE4B90"/>
    <w:rsid w:val="00AE54A4"/>
    <w:rsid w:val="00AE73E4"/>
    <w:rsid w:val="00AE7FD8"/>
    <w:rsid w:val="00AF0289"/>
    <w:rsid w:val="00AF043E"/>
    <w:rsid w:val="00AF1D3A"/>
    <w:rsid w:val="00AF3670"/>
    <w:rsid w:val="00AF3A41"/>
    <w:rsid w:val="00AF4AE3"/>
    <w:rsid w:val="00AF7A3E"/>
    <w:rsid w:val="00B005B6"/>
    <w:rsid w:val="00B00C03"/>
    <w:rsid w:val="00B01D12"/>
    <w:rsid w:val="00B03FB6"/>
    <w:rsid w:val="00B04717"/>
    <w:rsid w:val="00B06914"/>
    <w:rsid w:val="00B069C9"/>
    <w:rsid w:val="00B06ADB"/>
    <w:rsid w:val="00B10DFB"/>
    <w:rsid w:val="00B124A8"/>
    <w:rsid w:val="00B12A3A"/>
    <w:rsid w:val="00B12C52"/>
    <w:rsid w:val="00B13AE6"/>
    <w:rsid w:val="00B14AEA"/>
    <w:rsid w:val="00B14F39"/>
    <w:rsid w:val="00B152C3"/>
    <w:rsid w:val="00B15CD7"/>
    <w:rsid w:val="00B16142"/>
    <w:rsid w:val="00B2393D"/>
    <w:rsid w:val="00B2525D"/>
    <w:rsid w:val="00B2597C"/>
    <w:rsid w:val="00B25E5B"/>
    <w:rsid w:val="00B26B3C"/>
    <w:rsid w:val="00B27931"/>
    <w:rsid w:val="00B27D35"/>
    <w:rsid w:val="00B323CA"/>
    <w:rsid w:val="00B326A3"/>
    <w:rsid w:val="00B32C58"/>
    <w:rsid w:val="00B33BEE"/>
    <w:rsid w:val="00B35EE8"/>
    <w:rsid w:val="00B36993"/>
    <w:rsid w:val="00B37DD2"/>
    <w:rsid w:val="00B40265"/>
    <w:rsid w:val="00B4181E"/>
    <w:rsid w:val="00B438F5"/>
    <w:rsid w:val="00B4657A"/>
    <w:rsid w:val="00B46AC3"/>
    <w:rsid w:val="00B4785E"/>
    <w:rsid w:val="00B5157D"/>
    <w:rsid w:val="00B532C0"/>
    <w:rsid w:val="00B53354"/>
    <w:rsid w:val="00B559DE"/>
    <w:rsid w:val="00B55FF7"/>
    <w:rsid w:val="00B57249"/>
    <w:rsid w:val="00B61312"/>
    <w:rsid w:val="00B62DF0"/>
    <w:rsid w:val="00B658E1"/>
    <w:rsid w:val="00B66651"/>
    <w:rsid w:val="00B71354"/>
    <w:rsid w:val="00B713C1"/>
    <w:rsid w:val="00B72235"/>
    <w:rsid w:val="00B748F6"/>
    <w:rsid w:val="00B74A51"/>
    <w:rsid w:val="00B74E59"/>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A7F2D"/>
    <w:rsid w:val="00BB193F"/>
    <w:rsid w:val="00BC006F"/>
    <w:rsid w:val="00BC2A4A"/>
    <w:rsid w:val="00BC4540"/>
    <w:rsid w:val="00BC5FE3"/>
    <w:rsid w:val="00BC6B69"/>
    <w:rsid w:val="00BD0CFD"/>
    <w:rsid w:val="00BD0EB0"/>
    <w:rsid w:val="00BD1561"/>
    <w:rsid w:val="00BD304E"/>
    <w:rsid w:val="00BD3552"/>
    <w:rsid w:val="00BD4716"/>
    <w:rsid w:val="00BD54B7"/>
    <w:rsid w:val="00BD54F1"/>
    <w:rsid w:val="00BD798F"/>
    <w:rsid w:val="00BE0A26"/>
    <w:rsid w:val="00BE2459"/>
    <w:rsid w:val="00BE4BAD"/>
    <w:rsid w:val="00BE5239"/>
    <w:rsid w:val="00BE5C05"/>
    <w:rsid w:val="00BE5CFA"/>
    <w:rsid w:val="00BE6712"/>
    <w:rsid w:val="00BF0155"/>
    <w:rsid w:val="00BF029E"/>
    <w:rsid w:val="00BF08A1"/>
    <w:rsid w:val="00BF1199"/>
    <w:rsid w:val="00BF19BA"/>
    <w:rsid w:val="00BF2176"/>
    <w:rsid w:val="00BF241A"/>
    <w:rsid w:val="00BF2B99"/>
    <w:rsid w:val="00BF35DA"/>
    <w:rsid w:val="00BF3BD7"/>
    <w:rsid w:val="00BF5C93"/>
    <w:rsid w:val="00BF70E6"/>
    <w:rsid w:val="00BF7F94"/>
    <w:rsid w:val="00C0007E"/>
    <w:rsid w:val="00C01348"/>
    <w:rsid w:val="00C03651"/>
    <w:rsid w:val="00C04C85"/>
    <w:rsid w:val="00C05D37"/>
    <w:rsid w:val="00C07B8B"/>
    <w:rsid w:val="00C1145E"/>
    <w:rsid w:val="00C119BC"/>
    <w:rsid w:val="00C15CF8"/>
    <w:rsid w:val="00C1667A"/>
    <w:rsid w:val="00C16B94"/>
    <w:rsid w:val="00C16D49"/>
    <w:rsid w:val="00C22538"/>
    <w:rsid w:val="00C22A9A"/>
    <w:rsid w:val="00C22AB0"/>
    <w:rsid w:val="00C248FA"/>
    <w:rsid w:val="00C24ED2"/>
    <w:rsid w:val="00C25D25"/>
    <w:rsid w:val="00C27AEC"/>
    <w:rsid w:val="00C30CBF"/>
    <w:rsid w:val="00C3155D"/>
    <w:rsid w:val="00C32D74"/>
    <w:rsid w:val="00C3372C"/>
    <w:rsid w:val="00C33F1C"/>
    <w:rsid w:val="00C34154"/>
    <w:rsid w:val="00C345B0"/>
    <w:rsid w:val="00C36728"/>
    <w:rsid w:val="00C367FE"/>
    <w:rsid w:val="00C369B0"/>
    <w:rsid w:val="00C4182C"/>
    <w:rsid w:val="00C41E54"/>
    <w:rsid w:val="00C43477"/>
    <w:rsid w:val="00C43486"/>
    <w:rsid w:val="00C43521"/>
    <w:rsid w:val="00C43EF3"/>
    <w:rsid w:val="00C454DB"/>
    <w:rsid w:val="00C460B3"/>
    <w:rsid w:val="00C46C00"/>
    <w:rsid w:val="00C50CA0"/>
    <w:rsid w:val="00C50D0E"/>
    <w:rsid w:val="00C510DA"/>
    <w:rsid w:val="00C51253"/>
    <w:rsid w:val="00C53614"/>
    <w:rsid w:val="00C54DCA"/>
    <w:rsid w:val="00C55044"/>
    <w:rsid w:val="00C60933"/>
    <w:rsid w:val="00C63369"/>
    <w:rsid w:val="00C63C8A"/>
    <w:rsid w:val="00C648DB"/>
    <w:rsid w:val="00C64B83"/>
    <w:rsid w:val="00C65631"/>
    <w:rsid w:val="00C667E7"/>
    <w:rsid w:val="00C66E20"/>
    <w:rsid w:val="00C6709E"/>
    <w:rsid w:val="00C70AA0"/>
    <w:rsid w:val="00C70E32"/>
    <w:rsid w:val="00C70F27"/>
    <w:rsid w:val="00C73C43"/>
    <w:rsid w:val="00C75AA6"/>
    <w:rsid w:val="00C771BF"/>
    <w:rsid w:val="00C82626"/>
    <w:rsid w:val="00C831D4"/>
    <w:rsid w:val="00C85326"/>
    <w:rsid w:val="00C854EF"/>
    <w:rsid w:val="00C8599D"/>
    <w:rsid w:val="00C861BB"/>
    <w:rsid w:val="00C87F35"/>
    <w:rsid w:val="00C91701"/>
    <w:rsid w:val="00C932E1"/>
    <w:rsid w:val="00C94D91"/>
    <w:rsid w:val="00C96C6B"/>
    <w:rsid w:val="00C979C0"/>
    <w:rsid w:val="00CA00EB"/>
    <w:rsid w:val="00CA2543"/>
    <w:rsid w:val="00CA2A20"/>
    <w:rsid w:val="00CA4608"/>
    <w:rsid w:val="00CA490A"/>
    <w:rsid w:val="00CA5C4B"/>
    <w:rsid w:val="00CA69F9"/>
    <w:rsid w:val="00CA7858"/>
    <w:rsid w:val="00CA7891"/>
    <w:rsid w:val="00CA78CB"/>
    <w:rsid w:val="00CA7DA2"/>
    <w:rsid w:val="00CB03A8"/>
    <w:rsid w:val="00CB11CB"/>
    <w:rsid w:val="00CB3A66"/>
    <w:rsid w:val="00CB4DEB"/>
    <w:rsid w:val="00CB4EA5"/>
    <w:rsid w:val="00CB6311"/>
    <w:rsid w:val="00CB63AB"/>
    <w:rsid w:val="00CB7487"/>
    <w:rsid w:val="00CC0FC1"/>
    <w:rsid w:val="00CC1339"/>
    <w:rsid w:val="00CC20EC"/>
    <w:rsid w:val="00CC28BA"/>
    <w:rsid w:val="00CC3BCA"/>
    <w:rsid w:val="00CC4343"/>
    <w:rsid w:val="00CC599A"/>
    <w:rsid w:val="00CC5A2D"/>
    <w:rsid w:val="00CC6BD5"/>
    <w:rsid w:val="00CC7208"/>
    <w:rsid w:val="00CD1BD2"/>
    <w:rsid w:val="00CD2291"/>
    <w:rsid w:val="00CD2474"/>
    <w:rsid w:val="00CD2ED9"/>
    <w:rsid w:val="00CD31C6"/>
    <w:rsid w:val="00CD3466"/>
    <w:rsid w:val="00CD4190"/>
    <w:rsid w:val="00CD4614"/>
    <w:rsid w:val="00CD4D50"/>
    <w:rsid w:val="00CD5A10"/>
    <w:rsid w:val="00CD6C65"/>
    <w:rsid w:val="00CD74DF"/>
    <w:rsid w:val="00CE00CC"/>
    <w:rsid w:val="00CE2094"/>
    <w:rsid w:val="00CE2889"/>
    <w:rsid w:val="00CE5184"/>
    <w:rsid w:val="00CE521A"/>
    <w:rsid w:val="00CE6CED"/>
    <w:rsid w:val="00CE7000"/>
    <w:rsid w:val="00CE7633"/>
    <w:rsid w:val="00CE7C76"/>
    <w:rsid w:val="00CF41D4"/>
    <w:rsid w:val="00CF5E65"/>
    <w:rsid w:val="00D01268"/>
    <w:rsid w:val="00D01449"/>
    <w:rsid w:val="00D01C0D"/>
    <w:rsid w:val="00D01E64"/>
    <w:rsid w:val="00D0230B"/>
    <w:rsid w:val="00D02646"/>
    <w:rsid w:val="00D0270C"/>
    <w:rsid w:val="00D0407D"/>
    <w:rsid w:val="00D06512"/>
    <w:rsid w:val="00D07DF1"/>
    <w:rsid w:val="00D103D0"/>
    <w:rsid w:val="00D118C0"/>
    <w:rsid w:val="00D1293A"/>
    <w:rsid w:val="00D13A12"/>
    <w:rsid w:val="00D140B8"/>
    <w:rsid w:val="00D158C0"/>
    <w:rsid w:val="00D163A8"/>
    <w:rsid w:val="00D16746"/>
    <w:rsid w:val="00D179A0"/>
    <w:rsid w:val="00D218B2"/>
    <w:rsid w:val="00D2224F"/>
    <w:rsid w:val="00D22396"/>
    <w:rsid w:val="00D225E1"/>
    <w:rsid w:val="00D2453F"/>
    <w:rsid w:val="00D27E55"/>
    <w:rsid w:val="00D27FE8"/>
    <w:rsid w:val="00D319BB"/>
    <w:rsid w:val="00D32C27"/>
    <w:rsid w:val="00D349BC"/>
    <w:rsid w:val="00D34EEA"/>
    <w:rsid w:val="00D355F2"/>
    <w:rsid w:val="00D36D0E"/>
    <w:rsid w:val="00D4388C"/>
    <w:rsid w:val="00D44BCF"/>
    <w:rsid w:val="00D44E24"/>
    <w:rsid w:val="00D4572C"/>
    <w:rsid w:val="00D46F3A"/>
    <w:rsid w:val="00D517BA"/>
    <w:rsid w:val="00D53169"/>
    <w:rsid w:val="00D53265"/>
    <w:rsid w:val="00D5338C"/>
    <w:rsid w:val="00D53C8B"/>
    <w:rsid w:val="00D54CFC"/>
    <w:rsid w:val="00D572F2"/>
    <w:rsid w:val="00D6083F"/>
    <w:rsid w:val="00D6131C"/>
    <w:rsid w:val="00D62DA2"/>
    <w:rsid w:val="00D6469C"/>
    <w:rsid w:val="00D64C00"/>
    <w:rsid w:val="00D657C7"/>
    <w:rsid w:val="00D65B8E"/>
    <w:rsid w:val="00D65E16"/>
    <w:rsid w:val="00D65FF9"/>
    <w:rsid w:val="00D66169"/>
    <w:rsid w:val="00D6622A"/>
    <w:rsid w:val="00D705A6"/>
    <w:rsid w:val="00D71E4A"/>
    <w:rsid w:val="00D81364"/>
    <w:rsid w:val="00D839FA"/>
    <w:rsid w:val="00D86CA8"/>
    <w:rsid w:val="00D8786E"/>
    <w:rsid w:val="00D87993"/>
    <w:rsid w:val="00D94B92"/>
    <w:rsid w:val="00D95ABB"/>
    <w:rsid w:val="00D95AF1"/>
    <w:rsid w:val="00DA208E"/>
    <w:rsid w:val="00DA2842"/>
    <w:rsid w:val="00DA2CCC"/>
    <w:rsid w:val="00DA7270"/>
    <w:rsid w:val="00DB04A4"/>
    <w:rsid w:val="00DB092F"/>
    <w:rsid w:val="00DB1196"/>
    <w:rsid w:val="00DB22BE"/>
    <w:rsid w:val="00DB31DA"/>
    <w:rsid w:val="00DB3D65"/>
    <w:rsid w:val="00DB47E8"/>
    <w:rsid w:val="00DB5B07"/>
    <w:rsid w:val="00DB5CBE"/>
    <w:rsid w:val="00DB5CD8"/>
    <w:rsid w:val="00DC1383"/>
    <w:rsid w:val="00DC216C"/>
    <w:rsid w:val="00DC39D4"/>
    <w:rsid w:val="00DC3F6F"/>
    <w:rsid w:val="00DC4B36"/>
    <w:rsid w:val="00DC731B"/>
    <w:rsid w:val="00DC776C"/>
    <w:rsid w:val="00DD0E33"/>
    <w:rsid w:val="00DD1B98"/>
    <w:rsid w:val="00DD1F5F"/>
    <w:rsid w:val="00DD38CC"/>
    <w:rsid w:val="00DD4296"/>
    <w:rsid w:val="00DD5AA5"/>
    <w:rsid w:val="00DD7386"/>
    <w:rsid w:val="00DE0CE1"/>
    <w:rsid w:val="00DE2094"/>
    <w:rsid w:val="00DE47B1"/>
    <w:rsid w:val="00DE4A99"/>
    <w:rsid w:val="00DE4BAD"/>
    <w:rsid w:val="00DF0720"/>
    <w:rsid w:val="00DF24E4"/>
    <w:rsid w:val="00DF4CEC"/>
    <w:rsid w:val="00DF6099"/>
    <w:rsid w:val="00DF6B40"/>
    <w:rsid w:val="00E001F1"/>
    <w:rsid w:val="00E0123A"/>
    <w:rsid w:val="00E01E0D"/>
    <w:rsid w:val="00E04D9F"/>
    <w:rsid w:val="00E06179"/>
    <w:rsid w:val="00E07F77"/>
    <w:rsid w:val="00E10231"/>
    <w:rsid w:val="00E11E60"/>
    <w:rsid w:val="00E1525F"/>
    <w:rsid w:val="00E1701B"/>
    <w:rsid w:val="00E20BA1"/>
    <w:rsid w:val="00E2114C"/>
    <w:rsid w:val="00E22D82"/>
    <w:rsid w:val="00E2539E"/>
    <w:rsid w:val="00E274AB"/>
    <w:rsid w:val="00E27F24"/>
    <w:rsid w:val="00E31777"/>
    <w:rsid w:val="00E328E2"/>
    <w:rsid w:val="00E32E7F"/>
    <w:rsid w:val="00E35C84"/>
    <w:rsid w:val="00E35CB9"/>
    <w:rsid w:val="00E3736E"/>
    <w:rsid w:val="00E374FC"/>
    <w:rsid w:val="00E37922"/>
    <w:rsid w:val="00E37E6B"/>
    <w:rsid w:val="00E416A7"/>
    <w:rsid w:val="00E421B7"/>
    <w:rsid w:val="00E427FB"/>
    <w:rsid w:val="00E42D21"/>
    <w:rsid w:val="00E445F5"/>
    <w:rsid w:val="00E45AC9"/>
    <w:rsid w:val="00E466C7"/>
    <w:rsid w:val="00E468F4"/>
    <w:rsid w:val="00E51183"/>
    <w:rsid w:val="00E51826"/>
    <w:rsid w:val="00E54284"/>
    <w:rsid w:val="00E5504A"/>
    <w:rsid w:val="00E57DFB"/>
    <w:rsid w:val="00E60C2F"/>
    <w:rsid w:val="00E63111"/>
    <w:rsid w:val="00E63AC1"/>
    <w:rsid w:val="00E63D8D"/>
    <w:rsid w:val="00E6493F"/>
    <w:rsid w:val="00E656F0"/>
    <w:rsid w:val="00E66655"/>
    <w:rsid w:val="00E67E78"/>
    <w:rsid w:val="00E70434"/>
    <w:rsid w:val="00E71F01"/>
    <w:rsid w:val="00E72073"/>
    <w:rsid w:val="00E723B8"/>
    <w:rsid w:val="00E7247B"/>
    <w:rsid w:val="00E73E9E"/>
    <w:rsid w:val="00E74F04"/>
    <w:rsid w:val="00E77364"/>
    <w:rsid w:val="00E82076"/>
    <w:rsid w:val="00E831C4"/>
    <w:rsid w:val="00E83A99"/>
    <w:rsid w:val="00E847A4"/>
    <w:rsid w:val="00E8480A"/>
    <w:rsid w:val="00E858AE"/>
    <w:rsid w:val="00E860F4"/>
    <w:rsid w:val="00E861C2"/>
    <w:rsid w:val="00E862D6"/>
    <w:rsid w:val="00E90A9D"/>
    <w:rsid w:val="00E90CF9"/>
    <w:rsid w:val="00E94705"/>
    <w:rsid w:val="00E95C6A"/>
    <w:rsid w:val="00E96E7E"/>
    <w:rsid w:val="00E9719B"/>
    <w:rsid w:val="00EA07CA"/>
    <w:rsid w:val="00EA0D5E"/>
    <w:rsid w:val="00EA19E0"/>
    <w:rsid w:val="00EA23E9"/>
    <w:rsid w:val="00EA32AC"/>
    <w:rsid w:val="00EA3DD6"/>
    <w:rsid w:val="00EA49F5"/>
    <w:rsid w:val="00EA7023"/>
    <w:rsid w:val="00EB4D1F"/>
    <w:rsid w:val="00EB4DAD"/>
    <w:rsid w:val="00EB618B"/>
    <w:rsid w:val="00EB7363"/>
    <w:rsid w:val="00EC027F"/>
    <w:rsid w:val="00EC03D1"/>
    <w:rsid w:val="00EC0ED8"/>
    <w:rsid w:val="00EC17E9"/>
    <w:rsid w:val="00EC4E37"/>
    <w:rsid w:val="00EC5837"/>
    <w:rsid w:val="00EC5A5E"/>
    <w:rsid w:val="00EC6745"/>
    <w:rsid w:val="00EC74A0"/>
    <w:rsid w:val="00EC78FD"/>
    <w:rsid w:val="00ED1829"/>
    <w:rsid w:val="00ED1C2C"/>
    <w:rsid w:val="00ED7237"/>
    <w:rsid w:val="00EE145B"/>
    <w:rsid w:val="00EE5964"/>
    <w:rsid w:val="00EE5A68"/>
    <w:rsid w:val="00EE6C56"/>
    <w:rsid w:val="00EE6EAB"/>
    <w:rsid w:val="00EF4F9D"/>
    <w:rsid w:val="00EF5DF7"/>
    <w:rsid w:val="00EF64CF"/>
    <w:rsid w:val="00EF6513"/>
    <w:rsid w:val="00EF69B7"/>
    <w:rsid w:val="00F0000B"/>
    <w:rsid w:val="00F00DEF"/>
    <w:rsid w:val="00F02E80"/>
    <w:rsid w:val="00F042DB"/>
    <w:rsid w:val="00F04439"/>
    <w:rsid w:val="00F04534"/>
    <w:rsid w:val="00F04571"/>
    <w:rsid w:val="00F04659"/>
    <w:rsid w:val="00F04D06"/>
    <w:rsid w:val="00F10A9D"/>
    <w:rsid w:val="00F11D07"/>
    <w:rsid w:val="00F11EE7"/>
    <w:rsid w:val="00F128F5"/>
    <w:rsid w:val="00F14465"/>
    <w:rsid w:val="00F159DD"/>
    <w:rsid w:val="00F16A49"/>
    <w:rsid w:val="00F16BD0"/>
    <w:rsid w:val="00F17C2A"/>
    <w:rsid w:val="00F23828"/>
    <w:rsid w:val="00F24802"/>
    <w:rsid w:val="00F24C97"/>
    <w:rsid w:val="00F256D1"/>
    <w:rsid w:val="00F2626C"/>
    <w:rsid w:val="00F26AE5"/>
    <w:rsid w:val="00F26E13"/>
    <w:rsid w:val="00F27DDB"/>
    <w:rsid w:val="00F30CB6"/>
    <w:rsid w:val="00F32D8C"/>
    <w:rsid w:val="00F33A94"/>
    <w:rsid w:val="00F35396"/>
    <w:rsid w:val="00F366D2"/>
    <w:rsid w:val="00F37974"/>
    <w:rsid w:val="00F40852"/>
    <w:rsid w:val="00F44680"/>
    <w:rsid w:val="00F46157"/>
    <w:rsid w:val="00F4665C"/>
    <w:rsid w:val="00F47206"/>
    <w:rsid w:val="00F5194A"/>
    <w:rsid w:val="00F51E13"/>
    <w:rsid w:val="00F523F2"/>
    <w:rsid w:val="00F527B0"/>
    <w:rsid w:val="00F5355B"/>
    <w:rsid w:val="00F53942"/>
    <w:rsid w:val="00F554F7"/>
    <w:rsid w:val="00F557FD"/>
    <w:rsid w:val="00F57229"/>
    <w:rsid w:val="00F601A4"/>
    <w:rsid w:val="00F602AC"/>
    <w:rsid w:val="00F60C09"/>
    <w:rsid w:val="00F60E5C"/>
    <w:rsid w:val="00F6150F"/>
    <w:rsid w:val="00F626E0"/>
    <w:rsid w:val="00F635B9"/>
    <w:rsid w:val="00F63C71"/>
    <w:rsid w:val="00F64E1F"/>
    <w:rsid w:val="00F65287"/>
    <w:rsid w:val="00F65D83"/>
    <w:rsid w:val="00F66B82"/>
    <w:rsid w:val="00F67804"/>
    <w:rsid w:val="00F70D0D"/>
    <w:rsid w:val="00F70DC1"/>
    <w:rsid w:val="00F71B56"/>
    <w:rsid w:val="00F72741"/>
    <w:rsid w:val="00F728BE"/>
    <w:rsid w:val="00F731EE"/>
    <w:rsid w:val="00F733A0"/>
    <w:rsid w:val="00F739BE"/>
    <w:rsid w:val="00F75B8C"/>
    <w:rsid w:val="00F76E04"/>
    <w:rsid w:val="00F833A7"/>
    <w:rsid w:val="00F84D94"/>
    <w:rsid w:val="00F85619"/>
    <w:rsid w:val="00F86123"/>
    <w:rsid w:val="00F86166"/>
    <w:rsid w:val="00F9091F"/>
    <w:rsid w:val="00F92865"/>
    <w:rsid w:val="00F94621"/>
    <w:rsid w:val="00F94722"/>
    <w:rsid w:val="00F950CA"/>
    <w:rsid w:val="00F95CFD"/>
    <w:rsid w:val="00F97D57"/>
    <w:rsid w:val="00FA10D3"/>
    <w:rsid w:val="00FA1477"/>
    <w:rsid w:val="00FA4522"/>
    <w:rsid w:val="00FA5702"/>
    <w:rsid w:val="00FA59FD"/>
    <w:rsid w:val="00FA60B4"/>
    <w:rsid w:val="00FA6A14"/>
    <w:rsid w:val="00FB11DD"/>
    <w:rsid w:val="00FB13E6"/>
    <w:rsid w:val="00FB19A0"/>
    <w:rsid w:val="00FB1E72"/>
    <w:rsid w:val="00FB1F5B"/>
    <w:rsid w:val="00FB2789"/>
    <w:rsid w:val="00FB2DAF"/>
    <w:rsid w:val="00FC32E6"/>
    <w:rsid w:val="00FC348F"/>
    <w:rsid w:val="00FC349B"/>
    <w:rsid w:val="00FC4861"/>
    <w:rsid w:val="00FC4A5B"/>
    <w:rsid w:val="00FC789F"/>
    <w:rsid w:val="00FC7B44"/>
    <w:rsid w:val="00FD1264"/>
    <w:rsid w:val="00FD1666"/>
    <w:rsid w:val="00FD196C"/>
    <w:rsid w:val="00FD25C4"/>
    <w:rsid w:val="00FD5D7B"/>
    <w:rsid w:val="00FD71C7"/>
    <w:rsid w:val="00FD7383"/>
    <w:rsid w:val="00FD755E"/>
    <w:rsid w:val="00FE124B"/>
    <w:rsid w:val="00FE1700"/>
    <w:rsid w:val="00FE1CC2"/>
    <w:rsid w:val="00FE2B54"/>
    <w:rsid w:val="00FE3E87"/>
    <w:rsid w:val="00FE4F8A"/>
    <w:rsid w:val="00FE5F7C"/>
    <w:rsid w:val="00FE6D3A"/>
    <w:rsid w:val="00FE6DB0"/>
    <w:rsid w:val="00FF3B94"/>
    <w:rsid w:val="00FF5616"/>
    <w:rsid w:val="00FF61C0"/>
    <w:rsid w:val="07EF8A7F"/>
    <w:rsid w:val="11BDA3B7"/>
    <w:rsid w:val="2EC99CFA"/>
    <w:rsid w:val="4B66370B"/>
    <w:rsid w:val="4F089848"/>
    <w:rsid w:val="6B90207F"/>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uiPriority w:val="99"/>
    <w:rsid w:val="003D271F"/>
    <w:rPr>
      <w:sz w:val="16"/>
    </w:rPr>
  </w:style>
  <w:style w:type="paragraph" w:styleId="CommentText">
    <w:name w:val="annotation text"/>
    <w:basedOn w:val="Normal"/>
    <w:link w:val="CommentTextChar"/>
    <w:uiPriority w:val="99"/>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uiPriority w:val="99"/>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uiPriority w:val="10"/>
    <w:qFormat/>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character" w:customStyle="1" w:styleId="Hyperlink0">
    <w:name w:val="Hyperlink.0"/>
    <w:basedOn w:val="DefaultParagraphFont"/>
    <w:rsid w:val="00271D5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mailto:ycci.sop@yale.edu" TargetMode="External" /><Relationship Id="rId15" Type="http://schemas.openxmlformats.org/officeDocument/2006/relationships/hyperlink" Target="https://www.fda.gov/medical-devices/investigational-device-exemption-ide/ide-reports" TargetMode="Externa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Maintenance of INDs and IDEs - 0607- Procedure</dc:title>
  <dc:creator>Jarosz, Michael</dc:creator>
  <lastModifiedBy>Audrey King</lastModifiedBy>
  <revision>11</revision>
  <lastPrinted>2015-08-17T19:29:00.0000000Z</lastPrinted>
  <dcterms:created xsi:type="dcterms:W3CDTF">2025-07-07T19:15:00.0000000Z</dcterms:created>
  <dcterms:modified xsi:type="dcterms:W3CDTF">2026-02-16T21:15:23.0000000Z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