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2506FE" w14:paraId="319A60FD" w14:textId="0B740037">
      <w:pPr>
        <w:pStyle w:val="SectionHeading"/>
      </w:pPr>
      <w:r>
        <w:t xml:space="preserve">1.0 </w:t>
      </w:r>
      <w:r>
        <w:tab/>
        <w:t>Scope</w:t>
      </w:r>
    </w:p>
    <w:p w:rsidR="009C2B6D" w:rsidP="009C2B6D" w14:paraId="6DA90C9E" w14:textId="085F0107">
      <w:pPr>
        <w:ind w:left="720"/>
      </w:pPr>
      <w:r>
        <w:t>This Standard Operating Procedure (SOP) describes the Yale Center for Clinical Investigation (YCCI) University Service Provider (USP) billing process and the associated Chart of Accounts (COA) collection and management procedures.</w:t>
      </w:r>
    </w:p>
    <w:p w:rsidR="009C2B6D" w:rsidP="009C2B6D" w14:paraId="0955F5F9" w14:textId="77777777">
      <w:pPr>
        <w:ind w:left="720"/>
      </w:pPr>
    </w:p>
    <w:p w:rsidR="009C2B6D" w:rsidP="009C2B6D" w14:paraId="41CA0C93" w14:textId="77777777">
      <w:pPr>
        <w:ind w:left="720"/>
      </w:pPr>
      <w:r>
        <w:t>This SOP applies to YCCI service lines that provide billable services to research projects and to the Department Business Offices (DBOs) and Post Award Managers responsible for financial oversight and reconciliation of charges.</w:t>
      </w:r>
    </w:p>
    <w:p w:rsidR="009C2B6D" w:rsidP="009C2B6D" w14:paraId="7F51494D" w14:textId="77777777">
      <w:pPr>
        <w:ind w:left="720"/>
      </w:pPr>
    </w:p>
    <w:p w:rsidR="00ED2DBE" w:rsidP="00ED2DBE" w14:paraId="62D3C637" w14:textId="77777777">
      <w:pPr>
        <w:ind w:left="720"/>
      </w:pPr>
      <w:r>
        <w:t>This procedure applies to personnel responsible for reviewing, submitting, processing, validating, and reconciling billing transactions related to YCCI services.</w:t>
      </w:r>
      <w:r w:rsidR="0058310A">
        <w:t xml:space="preserve"> </w:t>
      </w:r>
    </w:p>
    <w:p w:rsidR="00ED2DBE" w:rsidRPr="00ED2DBE" w:rsidP="0078528E" w14:paraId="409CC4FA" w14:textId="7DE08717">
      <w:pPr>
        <w:pStyle w:val="BodyText"/>
        <w:ind w:left="720"/>
      </w:pPr>
      <w:r>
        <w:t xml:space="preserve">Exempt from the USP Billing </w:t>
      </w:r>
      <w:r w:rsidR="0078528E">
        <w:t xml:space="preserve">portion of </w:t>
      </w:r>
      <w:r>
        <w:t>this SOP is the Yale Investigational Medicine Program</w:t>
      </w:r>
      <w:r w:rsidR="0078528E">
        <w:t xml:space="preserve"> (“IMED”) which will continue to be billed as appropriate through the YCCI Business Office.</w:t>
      </w:r>
    </w:p>
    <w:p w:rsidR="00ED2DBE" w:rsidRPr="00ED2DBE" w:rsidP="00ED2DBE" w14:paraId="294B2ADB" w14:textId="593D7A2B">
      <w:pPr>
        <w:pStyle w:val="BodyText"/>
        <w:sectPr w:rsidSect="00641FF8">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titlePg/>
        </w:sectPr>
      </w:pPr>
      <w:r>
        <w:tab/>
      </w:r>
    </w:p>
    <w:p w:rsidR="002506FE" w:rsidP="004A35F3" w14:paraId="21306A56" w14:textId="365BCC6F">
      <w:pPr>
        <w:pStyle w:val="SectionHeading"/>
      </w:pPr>
      <w:r>
        <w:t>2.0</w:t>
      </w:r>
      <w:r>
        <w:tab/>
      </w:r>
      <w:r w:rsidRPr="002875E0" w:rsidR="00FA6A14">
        <w:t>Purpose</w:t>
      </w:r>
      <w:r w:rsidRPr="002875E0" w:rsidR="0019604E">
        <w:t xml:space="preserve"> </w:t>
      </w:r>
    </w:p>
    <w:p w:rsidR="009C2B6D" w:rsidP="009C2B6D" w14:paraId="02B6BBB8" w14:textId="30BDA543">
      <w:pPr>
        <w:ind w:left="720"/>
      </w:pPr>
      <w:r>
        <w:t>The purpose of this SOP is to establish a standardized process for the submission, review, approval, and processing of YCCI USP billing charges, and for the collection and management of Chart of Accounts (COAs) associated with research projects.</w:t>
      </w:r>
    </w:p>
    <w:p w:rsidR="009C2B6D" w:rsidP="009C2B6D" w14:paraId="374C31CC" w14:textId="77777777">
      <w:pPr>
        <w:ind w:left="720"/>
      </w:pPr>
    </w:p>
    <w:p w:rsidR="009C2B6D" w:rsidP="009C2B6D" w14:paraId="27489A66" w14:textId="750B1E0E">
      <w:pPr>
        <w:ind w:left="720"/>
      </w:pPr>
      <w:r>
        <w:t>This procedure is intended to:</w:t>
      </w:r>
    </w:p>
    <w:p w:rsidR="009C2B6D" w:rsidP="009C2B6D" w14:paraId="7929523B" w14:textId="5C0EAD2B">
      <w:pPr>
        <w:pStyle w:val="ListParagraph"/>
        <w:numPr>
          <w:ilvl w:val="0"/>
          <w:numId w:val="31"/>
        </w:numPr>
      </w:pPr>
      <w:r>
        <w:t>Improve transparency in billing transactions</w:t>
      </w:r>
    </w:p>
    <w:p w:rsidR="009C2B6D" w:rsidP="009C2B6D" w14:paraId="027C5A89" w14:textId="31D51255">
      <w:pPr>
        <w:pStyle w:val="ListParagraph"/>
        <w:numPr>
          <w:ilvl w:val="0"/>
          <w:numId w:val="31"/>
        </w:numPr>
      </w:pPr>
      <w:r>
        <w:t>Increase billing accuracy through multiple quality control reviews</w:t>
      </w:r>
    </w:p>
    <w:p w:rsidR="009C2B6D" w:rsidP="009C2B6D" w14:paraId="4AE01401" w14:textId="333E3885">
      <w:pPr>
        <w:pStyle w:val="ListParagraph"/>
        <w:numPr>
          <w:ilvl w:val="0"/>
          <w:numId w:val="31"/>
        </w:numPr>
      </w:pPr>
      <w:r>
        <w:t>Establish clear timelines for submission, review, and approval of charges</w:t>
      </w:r>
    </w:p>
    <w:p w:rsidR="004A35F3" w:rsidRPr="004A35F3" w:rsidP="009C2B6D" w14:paraId="7C3B2630" w14:textId="7679D7F3">
      <w:pPr>
        <w:pStyle w:val="ListParagraph"/>
        <w:numPr>
          <w:ilvl w:val="0"/>
          <w:numId w:val="31"/>
        </w:numPr>
        <w:sectPr w:rsidSect="002506FE">
          <w:footerReference w:type="default" r:id="rId16"/>
          <w:headerReference w:type="first" r:id="rId17"/>
          <w:footerReference w:type="first" r:id="rId18"/>
          <w:type w:val="continuous"/>
          <w:pgSz w:w="12240" w:h="15840" w:code="1"/>
          <w:pgMar w:top="1440" w:right="1440" w:bottom="1440" w:left="1440" w:header="720" w:footer="720" w:gutter="0"/>
          <w:cols w:space="720"/>
          <w:titlePg/>
        </w:sectPr>
      </w:pPr>
      <w:r>
        <w:t>Ensure that valid COAs are maintained to support billing activities</w:t>
      </w:r>
    </w:p>
    <w:p w:rsidR="00271F83" w:rsidP="002506FE" w14:paraId="61A63ECF" w14:textId="524B35DF">
      <w:pPr>
        <w:pStyle w:val="SectionHeading"/>
      </w:pPr>
      <w:r>
        <w:t>3.0</w:t>
      </w:r>
      <w:r>
        <w:tab/>
      </w:r>
      <w:r w:rsidRPr="002506FE" w:rsidR="00AA004D">
        <w:t>Definitions</w:t>
      </w:r>
    </w:p>
    <w:p w:rsidR="00271780" w:rsidP="00271780" w14:paraId="455CACC5" w14:textId="4B4D2E60">
      <w:pPr>
        <w:pStyle w:val="BodyText"/>
        <w:ind w:left="720"/>
      </w:pPr>
      <w:bookmarkStart w:id="3" w:name="_Toc425171621"/>
      <w:r w:rsidRPr="001768F1">
        <w:rPr>
          <w:b/>
          <w:bCs/>
        </w:rPr>
        <w:t>Chart of Accounts (COA)</w:t>
      </w:r>
      <w:r w:rsidR="00F44539">
        <w:t xml:space="preserve"> - </w:t>
      </w:r>
      <w:r w:rsidRPr="00AC00B5" w:rsidR="00AC00B5">
        <w:t>The Chart of Accounts (“COA”) is a set of codes used to classify and record financial transactions in meaningful ways. In addition, the COA provides the structure for reporting and monitoring financial activity at Yale. It consists of segments, hierarchies, and configuration attributes that help the University organize financial information for accounting, reporting, financial management, and compliance.</w:t>
      </w:r>
    </w:p>
    <w:p w:rsidR="001768F1" w:rsidP="00271780" w14:paraId="1CFCD23F" w14:textId="77777777">
      <w:pPr>
        <w:pStyle w:val="BodyText"/>
        <w:ind w:left="720"/>
        <w:rPr>
          <w:b/>
          <w:bCs/>
        </w:rPr>
      </w:pPr>
    </w:p>
    <w:p w:rsidR="009C2B6D" w:rsidP="00271780" w14:paraId="225AD3C2" w14:textId="32F2859E">
      <w:pPr>
        <w:pStyle w:val="BodyText"/>
        <w:ind w:left="720"/>
      </w:pPr>
      <w:r w:rsidRPr="001768F1">
        <w:rPr>
          <w:b/>
          <w:bCs/>
        </w:rPr>
        <w:t>Collateral COA</w:t>
      </w:r>
      <w:r w:rsidR="00F44539">
        <w:t xml:space="preserve"> – A collateral Chart of Accounts (“COA”) is a secondary COA to be charged in the event that the primary COA is invalid, expired, or otherwise unable to be debited.</w:t>
      </w:r>
    </w:p>
    <w:p w:rsidR="001768F1" w:rsidP="00271780" w14:paraId="54814684" w14:textId="77777777">
      <w:pPr>
        <w:pStyle w:val="BodyText"/>
        <w:ind w:left="720"/>
        <w:rPr>
          <w:b/>
          <w:bCs/>
        </w:rPr>
      </w:pPr>
    </w:p>
    <w:p w:rsidR="009C2B6D" w:rsidP="00271780" w14:paraId="706DD5A8" w14:textId="2A1A782E">
      <w:pPr>
        <w:pStyle w:val="BodyText"/>
        <w:ind w:left="720"/>
      </w:pPr>
      <w:r w:rsidRPr="001768F1">
        <w:rPr>
          <w:b/>
          <w:bCs/>
        </w:rPr>
        <w:t>Department Business Office</w:t>
      </w:r>
      <w:r w:rsidRPr="001768F1" w:rsidR="00F44539">
        <w:rPr>
          <w:b/>
          <w:bCs/>
        </w:rPr>
        <w:t xml:space="preserve"> </w:t>
      </w:r>
      <w:r w:rsidR="00F44539">
        <w:t xml:space="preserve">- </w:t>
      </w:r>
      <w:r w:rsidRPr="00AD0415" w:rsidR="00AD0415">
        <w:t>An administrative office responsible for continuous financial management of all departmental business activities.</w:t>
      </w:r>
    </w:p>
    <w:p w:rsidR="001768F1" w:rsidP="00271780" w14:paraId="519E15FA" w14:textId="77777777">
      <w:pPr>
        <w:pStyle w:val="BodyText"/>
        <w:ind w:left="720"/>
        <w:rPr>
          <w:b/>
          <w:bCs/>
        </w:rPr>
      </w:pPr>
    </w:p>
    <w:p w:rsidR="009C2B6D" w:rsidP="00271780" w14:paraId="5A039306" w14:textId="7E7B0C91">
      <w:pPr>
        <w:pStyle w:val="BodyText"/>
        <w:ind w:left="720"/>
      </w:pPr>
      <w:r w:rsidRPr="6253C456">
        <w:rPr>
          <w:b/>
          <w:bCs/>
        </w:rPr>
        <w:t>Summary Statement</w:t>
      </w:r>
      <w:r>
        <w:t xml:space="preserve"> – A statement of all billable services generated by YCCI across all service lines for a specific project.</w:t>
      </w:r>
    </w:p>
    <w:p w:rsidR="6253C456" w:rsidP="6253C456" w14:paraId="0C206B46" w14:textId="3B372368">
      <w:pPr>
        <w:pStyle w:val="BodyText"/>
        <w:ind w:left="720"/>
      </w:pPr>
    </w:p>
    <w:p w:rsidR="009C2B6D" w:rsidP="00271780" w14:paraId="42D62DE2" w14:textId="56AF67CD">
      <w:pPr>
        <w:pStyle w:val="BodyText"/>
        <w:ind w:left="720"/>
      </w:pPr>
      <w:r w:rsidRPr="6253C456">
        <w:rPr>
          <w:b/>
          <w:bCs/>
        </w:rPr>
        <w:t>University Service Provider (USP)</w:t>
      </w:r>
      <w:r>
        <w:t xml:space="preserve"> - A Unit that provides goods and/or services in support of Yale’s academic and research mission.  USPs recover their costs through charging their users (internal and external).</w:t>
      </w:r>
    </w:p>
    <w:p w:rsidR="00271780" w:rsidRPr="00894643" w:rsidP="00BB3AC2" w14:paraId="676F15D2" w14:textId="77777777">
      <w:pPr>
        <w:pStyle w:val="BodyText"/>
      </w:pPr>
    </w:p>
    <w:p w:rsidR="001B7499" w:rsidRPr="001B7499" w:rsidP="00C8007A" w14:paraId="2AA46097" w14:textId="3A492953">
      <w:pPr>
        <w:pStyle w:val="SectionHeading"/>
        <w:numPr>
          <w:ilvl w:val="0"/>
          <w:numId w:val="27"/>
        </w:numPr>
      </w:pPr>
      <w:r>
        <w:tab/>
      </w:r>
      <w:r w:rsidRPr="002875E0" w:rsidR="00AA004D">
        <w:t>P</w:t>
      </w:r>
      <w:r w:rsidRPr="002875E0" w:rsidR="00E427FB">
        <w:t>rocedure</w:t>
      </w:r>
      <w:r w:rsidRPr="002875E0" w:rsidR="00AA004D">
        <w:t xml:space="preserve"> </w:t>
      </w:r>
      <w:bookmarkStart w:id="4" w:name="_Toc427373286"/>
      <w:bookmarkStart w:id="5" w:name="_Toc425171622"/>
      <w:bookmarkStart w:id="6" w:name="_Toc425171625"/>
      <w:bookmarkEnd w:id="3"/>
    </w:p>
    <w:bookmarkEnd w:id="4"/>
    <w:bookmarkEnd w:id="5"/>
    <w:p w:rsidR="00D862DA" w:rsidP="001B1D45" w14:paraId="75737455" w14:textId="24C1E57A">
      <w:pPr>
        <w:pStyle w:val="1-PolicySectionlevel"/>
        <w:numPr>
          <w:ilvl w:val="0"/>
          <w:numId w:val="0"/>
        </w:numPr>
        <w:ind w:left="1080" w:hanging="360"/>
      </w:pPr>
      <w:r>
        <w:t xml:space="preserve">4.1 </w:t>
      </w:r>
      <w:r w:rsidRPr="00D862DA">
        <w:t>Monthly Billing Data Review</w:t>
      </w:r>
      <w:r w:rsidRPr="000966FE" w:rsidR="00A80284">
        <w:t xml:space="preserve"> </w:t>
      </w:r>
      <w:bookmarkStart w:id="7" w:name="_1430.2_Shipping_Research/Clinical"/>
      <w:bookmarkStart w:id="8" w:name="_3305.2_Banking_Arrangements"/>
      <w:bookmarkStart w:id="9" w:name="_1503.3_Review_and"/>
      <w:bookmarkStart w:id="10" w:name="_1301.3_Interim_Financial"/>
      <w:bookmarkStart w:id="11" w:name="_1305.3_Authorization_and"/>
      <w:bookmarkStart w:id="12" w:name="_1115.3_Requirements_for"/>
      <w:bookmarkStart w:id="13" w:name="_1430.3_Relocation_Services"/>
      <w:bookmarkStart w:id="14" w:name="_1430.4_Export_Control"/>
      <w:bookmarkStart w:id="15" w:name="_1430.3_Export_Control"/>
      <w:bookmarkStart w:id="16" w:name="_3305.3_Expenses_Funded"/>
      <w:bookmarkStart w:id="17" w:name="_3510.2_Relocation_Expense"/>
      <w:bookmarkStart w:id="18" w:name="_3305.4_Other_Expense"/>
      <w:bookmarkStart w:id="19" w:name="_3510.3_Specific_Rules"/>
      <w:bookmarkEnd w:id="7"/>
      <w:bookmarkEnd w:id="8"/>
      <w:bookmarkEnd w:id="9"/>
      <w:bookmarkEnd w:id="10"/>
      <w:bookmarkEnd w:id="11"/>
      <w:bookmarkEnd w:id="12"/>
      <w:bookmarkEnd w:id="13"/>
      <w:bookmarkEnd w:id="14"/>
      <w:bookmarkEnd w:id="15"/>
      <w:bookmarkEnd w:id="16"/>
      <w:bookmarkEnd w:id="17"/>
      <w:bookmarkEnd w:id="18"/>
      <w:bookmarkEnd w:id="19"/>
    </w:p>
    <w:p w:rsidR="00D862DA" w:rsidRPr="009941B8" w:rsidP="003B6189" w14:paraId="458282C3" w14:textId="644EA181">
      <w:pPr>
        <w:tabs>
          <w:tab w:val="left" w:pos="540"/>
        </w:tabs>
        <w:spacing w:before="120" w:after="120"/>
        <w:ind w:left="1080"/>
        <w:contextualSpacing w:val="0"/>
      </w:pPr>
      <w:r w:rsidRPr="009941B8">
        <w:t>4.1.1 Service-Level Review</w:t>
      </w:r>
    </w:p>
    <w:p w:rsidR="00D862DA" w:rsidP="001B1D45" w14:paraId="3ADF39B9" w14:textId="09B07E52">
      <w:pPr>
        <w:tabs>
          <w:tab w:val="left" w:pos="540"/>
        </w:tabs>
        <w:ind w:left="1080"/>
      </w:pPr>
      <w:r>
        <w:t>Beginning on the first business day of each month, YCCI Service Leads review billable services performed within their respective service lines</w:t>
      </w:r>
      <w:r w:rsidR="001A7782">
        <w:t xml:space="preserve"> during the previous full calendar month</w:t>
      </w:r>
      <w:r>
        <w:t xml:space="preserve"> to ensure accuracy and completeness of billing data.</w:t>
      </w:r>
    </w:p>
    <w:p w:rsidR="00D862DA" w:rsidP="00D862DA" w14:paraId="20B6419B" w14:textId="77777777">
      <w:pPr>
        <w:tabs>
          <w:tab w:val="left" w:pos="540"/>
        </w:tabs>
      </w:pPr>
    </w:p>
    <w:p w:rsidR="00D862DA" w:rsidRPr="009941B8" w:rsidP="003B6189" w14:paraId="097067B4" w14:textId="3796B5BE">
      <w:pPr>
        <w:tabs>
          <w:tab w:val="left" w:pos="540"/>
        </w:tabs>
        <w:spacing w:before="120" w:after="120"/>
        <w:ind w:left="1080"/>
        <w:contextualSpacing w:val="0"/>
      </w:pPr>
      <w:r w:rsidRPr="009941B8">
        <w:t>4.1.2 Submission of Billing Data</w:t>
      </w:r>
    </w:p>
    <w:p w:rsidR="00D862DA" w:rsidP="003B1C66" w14:paraId="38471266" w14:textId="788C1BEA">
      <w:pPr>
        <w:tabs>
          <w:tab w:val="left" w:pos="540"/>
        </w:tabs>
        <w:ind w:left="1080"/>
      </w:pPr>
      <w:r>
        <w:t>Following the service-level review, Service Leads submit finalized billing information to the YCCI USP Billing team no later than the 7th calendar day of the following month.</w:t>
      </w:r>
      <w:r w:rsidR="006D4B8B">
        <w:t xml:space="preserve"> For information pertaining to </w:t>
      </w:r>
      <w:r w:rsidR="006321BF">
        <w:t>fiscal year end close, see section 4.6 below.</w:t>
      </w:r>
    </w:p>
    <w:p w:rsidR="00D862DA" w:rsidP="00D862DA" w14:paraId="19999AC4" w14:textId="77777777">
      <w:pPr>
        <w:tabs>
          <w:tab w:val="left" w:pos="540"/>
        </w:tabs>
        <w:ind w:left="720"/>
      </w:pPr>
    </w:p>
    <w:p w:rsidR="00D862DA" w:rsidP="003B1C66" w14:paraId="1D6D4423" w14:textId="0FEE3E12">
      <w:pPr>
        <w:tabs>
          <w:tab w:val="left" w:pos="540"/>
        </w:tabs>
        <w:ind w:left="1350" w:hanging="270"/>
      </w:pPr>
      <w:r>
        <w:t>Billing data must include:</w:t>
      </w:r>
    </w:p>
    <w:p w:rsidR="001A7782" w:rsidP="003B1C66" w14:paraId="31AB62B6" w14:textId="7FD3BE8C">
      <w:pPr>
        <w:pStyle w:val="ListParagraph"/>
        <w:numPr>
          <w:ilvl w:val="0"/>
          <w:numId w:val="32"/>
        </w:numPr>
        <w:tabs>
          <w:tab w:val="left" w:pos="540"/>
        </w:tabs>
        <w:ind w:left="1350" w:hanging="270"/>
      </w:pPr>
      <w:r>
        <w:t>Principal Investigator</w:t>
      </w:r>
    </w:p>
    <w:p w:rsidR="00D862DA" w:rsidP="003B1C66" w14:paraId="1E6F015C" w14:textId="0CDDBD14">
      <w:pPr>
        <w:pStyle w:val="ListParagraph"/>
        <w:numPr>
          <w:ilvl w:val="0"/>
          <w:numId w:val="32"/>
        </w:numPr>
        <w:tabs>
          <w:tab w:val="left" w:pos="540"/>
        </w:tabs>
        <w:ind w:left="1350" w:hanging="270"/>
      </w:pPr>
      <w:r>
        <w:t>Service name</w:t>
      </w:r>
    </w:p>
    <w:p w:rsidR="00D862DA" w:rsidP="003B1C66" w14:paraId="7DAA553A" w14:textId="47BCFEFA">
      <w:pPr>
        <w:pStyle w:val="ListParagraph"/>
        <w:numPr>
          <w:ilvl w:val="0"/>
          <w:numId w:val="32"/>
        </w:numPr>
        <w:tabs>
          <w:tab w:val="left" w:pos="540"/>
        </w:tabs>
        <w:ind w:left="1350" w:hanging="270"/>
      </w:pPr>
      <w:r>
        <w:t>Task performed</w:t>
      </w:r>
    </w:p>
    <w:p w:rsidR="00D862DA" w:rsidP="003B1C66" w14:paraId="005D7D86" w14:textId="2F5EE4AF">
      <w:pPr>
        <w:pStyle w:val="ListParagraph"/>
        <w:numPr>
          <w:ilvl w:val="0"/>
          <w:numId w:val="32"/>
        </w:numPr>
        <w:tabs>
          <w:tab w:val="left" w:pos="540"/>
        </w:tabs>
        <w:ind w:left="1350" w:hanging="270"/>
      </w:pPr>
      <w:r>
        <w:t>Date of completion</w:t>
      </w:r>
    </w:p>
    <w:p w:rsidR="00D862DA" w:rsidP="003B1C66" w14:paraId="64C3440F" w14:textId="66CC32CF">
      <w:pPr>
        <w:pStyle w:val="ListParagraph"/>
        <w:numPr>
          <w:ilvl w:val="0"/>
          <w:numId w:val="32"/>
        </w:numPr>
        <w:tabs>
          <w:tab w:val="left" w:pos="540"/>
        </w:tabs>
        <w:ind w:left="1350" w:hanging="270"/>
      </w:pPr>
      <w:r>
        <w:t>Task units</w:t>
      </w:r>
    </w:p>
    <w:p w:rsidR="00D862DA" w:rsidP="003B1C66" w14:paraId="3021BDCE" w14:textId="7BD7D40E">
      <w:pPr>
        <w:pStyle w:val="ListParagraph"/>
        <w:numPr>
          <w:ilvl w:val="0"/>
          <w:numId w:val="32"/>
        </w:numPr>
        <w:tabs>
          <w:tab w:val="left" w:pos="540"/>
        </w:tabs>
        <w:ind w:left="1350" w:hanging="270"/>
      </w:pPr>
      <w:r>
        <w:t>Applicable billing rate</w:t>
      </w:r>
      <w:r w:rsidR="005700F4">
        <w:t>s</w:t>
      </w:r>
      <w:r w:rsidR="004F4883">
        <w:t>, in accordance with the fiscal year USP billing posted on YCCI’s website</w:t>
      </w:r>
    </w:p>
    <w:p w:rsidR="00D862DA" w:rsidP="003B1C66" w14:paraId="2CA423ED" w14:textId="7328E314">
      <w:pPr>
        <w:pStyle w:val="ListParagraph"/>
        <w:numPr>
          <w:ilvl w:val="0"/>
          <w:numId w:val="32"/>
        </w:numPr>
        <w:tabs>
          <w:tab w:val="left" w:pos="540"/>
        </w:tabs>
        <w:ind w:left="1350" w:hanging="270"/>
      </w:pPr>
      <w:r>
        <w:t>Associated COA(s)</w:t>
      </w:r>
    </w:p>
    <w:p w:rsidR="00D862DA" w:rsidRPr="00D862DA" w:rsidP="003144A2" w14:paraId="300313D0" w14:textId="77777777">
      <w:pPr>
        <w:tabs>
          <w:tab w:val="left" w:pos="540"/>
        </w:tabs>
        <w:ind w:left="720"/>
        <w:rPr>
          <w:b/>
          <w:bCs/>
        </w:rPr>
      </w:pPr>
      <w:r w:rsidRPr="00D862DA">
        <w:rPr>
          <w:b/>
          <w:bCs/>
        </w:rPr>
        <w:t>4.2 Secondary Quality Review and Statement Preparation</w:t>
      </w:r>
    </w:p>
    <w:p w:rsidR="00D862DA" w:rsidP="00D862DA" w14:paraId="1F4D6207" w14:textId="77777777">
      <w:pPr>
        <w:tabs>
          <w:tab w:val="left" w:pos="540"/>
        </w:tabs>
        <w:ind w:left="720"/>
      </w:pPr>
    </w:p>
    <w:p w:rsidR="00D862DA" w:rsidRPr="009941B8" w:rsidP="003144A2" w14:paraId="011BEECE" w14:textId="33BAC612">
      <w:pPr>
        <w:tabs>
          <w:tab w:val="left" w:pos="540"/>
        </w:tabs>
        <w:ind w:left="1080"/>
      </w:pPr>
      <w:r w:rsidRPr="009941B8">
        <w:t>4.2.1 Billing Data Validation</w:t>
      </w:r>
    </w:p>
    <w:p w:rsidR="00D862DA" w:rsidP="003144A2" w14:paraId="27A4F8F4" w14:textId="77777777">
      <w:pPr>
        <w:tabs>
          <w:tab w:val="left" w:pos="540"/>
        </w:tabs>
        <w:ind w:left="1350"/>
      </w:pPr>
    </w:p>
    <w:p w:rsidR="00D862DA" w:rsidP="003144A2" w14:paraId="42D8639A" w14:textId="0DA9D3ED">
      <w:pPr>
        <w:tabs>
          <w:tab w:val="left" w:pos="540"/>
        </w:tabs>
        <w:ind w:left="1080"/>
      </w:pPr>
      <w:r>
        <w:t>Upon receipt of billing data, the YCCI USP Billing team performs a secondary quality review to confirm:</w:t>
      </w:r>
    </w:p>
    <w:p w:rsidR="00D862DA" w:rsidP="003144A2" w14:paraId="66D5BF84" w14:textId="4350EDB4">
      <w:pPr>
        <w:pStyle w:val="ListParagraph"/>
        <w:numPr>
          <w:ilvl w:val="0"/>
          <w:numId w:val="33"/>
        </w:numPr>
        <w:tabs>
          <w:tab w:val="left" w:pos="540"/>
        </w:tabs>
        <w:ind w:hanging="180"/>
      </w:pPr>
      <w:r>
        <w:t>Accuracy of billing details</w:t>
      </w:r>
    </w:p>
    <w:p w:rsidR="004F4883" w:rsidP="003144A2" w14:paraId="6B7CD82A" w14:textId="30EAE825">
      <w:pPr>
        <w:pStyle w:val="ListParagraph"/>
        <w:numPr>
          <w:ilvl w:val="1"/>
          <w:numId w:val="33"/>
        </w:numPr>
        <w:tabs>
          <w:tab w:val="left" w:pos="540"/>
        </w:tabs>
        <w:ind w:hanging="180"/>
      </w:pPr>
      <w:r>
        <w:t>Correct tasks listed as billed</w:t>
      </w:r>
    </w:p>
    <w:p w:rsidR="00A64C00" w:rsidP="003144A2" w14:paraId="137D9991" w14:textId="40D031B0">
      <w:pPr>
        <w:pStyle w:val="ListParagraph"/>
        <w:numPr>
          <w:ilvl w:val="1"/>
          <w:numId w:val="33"/>
        </w:numPr>
        <w:tabs>
          <w:tab w:val="left" w:pos="540"/>
        </w:tabs>
        <w:ind w:hanging="180"/>
      </w:pPr>
      <w:r>
        <w:t>Correct rate from current years approved USP rates</w:t>
      </w:r>
    </w:p>
    <w:p w:rsidR="00D862DA" w:rsidP="003144A2" w14:paraId="5EBB5AA3" w14:textId="53C18D27">
      <w:pPr>
        <w:pStyle w:val="ListParagraph"/>
        <w:numPr>
          <w:ilvl w:val="0"/>
          <w:numId w:val="33"/>
        </w:numPr>
        <w:tabs>
          <w:tab w:val="left" w:pos="540"/>
        </w:tabs>
        <w:ind w:hanging="180"/>
      </w:pPr>
      <w:r>
        <w:t>Validity of the associated COAs</w:t>
      </w:r>
    </w:p>
    <w:p w:rsidR="00D862DA" w:rsidP="003144A2" w14:paraId="5CD9CFC7" w14:textId="5C8CADFF">
      <w:pPr>
        <w:pStyle w:val="ListParagraph"/>
        <w:numPr>
          <w:ilvl w:val="0"/>
          <w:numId w:val="33"/>
        </w:numPr>
        <w:tabs>
          <w:tab w:val="left" w:pos="540"/>
        </w:tabs>
        <w:ind w:hanging="180"/>
      </w:pPr>
      <w:r>
        <w:t>Completeness of documentation</w:t>
      </w:r>
    </w:p>
    <w:p w:rsidR="00D862DA" w:rsidRPr="009941B8" w:rsidP="003144A2" w14:paraId="2B04E44E" w14:textId="77777777">
      <w:pPr>
        <w:tabs>
          <w:tab w:val="left" w:pos="540"/>
        </w:tabs>
        <w:ind w:left="1080"/>
      </w:pPr>
      <w:r w:rsidRPr="009941B8">
        <w:t>4.2.2 Summary Statement Generation</w:t>
      </w:r>
    </w:p>
    <w:p w:rsidR="00D862DA" w:rsidP="00D862DA" w14:paraId="75B74419" w14:textId="77777777">
      <w:pPr>
        <w:tabs>
          <w:tab w:val="left" w:pos="540"/>
        </w:tabs>
        <w:ind w:left="720"/>
      </w:pPr>
    </w:p>
    <w:p w:rsidR="00D862DA" w:rsidP="003144A2" w14:paraId="12BC6307" w14:textId="77777777">
      <w:pPr>
        <w:tabs>
          <w:tab w:val="left" w:pos="540"/>
        </w:tabs>
        <w:ind w:left="1080"/>
      </w:pPr>
      <w:r>
        <w:t>Following validation, the YCCI USP Billing team generates a Summary Statement for each project.</w:t>
      </w:r>
    </w:p>
    <w:p w:rsidR="00D862DA" w:rsidP="003144A2" w14:paraId="602FC567" w14:textId="77777777">
      <w:pPr>
        <w:tabs>
          <w:tab w:val="left" w:pos="540"/>
        </w:tabs>
        <w:ind w:left="1080"/>
      </w:pPr>
    </w:p>
    <w:p w:rsidR="00D862DA" w:rsidP="003144A2" w14:paraId="6FF45BCE" w14:textId="1BFBEDE6">
      <w:pPr>
        <w:tabs>
          <w:tab w:val="left" w:pos="540"/>
        </w:tabs>
        <w:ind w:left="1080"/>
      </w:pPr>
      <w:r>
        <w:t>Each statement contains tabs organized by YCCI service group and includes:</w:t>
      </w:r>
    </w:p>
    <w:p w:rsidR="00B757F7" w:rsidP="00D862DA" w14:paraId="0A0B0411" w14:textId="29EDE194">
      <w:pPr>
        <w:pStyle w:val="ListParagraph"/>
        <w:numPr>
          <w:ilvl w:val="0"/>
          <w:numId w:val="34"/>
        </w:numPr>
        <w:tabs>
          <w:tab w:val="left" w:pos="540"/>
        </w:tabs>
        <w:ind w:left="1440"/>
      </w:pPr>
      <w:r>
        <w:t>Principal Investigator</w:t>
      </w:r>
    </w:p>
    <w:p w:rsidR="00D862DA" w:rsidP="00D862DA" w14:paraId="2DAD43A1" w14:textId="79B40404">
      <w:pPr>
        <w:pStyle w:val="ListParagraph"/>
        <w:numPr>
          <w:ilvl w:val="0"/>
          <w:numId w:val="34"/>
        </w:numPr>
        <w:tabs>
          <w:tab w:val="left" w:pos="540"/>
        </w:tabs>
        <w:ind w:left="1440"/>
      </w:pPr>
      <w:r>
        <w:t>Service names</w:t>
      </w:r>
    </w:p>
    <w:p w:rsidR="00D862DA" w:rsidP="00D862DA" w14:paraId="36591564" w14:textId="483E5736">
      <w:pPr>
        <w:pStyle w:val="ListParagraph"/>
        <w:numPr>
          <w:ilvl w:val="0"/>
          <w:numId w:val="34"/>
        </w:numPr>
        <w:tabs>
          <w:tab w:val="left" w:pos="540"/>
        </w:tabs>
        <w:ind w:left="1440"/>
      </w:pPr>
      <w:r>
        <w:t>Tasks performed</w:t>
      </w:r>
    </w:p>
    <w:p w:rsidR="00D862DA" w:rsidP="00D862DA" w14:paraId="2FE54FA0" w14:textId="1AA496F3">
      <w:pPr>
        <w:pStyle w:val="ListParagraph"/>
        <w:numPr>
          <w:ilvl w:val="0"/>
          <w:numId w:val="34"/>
        </w:numPr>
        <w:tabs>
          <w:tab w:val="left" w:pos="540"/>
        </w:tabs>
        <w:ind w:left="1440"/>
      </w:pPr>
      <w:r>
        <w:t>Dates of completion</w:t>
      </w:r>
    </w:p>
    <w:p w:rsidR="00D862DA" w:rsidP="00D862DA" w14:paraId="42B62C45" w14:textId="373FA412">
      <w:pPr>
        <w:pStyle w:val="ListParagraph"/>
        <w:numPr>
          <w:ilvl w:val="0"/>
          <w:numId w:val="34"/>
        </w:numPr>
        <w:tabs>
          <w:tab w:val="left" w:pos="540"/>
        </w:tabs>
        <w:ind w:left="1440"/>
      </w:pPr>
      <w:r>
        <w:t>Task units</w:t>
      </w:r>
    </w:p>
    <w:p w:rsidR="00D862DA" w:rsidP="00D862DA" w14:paraId="16DED65A" w14:textId="1F861E6F">
      <w:pPr>
        <w:pStyle w:val="ListParagraph"/>
        <w:numPr>
          <w:ilvl w:val="0"/>
          <w:numId w:val="34"/>
        </w:numPr>
        <w:tabs>
          <w:tab w:val="left" w:pos="540"/>
        </w:tabs>
        <w:ind w:left="1440"/>
      </w:pPr>
      <w:r>
        <w:t>Rates charged</w:t>
      </w:r>
    </w:p>
    <w:p w:rsidR="00D862DA" w:rsidP="001768F1" w14:paraId="7D59B53C" w14:textId="55522722">
      <w:pPr>
        <w:pStyle w:val="ListParagraph"/>
        <w:numPr>
          <w:ilvl w:val="0"/>
          <w:numId w:val="34"/>
        </w:numPr>
        <w:tabs>
          <w:tab w:val="left" w:pos="540"/>
        </w:tabs>
        <w:ind w:left="1440"/>
      </w:pPr>
      <w:r>
        <w:t>Associated COAs</w:t>
      </w:r>
    </w:p>
    <w:p w:rsidR="00D862DA" w:rsidP="003144A2" w14:paraId="758AB5B5" w14:textId="77777777">
      <w:pPr>
        <w:tabs>
          <w:tab w:val="left" w:pos="540"/>
        </w:tabs>
        <w:ind w:left="1080"/>
      </w:pPr>
      <w:r>
        <w:t>The Summary Statement is structured to match corresponding Workday journal entries to facilitate reconciliation.</w:t>
      </w:r>
    </w:p>
    <w:p w:rsidR="00D862DA" w:rsidP="00D862DA" w14:paraId="6569C4C8" w14:textId="77777777">
      <w:pPr>
        <w:tabs>
          <w:tab w:val="left" w:pos="540"/>
        </w:tabs>
      </w:pPr>
    </w:p>
    <w:p w:rsidR="00D862DA" w:rsidRPr="00D862DA" w:rsidP="003A53C0" w14:paraId="25AF1961" w14:textId="77777777">
      <w:pPr>
        <w:tabs>
          <w:tab w:val="left" w:pos="540"/>
        </w:tabs>
        <w:ind w:left="720"/>
        <w:rPr>
          <w:b/>
          <w:bCs/>
        </w:rPr>
      </w:pPr>
      <w:r w:rsidRPr="00D862DA">
        <w:rPr>
          <w:b/>
          <w:bCs/>
        </w:rPr>
        <w:t>4.3 Distribution of Monthly Billing Statements</w:t>
      </w:r>
    </w:p>
    <w:p w:rsidR="00D862DA" w:rsidP="00D862DA" w14:paraId="1AB4E5E0" w14:textId="77777777">
      <w:pPr>
        <w:tabs>
          <w:tab w:val="left" w:pos="540"/>
        </w:tabs>
        <w:ind w:left="720"/>
      </w:pPr>
    </w:p>
    <w:p w:rsidR="00D862DA" w:rsidRPr="00BB2461" w:rsidP="0026663D" w14:paraId="496D6738" w14:textId="72A40DDE">
      <w:pPr>
        <w:tabs>
          <w:tab w:val="left" w:pos="540"/>
        </w:tabs>
        <w:ind w:left="1080"/>
      </w:pPr>
      <w:r w:rsidRPr="00BB2461">
        <w:t>4.3.1 Statement Delivery</w:t>
      </w:r>
    </w:p>
    <w:p w:rsidR="00D862DA" w:rsidP="00D862DA" w14:paraId="051DA60A" w14:textId="77777777">
      <w:pPr>
        <w:tabs>
          <w:tab w:val="left" w:pos="540"/>
        </w:tabs>
        <w:ind w:left="720"/>
      </w:pPr>
    </w:p>
    <w:p w:rsidR="00D862DA" w:rsidP="00BB2461" w14:paraId="5D77872D" w14:textId="500BFA03">
      <w:pPr>
        <w:tabs>
          <w:tab w:val="left" w:pos="540"/>
        </w:tabs>
        <w:ind w:left="1080"/>
      </w:pPr>
      <w:r>
        <w:t>By the 13th calendar day</w:t>
      </w:r>
      <w:r w:rsidR="001A7782">
        <w:t xml:space="preserve"> or the first business day following the 13th</w:t>
      </w:r>
      <w:r>
        <w:t>, the YCCI USP Billing team distributes billing statements to the appropriate Department Business Office (DBO).</w:t>
      </w:r>
    </w:p>
    <w:p w:rsidR="00D862DA" w:rsidP="00BB2461" w14:paraId="4D89B65E" w14:textId="77777777">
      <w:pPr>
        <w:tabs>
          <w:tab w:val="left" w:pos="540"/>
        </w:tabs>
        <w:ind w:left="1080"/>
      </w:pPr>
    </w:p>
    <w:p w:rsidR="00D862DA" w:rsidP="00BB2461" w14:paraId="37261901" w14:textId="77777777">
      <w:pPr>
        <w:tabs>
          <w:tab w:val="left" w:pos="540"/>
        </w:tabs>
        <w:ind w:left="1080"/>
      </w:pPr>
      <w:r>
        <w:t>Statements are shared through a SharePoint folder, and DBOs receive an email notification containing a link to access the monthly statements for their projects.</w:t>
      </w:r>
    </w:p>
    <w:p w:rsidR="00D862DA" w:rsidP="00D862DA" w14:paraId="4B9A0192" w14:textId="77777777">
      <w:pPr>
        <w:tabs>
          <w:tab w:val="left" w:pos="540"/>
        </w:tabs>
      </w:pPr>
    </w:p>
    <w:p w:rsidR="00D862DA" w:rsidRPr="00D862DA" w:rsidP="003A53C0" w14:paraId="6E3B1F71" w14:textId="77777777">
      <w:pPr>
        <w:tabs>
          <w:tab w:val="left" w:pos="540"/>
        </w:tabs>
        <w:ind w:left="720"/>
        <w:rPr>
          <w:b/>
          <w:bCs/>
        </w:rPr>
      </w:pPr>
      <w:r w:rsidRPr="00D862DA">
        <w:rPr>
          <w:b/>
          <w:bCs/>
        </w:rPr>
        <w:t>4.4 Department Review and Approval</w:t>
      </w:r>
    </w:p>
    <w:p w:rsidR="00D862DA" w:rsidP="00D862DA" w14:paraId="6CC23CD1" w14:textId="77777777">
      <w:pPr>
        <w:tabs>
          <w:tab w:val="left" w:pos="540"/>
        </w:tabs>
        <w:ind w:left="720"/>
      </w:pPr>
    </w:p>
    <w:p w:rsidR="00D862DA" w:rsidRPr="0081142E" w:rsidP="0026663D" w14:paraId="6D323759" w14:textId="52F3C465">
      <w:pPr>
        <w:tabs>
          <w:tab w:val="left" w:pos="540"/>
        </w:tabs>
        <w:ind w:left="1080"/>
      </w:pPr>
      <w:r w:rsidRPr="0081142E">
        <w:t>4.4.1 Statement Review Period</w:t>
      </w:r>
    </w:p>
    <w:p w:rsidR="00D862DA" w:rsidP="00D862DA" w14:paraId="3A823091" w14:textId="77777777">
      <w:pPr>
        <w:tabs>
          <w:tab w:val="left" w:pos="540"/>
        </w:tabs>
        <w:ind w:left="720"/>
      </w:pPr>
    </w:p>
    <w:p w:rsidR="00D862DA" w:rsidP="0081142E" w14:paraId="2F8DFF6C" w14:textId="77777777">
      <w:pPr>
        <w:tabs>
          <w:tab w:val="left" w:pos="540"/>
        </w:tabs>
        <w:ind w:left="1080"/>
      </w:pPr>
      <w:r>
        <w:t>Department Business Offices are responsible for reviewing the Summary Statements within ten (10) calendar days of receipt.</w:t>
      </w:r>
    </w:p>
    <w:p w:rsidR="00D862DA" w:rsidP="00D862DA" w14:paraId="758C966B" w14:textId="77777777">
      <w:pPr>
        <w:tabs>
          <w:tab w:val="left" w:pos="540"/>
        </w:tabs>
        <w:ind w:left="720"/>
      </w:pPr>
    </w:p>
    <w:p w:rsidR="00D862DA" w:rsidP="0081142E" w14:paraId="40012477" w14:textId="76B676F0">
      <w:pPr>
        <w:tabs>
          <w:tab w:val="left" w:pos="540"/>
        </w:tabs>
        <w:ind w:left="1080"/>
      </w:pPr>
      <w:r>
        <w:t>During this review period, DBOs may:</w:t>
      </w:r>
    </w:p>
    <w:p w:rsidR="00D862DA" w:rsidP="0081142E" w14:paraId="77FBB775" w14:textId="50FDD191">
      <w:pPr>
        <w:pStyle w:val="ListParagraph"/>
        <w:numPr>
          <w:ilvl w:val="0"/>
          <w:numId w:val="35"/>
        </w:numPr>
        <w:tabs>
          <w:tab w:val="left" w:pos="540"/>
          <w:tab w:val="left" w:pos="1800"/>
        </w:tabs>
        <w:ind w:left="1620"/>
      </w:pPr>
      <w:r>
        <w:t>Request clarification or additional information</w:t>
      </w:r>
    </w:p>
    <w:p w:rsidR="00D862DA" w:rsidP="0081142E" w14:paraId="107230FC" w14:textId="345D9599">
      <w:pPr>
        <w:pStyle w:val="ListParagraph"/>
        <w:numPr>
          <w:ilvl w:val="0"/>
          <w:numId w:val="35"/>
        </w:numPr>
        <w:tabs>
          <w:tab w:val="left" w:pos="540"/>
          <w:tab w:val="left" w:pos="1800"/>
        </w:tabs>
        <w:ind w:left="1620"/>
      </w:pPr>
      <w:r>
        <w:t>Dispute charges if discrepancies are identified</w:t>
      </w:r>
    </w:p>
    <w:p w:rsidR="00D862DA" w:rsidP="0081142E" w14:paraId="03102CBE" w14:textId="218E58D9">
      <w:pPr>
        <w:pStyle w:val="ListParagraph"/>
        <w:numPr>
          <w:ilvl w:val="0"/>
          <w:numId w:val="35"/>
        </w:numPr>
        <w:tabs>
          <w:tab w:val="left" w:pos="540"/>
          <w:tab w:val="left" w:pos="1800"/>
        </w:tabs>
        <w:ind w:left="1620"/>
      </w:pPr>
      <w:r>
        <w:t>Provide confirmation of approval</w:t>
      </w:r>
    </w:p>
    <w:p w:rsidR="00D862DA" w:rsidRPr="0081142E" w:rsidP="0026663D" w14:paraId="1E9119E4" w14:textId="77777777">
      <w:pPr>
        <w:tabs>
          <w:tab w:val="left" w:pos="540"/>
        </w:tabs>
        <w:ind w:left="1080"/>
      </w:pPr>
      <w:r w:rsidRPr="0081142E">
        <w:t>4.4.2 Automatic Approval</w:t>
      </w:r>
    </w:p>
    <w:p w:rsidR="00D862DA" w:rsidP="00D862DA" w14:paraId="3F9B0165" w14:textId="77777777">
      <w:pPr>
        <w:tabs>
          <w:tab w:val="left" w:pos="540"/>
        </w:tabs>
        <w:ind w:left="720"/>
      </w:pPr>
    </w:p>
    <w:p w:rsidR="00D862DA" w:rsidP="0081142E" w14:paraId="387866DC" w14:textId="2CBE39B5">
      <w:pPr>
        <w:tabs>
          <w:tab w:val="left" w:pos="540"/>
        </w:tabs>
        <w:spacing w:before="120" w:after="120"/>
        <w:ind w:left="1080"/>
        <w:contextualSpacing w:val="0"/>
      </w:pPr>
      <w:r>
        <w:t>If no response is received within ten (10) calendar days (by the 23rd of the month), the Summary Statement will be considered approved.</w:t>
      </w:r>
    </w:p>
    <w:p w:rsidR="00D862DA" w:rsidRPr="00D47BC4" w:rsidP="00D47BC4" w14:paraId="3CFE51E6" w14:textId="315B0AED">
      <w:pPr>
        <w:tabs>
          <w:tab w:val="left" w:pos="540"/>
        </w:tabs>
        <w:spacing w:before="120" w:after="120"/>
        <w:ind w:left="720"/>
        <w:contextualSpacing w:val="0"/>
        <w:rPr>
          <w:b/>
          <w:bCs/>
        </w:rPr>
      </w:pPr>
      <w:r w:rsidRPr="00D862DA">
        <w:rPr>
          <w:b/>
          <w:bCs/>
        </w:rPr>
        <w:t>4.5 Billing Processing</w:t>
      </w:r>
    </w:p>
    <w:p w:rsidR="00D862DA" w:rsidRPr="00D47BC4" w:rsidP="0026663D" w14:paraId="191BAB00" w14:textId="28E38F54">
      <w:pPr>
        <w:tabs>
          <w:tab w:val="left" w:pos="540"/>
        </w:tabs>
        <w:ind w:left="1080"/>
      </w:pPr>
      <w:r w:rsidRPr="00D47BC4">
        <w:t>4.5.1 Workday Journal Entries</w:t>
      </w:r>
    </w:p>
    <w:p w:rsidR="00D862DA" w:rsidP="00D862DA" w14:paraId="557BE50F" w14:textId="77777777">
      <w:pPr>
        <w:tabs>
          <w:tab w:val="left" w:pos="540"/>
        </w:tabs>
        <w:ind w:left="720"/>
      </w:pPr>
    </w:p>
    <w:p w:rsidR="00D862DA" w:rsidP="00D47BC4" w14:paraId="1DAD758D" w14:textId="6579DDAE">
      <w:pPr>
        <w:tabs>
          <w:tab w:val="left" w:pos="540"/>
        </w:tabs>
        <w:spacing w:before="120" w:after="120"/>
        <w:ind w:left="1080"/>
        <w:contextualSpacing w:val="0"/>
      </w:pPr>
      <w:r>
        <w:t>After the review period concludes, the YCCI USP Billing team processes approved charges as Workday journal entries prior to the close of the accounting period.</w:t>
      </w:r>
    </w:p>
    <w:p w:rsidR="00D862DA" w:rsidP="00D47BC4" w14:paraId="242ADDD0" w14:textId="4D3DC945">
      <w:pPr>
        <w:tabs>
          <w:tab w:val="left" w:pos="540"/>
        </w:tabs>
        <w:spacing w:before="120" w:after="120"/>
        <w:ind w:left="1080"/>
        <w:contextualSpacing w:val="0"/>
      </w:pPr>
      <w:r w:rsidRPr="00D47BC4">
        <w:t>4.5.2 Post-Processing Corrections</w:t>
      </w:r>
    </w:p>
    <w:p w:rsidR="00D862DA" w:rsidP="00D47BC4" w14:paraId="1B8C38C0" w14:textId="77777777">
      <w:pPr>
        <w:tabs>
          <w:tab w:val="left" w:pos="540"/>
        </w:tabs>
        <w:spacing w:before="120" w:after="120"/>
        <w:ind w:left="1080"/>
        <w:contextualSpacing w:val="0"/>
      </w:pPr>
      <w:r>
        <w:t>Corrections may still be processed after the accounting period closes when appropriate. Departments should contact the YCCI USP Billing team if adjustments are required.</w:t>
      </w:r>
    </w:p>
    <w:p w:rsidR="00ED0D3C" w:rsidRPr="00D47BC4" w:rsidP="00D43725" w14:paraId="1D6BA910" w14:textId="330A7F2F">
      <w:pPr>
        <w:tabs>
          <w:tab w:val="left" w:pos="1080"/>
        </w:tabs>
        <w:spacing w:before="120" w:after="120"/>
        <w:ind w:left="540"/>
        <w:contextualSpacing w:val="0"/>
      </w:pPr>
      <w:r w:rsidRPr="00D47BC4">
        <w:tab/>
        <w:t>4.5.3 Reconciliation and Sign-Off</w:t>
      </w:r>
    </w:p>
    <w:p w:rsidR="00ED0D3C" w:rsidRPr="00ED0D3C" w:rsidP="00D43725" w14:paraId="5E8495C7" w14:textId="1F7F315D">
      <w:pPr>
        <w:pStyle w:val="BodyText"/>
        <w:ind w:left="1080"/>
      </w:pPr>
      <w:r>
        <w:t xml:space="preserve">Reconciliation of monthly invoicing will be performed </w:t>
      </w:r>
      <w:r w:rsidR="00133F2B">
        <w:t>directly after each month’s close, to be completed by USP Billing team before providin</w:t>
      </w:r>
      <w:r w:rsidR="007E04C7">
        <w:t xml:space="preserve">g additional summaries for subsequent charges. Reconciliations will be reviewed by YCCI Business Office following completion. </w:t>
      </w:r>
    </w:p>
    <w:p w:rsidR="00DE7106" w:rsidP="00565D31" w14:paraId="629EF6FD" w14:textId="5A5BD067">
      <w:pPr>
        <w:keepNext/>
        <w:tabs>
          <w:tab w:val="left" w:pos="540"/>
        </w:tabs>
        <w:ind w:left="720"/>
        <w:rPr>
          <w:b/>
          <w:bCs/>
        </w:rPr>
      </w:pPr>
      <w:r w:rsidRPr="000852B3">
        <w:rPr>
          <w:b/>
          <w:bCs/>
        </w:rPr>
        <w:t>4.6</w:t>
      </w:r>
      <w:r>
        <w:rPr>
          <w:b/>
          <w:bCs/>
        </w:rPr>
        <w:t xml:space="preserve"> Fiscal Year End Billing and Processing</w:t>
      </w:r>
    </w:p>
    <w:p w:rsidR="00EC0837" w:rsidRPr="0067728F" w:rsidP="0067728F" w14:paraId="7B69B184" w14:textId="57A71B2D">
      <w:pPr>
        <w:pStyle w:val="BodyText"/>
        <w:ind w:left="720"/>
      </w:pPr>
      <w:r>
        <w:t>In</w:t>
      </w:r>
      <w:r w:rsidR="00DE7106">
        <w:t xml:space="preserve"> compl</w:t>
      </w:r>
      <w:r>
        <w:t>iance</w:t>
      </w:r>
      <w:r w:rsidR="00DE7106">
        <w:t xml:space="preserve"> with Yale Accounting Policy and best accounting practices, YCCI will </w:t>
      </w:r>
      <w:r w:rsidR="00EA7618">
        <w:t xml:space="preserve">be required to submit June expenses for billing prior to first close of each </w:t>
      </w:r>
      <w:r w:rsidR="00703038">
        <w:t xml:space="preserve">fiscal </w:t>
      </w:r>
      <w:r w:rsidR="00EA7618">
        <w:t xml:space="preserve">year </w:t>
      </w:r>
      <w:r w:rsidR="004D7825">
        <w:t>in order for</w:t>
      </w:r>
      <w:r w:rsidR="00EA7618">
        <w:t xml:space="preserve"> these expenses to register in the correct fiscal year. </w:t>
      </w:r>
      <w:r w:rsidR="004D7825">
        <w:t xml:space="preserve">This will require a change to </w:t>
      </w:r>
      <w:r>
        <w:t>billing practices and workflows at FY end:</w:t>
      </w:r>
    </w:p>
    <w:p w:rsidR="00EC0837" w:rsidRPr="00D47BC4" w:rsidP="00FD38CD" w14:paraId="37F64032" w14:textId="1EABE18D">
      <w:pPr>
        <w:tabs>
          <w:tab w:val="left" w:pos="540"/>
        </w:tabs>
        <w:spacing w:before="120" w:after="120"/>
        <w:ind w:left="1080"/>
      </w:pPr>
      <w:r w:rsidRPr="00D47BC4">
        <w:t>4.6.1 Accelerated Workflow</w:t>
      </w:r>
    </w:p>
    <w:p w:rsidR="00D862DA" w:rsidP="00FD38CD" w14:paraId="6D69DC76" w14:textId="65FD3D6C">
      <w:pPr>
        <w:pStyle w:val="BodyText"/>
        <w:spacing w:before="120"/>
        <w:ind w:left="1080"/>
        <w:contextualSpacing w:val="0"/>
      </w:pPr>
      <w:r>
        <w:t xml:space="preserve">On the first business day of July, YCCI service line leads will </w:t>
      </w:r>
      <w:r w:rsidR="00CF7BBA">
        <w:t>compile, review, and make necessary changes to billable services entered by their staff</w:t>
      </w:r>
      <w:r>
        <w:t xml:space="preserve"> </w:t>
      </w:r>
      <w:r w:rsidR="00CD250A">
        <w:t xml:space="preserve">and submit to USP Billing team no later than COB on </w:t>
      </w:r>
      <w:r w:rsidR="00C977F1">
        <w:t>July 3</w:t>
      </w:r>
      <w:r w:rsidRPr="00C977F1" w:rsidR="00C977F1">
        <w:rPr>
          <w:vertAlign w:val="superscript"/>
        </w:rPr>
        <w:t>rd</w:t>
      </w:r>
      <w:r w:rsidR="00C977F1">
        <w:t xml:space="preserve">. USP Billing </w:t>
      </w:r>
      <w:r w:rsidR="00285C16">
        <w:t>team</w:t>
      </w:r>
      <w:r w:rsidR="00C977F1">
        <w:t xml:space="preserve"> will then</w:t>
      </w:r>
      <w:r w:rsidR="00285C16">
        <w:t xml:space="preserve"> </w:t>
      </w:r>
      <w:r w:rsidR="00C977F1">
        <w:t xml:space="preserve">populate summary statements and issue to </w:t>
      </w:r>
      <w:r w:rsidR="003E09AA">
        <w:t>DBO for review no later than COB July 5</w:t>
      </w:r>
      <w:r w:rsidRPr="003E09AA" w:rsidR="003E09AA">
        <w:rPr>
          <w:vertAlign w:val="superscript"/>
        </w:rPr>
        <w:t>th</w:t>
      </w:r>
      <w:r w:rsidR="003E09AA">
        <w:t xml:space="preserve">. </w:t>
      </w:r>
      <w:r w:rsidR="00285C16">
        <w:t>USP Billing team and DBO review will occur simultaneously</w:t>
      </w:r>
      <w:r w:rsidR="008C60E2">
        <w:t>,</w:t>
      </w:r>
      <w:r w:rsidR="00285C16">
        <w:t xml:space="preserve"> with changes to be sub</w:t>
      </w:r>
      <w:r w:rsidR="008C60E2">
        <w:t>mitted by DBOs no later than COB July 8</w:t>
      </w:r>
      <w:r w:rsidRPr="008C60E2" w:rsidR="008C60E2">
        <w:rPr>
          <w:vertAlign w:val="superscript"/>
        </w:rPr>
        <w:t>th</w:t>
      </w:r>
      <w:r w:rsidR="008C60E2">
        <w:t xml:space="preserve">. Revisions will be made and journals populated by YCCI USP Billing team </w:t>
      </w:r>
      <w:r w:rsidR="00C6508F">
        <w:t>prior to first close on July 10</w:t>
      </w:r>
      <w:r w:rsidRPr="00C6508F" w:rsidR="00C6508F">
        <w:rPr>
          <w:vertAlign w:val="superscript"/>
        </w:rPr>
        <w:t>th</w:t>
      </w:r>
      <w:r w:rsidR="00C6508F">
        <w:t xml:space="preserve">. </w:t>
      </w:r>
    </w:p>
    <w:p w:rsidR="00D862DA" w:rsidRPr="00D862DA" w:rsidP="003A53C0" w14:paraId="113B9C59" w14:textId="49BD1B10">
      <w:pPr>
        <w:tabs>
          <w:tab w:val="left" w:pos="540"/>
        </w:tabs>
        <w:ind w:left="720"/>
        <w:rPr>
          <w:b/>
          <w:bCs/>
        </w:rPr>
      </w:pPr>
      <w:r w:rsidRPr="00D862DA">
        <w:rPr>
          <w:b/>
          <w:bCs/>
        </w:rPr>
        <w:t>4.</w:t>
      </w:r>
      <w:r w:rsidR="000852B3">
        <w:rPr>
          <w:b/>
          <w:bCs/>
        </w:rPr>
        <w:t>7</w:t>
      </w:r>
      <w:r w:rsidRPr="00D862DA">
        <w:rPr>
          <w:b/>
          <w:bCs/>
        </w:rPr>
        <w:t xml:space="preserve"> Chart of Accounts (COA) Collection and Management</w:t>
      </w:r>
    </w:p>
    <w:p w:rsidR="0013123F" w:rsidP="00D862DA" w14:paraId="2E483C12" w14:textId="77777777">
      <w:pPr>
        <w:tabs>
          <w:tab w:val="left" w:pos="540"/>
        </w:tabs>
        <w:ind w:left="720"/>
      </w:pPr>
    </w:p>
    <w:p w:rsidR="00D862DA" w:rsidRPr="00D47BC4" w:rsidP="0026663D" w14:paraId="36E9B103" w14:textId="2D597291">
      <w:pPr>
        <w:tabs>
          <w:tab w:val="left" w:pos="540"/>
        </w:tabs>
        <w:ind w:left="1080"/>
      </w:pPr>
      <w:r w:rsidRPr="00D47BC4">
        <w:t>4.</w:t>
      </w:r>
      <w:r w:rsidRPr="00D47BC4" w:rsidR="000852B3">
        <w:t>7</w:t>
      </w:r>
      <w:r w:rsidRPr="00D47BC4">
        <w:t>.1 COA Collection</w:t>
      </w:r>
    </w:p>
    <w:p w:rsidR="00D862DA" w:rsidP="00D862DA" w14:paraId="3E38A026" w14:textId="77777777">
      <w:pPr>
        <w:tabs>
          <w:tab w:val="left" w:pos="540"/>
        </w:tabs>
        <w:ind w:left="720"/>
      </w:pPr>
    </w:p>
    <w:p w:rsidR="00D862DA" w:rsidP="004A4A90" w14:paraId="1D64A667" w14:textId="77777777">
      <w:pPr>
        <w:tabs>
          <w:tab w:val="left" w:pos="540"/>
        </w:tabs>
        <w:ind w:left="1080"/>
      </w:pPr>
      <w:r>
        <w:t>Chart of Accounts are collected through the YCCI Service Request Portal during project intake.</w:t>
      </w:r>
    </w:p>
    <w:p w:rsidR="00D862DA" w:rsidP="00D862DA" w14:paraId="395073AB" w14:textId="77777777">
      <w:pPr>
        <w:tabs>
          <w:tab w:val="left" w:pos="540"/>
        </w:tabs>
        <w:ind w:left="720"/>
      </w:pPr>
    </w:p>
    <w:p w:rsidR="00D862DA" w:rsidP="004A4A90" w14:paraId="5E722E14" w14:textId="77777777">
      <w:pPr>
        <w:tabs>
          <w:tab w:val="left" w:pos="540"/>
        </w:tabs>
        <w:ind w:left="1080"/>
      </w:pPr>
      <w:r>
        <w:t>COAs must be provided:</w:t>
      </w:r>
    </w:p>
    <w:p w:rsidR="00D862DA" w:rsidP="00D862DA" w14:paraId="44CBBD4F" w14:textId="0398A9DE">
      <w:pPr>
        <w:pStyle w:val="ListParagraph"/>
        <w:numPr>
          <w:ilvl w:val="0"/>
          <w:numId w:val="36"/>
        </w:numPr>
        <w:tabs>
          <w:tab w:val="left" w:pos="540"/>
        </w:tabs>
      </w:pPr>
      <w:r>
        <w:t>At the time of intake, or</w:t>
      </w:r>
    </w:p>
    <w:p w:rsidR="00D862DA" w:rsidP="002E0229" w14:paraId="0D60E454" w14:textId="2A0C5FD5">
      <w:pPr>
        <w:pStyle w:val="ListParagraph"/>
        <w:numPr>
          <w:ilvl w:val="0"/>
          <w:numId w:val="36"/>
        </w:numPr>
        <w:tabs>
          <w:tab w:val="left" w:pos="540"/>
        </w:tabs>
      </w:pPr>
      <w:r>
        <w:t xml:space="preserve">Upon study activation </w:t>
      </w:r>
      <w:r w:rsidR="005527A6">
        <w:t xml:space="preserve">or </w:t>
      </w:r>
      <w:r>
        <w:t>before billable services are performed, depending on the intake pathway.</w:t>
      </w:r>
    </w:p>
    <w:p w:rsidR="00D862DA" w:rsidRPr="00D47BC4" w:rsidP="0026663D" w14:paraId="59241958" w14:textId="714F6853">
      <w:pPr>
        <w:tabs>
          <w:tab w:val="left" w:pos="540"/>
        </w:tabs>
        <w:ind w:left="1080"/>
      </w:pPr>
      <w:r w:rsidRPr="00D47BC4">
        <w:t>4.</w:t>
      </w:r>
      <w:r w:rsidRPr="00D47BC4" w:rsidR="000852B3">
        <w:t>7</w:t>
      </w:r>
      <w:r w:rsidRPr="00D47BC4">
        <w:t>.2 COA Requirements</w:t>
      </w:r>
    </w:p>
    <w:p w:rsidR="00D862DA" w:rsidP="00D862DA" w14:paraId="58ED32F6" w14:textId="77777777">
      <w:pPr>
        <w:tabs>
          <w:tab w:val="left" w:pos="540"/>
        </w:tabs>
        <w:ind w:left="720"/>
      </w:pPr>
    </w:p>
    <w:p w:rsidR="00D862DA" w:rsidP="004A4A90" w14:paraId="1F2ED4FE" w14:textId="6849FCF0">
      <w:pPr>
        <w:tabs>
          <w:tab w:val="left" w:pos="540"/>
        </w:tabs>
        <w:ind w:left="1080"/>
      </w:pPr>
      <w:r>
        <w:t>Projects receiving YCCI services must provide:</w:t>
      </w:r>
    </w:p>
    <w:p w:rsidR="00D862DA" w:rsidP="00D862DA" w14:paraId="41B20CF4" w14:textId="0E5EDCD1">
      <w:pPr>
        <w:pStyle w:val="ListParagraph"/>
        <w:numPr>
          <w:ilvl w:val="0"/>
          <w:numId w:val="37"/>
        </w:numPr>
        <w:tabs>
          <w:tab w:val="left" w:pos="540"/>
        </w:tabs>
      </w:pPr>
      <w:r>
        <w:t>Primary COA – the primary account used for billing</w:t>
      </w:r>
    </w:p>
    <w:p w:rsidR="00D862DA" w:rsidP="00D862DA" w14:paraId="4E5C2402" w14:textId="79797A2C">
      <w:pPr>
        <w:pStyle w:val="ListParagraph"/>
        <w:numPr>
          <w:ilvl w:val="0"/>
          <w:numId w:val="37"/>
        </w:numPr>
        <w:tabs>
          <w:tab w:val="left" w:pos="540"/>
        </w:tabs>
      </w:pPr>
      <w:r>
        <w:t>Collateral COA – a secondary account used if the primary COA becomes unavailable</w:t>
      </w:r>
    </w:p>
    <w:p w:rsidR="00D862DA" w:rsidP="008375B1" w14:paraId="4DBE4439" w14:textId="4450D4E8">
      <w:pPr>
        <w:pStyle w:val="ListParagraph"/>
        <w:numPr>
          <w:ilvl w:val="1"/>
          <w:numId w:val="37"/>
        </w:numPr>
        <w:tabs>
          <w:tab w:val="left" w:pos="540"/>
        </w:tabs>
      </w:pPr>
      <w:r>
        <w:t>Acceptable collateral accounts may include:</w:t>
      </w:r>
    </w:p>
    <w:p w:rsidR="00D862DA" w:rsidP="008375B1" w14:paraId="5EFFF164" w14:textId="6C04A9E9">
      <w:pPr>
        <w:pStyle w:val="ListParagraph"/>
        <w:numPr>
          <w:ilvl w:val="2"/>
          <w:numId w:val="37"/>
        </w:numPr>
        <w:tabs>
          <w:tab w:val="left" w:pos="540"/>
        </w:tabs>
      </w:pPr>
      <w:r>
        <w:t>At-Risk accounts</w:t>
      </w:r>
    </w:p>
    <w:p w:rsidR="00D862DA" w:rsidP="002E0229" w14:paraId="71597457" w14:textId="44E2CC9E">
      <w:pPr>
        <w:pStyle w:val="ListParagraph"/>
        <w:numPr>
          <w:ilvl w:val="2"/>
          <w:numId w:val="37"/>
        </w:numPr>
        <w:tabs>
          <w:tab w:val="left" w:pos="540"/>
        </w:tabs>
      </w:pPr>
      <w:r>
        <w:t>Departmental suspense accounts</w:t>
      </w:r>
    </w:p>
    <w:p w:rsidR="00D862DA" w:rsidRPr="00D47BC4" w:rsidP="0026663D" w14:paraId="0FD12F9C" w14:textId="66CE6730">
      <w:pPr>
        <w:tabs>
          <w:tab w:val="left" w:pos="540"/>
        </w:tabs>
        <w:ind w:left="1080"/>
      </w:pPr>
      <w:r w:rsidRPr="00D47BC4">
        <w:t>4.</w:t>
      </w:r>
      <w:r w:rsidRPr="00D47BC4" w:rsidR="000852B3">
        <w:t>7</w:t>
      </w:r>
      <w:r w:rsidRPr="00D47BC4">
        <w:t>.3 COA Monitoring and Notifications</w:t>
      </w:r>
    </w:p>
    <w:p w:rsidR="00D862DA" w:rsidP="00D862DA" w14:paraId="671C2CD7" w14:textId="77777777">
      <w:pPr>
        <w:tabs>
          <w:tab w:val="left" w:pos="540"/>
        </w:tabs>
        <w:ind w:left="720"/>
      </w:pPr>
    </w:p>
    <w:p w:rsidR="00D862DA" w:rsidP="004A4A90" w14:paraId="3EF124A6" w14:textId="77777777">
      <w:pPr>
        <w:tabs>
          <w:tab w:val="left" w:pos="540"/>
        </w:tabs>
        <w:ind w:left="1080"/>
      </w:pPr>
      <w:r>
        <w:t>Projects with missing, expired, or invalid COAs will trigger an automated weekly digest notification sent to the designated DBO.</w:t>
      </w:r>
    </w:p>
    <w:p w:rsidR="00D862DA" w:rsidP="004A4A90" w14:paraId="4417C766" w14:textId="77777777">
      <w:pPr>
        <w:tabs>
          <w:tab w:val="left" w:pos="540"/>
        </w:tabs>
        <w:ind w:left="1080"/>
      </w:pPr>
    </w:p>
    <w:p w:rsidR="00D862DA" w:rsidP="004A4A90" w14:paraId="5F497EC0" w14:textId="77777777">
      <w:pPr>
        <w:tabs>
          <w:tab w:val="left" w:pos="540"/>
        </w:tabs>
        <w:ind w:left="1080"/>
      </w:pPr>
      <w:r>
        <w:t>The notification email includes a link allowing DBOs to update COA information directly.</w:t>
      </w:r>
    </w:p>
    <w:p w:rsidR="00D862DA" w:rsidP="00D862DA" w14:paraId="21907EC4" w14:textId="77777777">
      <w:pPr>
        <w:tabs>
          <w:tab w:val="left" w:pos="540"/>
        </w:tabs>
        <w:ind w:left="720"/>
      </w:pPr>
    </w:p>
    <w:p w:rsidR="00D862DA" w:rsidRPr="00D47BC4" w:rsidP="0026663D" w14:paraId="3F5BF813" w14:textId="5E96EDE7">
      <w:pPr>
        <w:tabs>
          <w:tab w:val="left" w:pos="540"/>
        </w:tabs>
        <w:ind w:left="1080"/>
      </w:pPr>
      <w:r w:rsidRPr="00D47BC4">
        <w:t>4.</w:t>
      </w:r>
      <w:r w:rsidRPr="00D47BC4" w:rsidR="000852B3">
        <w:t>7</w:t>
      </w:r>
      <w:r w:rsidRPr="00D47BC4">
        <w:t>.4 Invalid COA Escalation</w:t>
      </w:r>
    </w:p>
    <w:p w:rsidR="00D862DA" w:rsidP="00D862DA" w14:paraId="4648C6B2" w14:textId="77777777">
      <w:pPr>
        <w:tabs>
          <w:tab w:val="left" w:pos="540"/>
        </w:tabs>
        <w:ind w:left="720"/>
      </w:pPr>
    </w:p>
    <w:p w:rsidR="00D862DA" w:rsidP="004A4A90" w14:paraId="70FB73AD" w14:textId="77777777">
      <w:pPr>
        <w:tabs>
          <w:tab w:val="left" w:pos="540"/>
        </w:tabs>
        <w:ind w:left="1080"/>
      </w:pPr>
      <w:r>
        <w:t>If both the primary and collateral COA become invalid and are not updated before the next billing cycle:</w:t>
      </w:r>
    </w:p>
    <w:p w:rsidR="00D862DA" w:rsidP="00D862DA" w14:paraId="7991ABF4" w14:textId="77777777">
      <w:pPr>
        <w:tabs>
          <w:tab w:val="left" w:pos="540"/>
        </w:tabs>
        <w:ind w:left="720"/>
      </w:pPr>
    </w:p>
    <w:p w:rsidR="00D862DA" w:rsidP="004A4A90" w14:paraId="647EB66F" w14:textId="57D4133A">
      <w:pPr>
        <w:tabs>
          <w:tab w:val="left" w:pos="540"/>
        </w:tabs>
        <w:ind w:left="1080"/>
      </w:pPr>
      <w:r>
        <w:t>YCCI may debit a departmental suspense account.</w:t>
      </w:r>
      <w:r w:rsidR="00A97FC9">
        <w:t xml:space="preserve"> If a departmental suspense account is debited, it will be the responsibility of the DBO to move the expenditures to the appropriate COA(s). </w:t>
      </w:r>
    </w:p>
    <w:p w:rsidR="00D862DA" w:rsidP="004A4A90" w14:paraId="6C29B7D5" w14:textId="77777777">
      <w:pPr>
        <w:tabs>
          <w:tab w:val="left" w:pos="540"/>
        </w:tabs>
        <w:ind w:left="1080"/>
      </w:pPr>
    </w:p>
    <w:p w:rsidR="00C8007A" w:rsidRPr="00C8007A" w:rsidP="004A4A90" w14:paraId="3D604349" w14:textId="177E5BB8">
      <w:pPr>
        <w:tabs>
          <w:tab w:val="left" w:pos="540"/>
        </w:tabs>
        <w:ind w:left="1080"/>
      </w:pPr>
      <w:r>
        <w:t>Post-award financial managers within the impacted department may subsequently use the Summary Statement to allocate expenses to the appropriate COA(s) once valid accounts are provided.</w:t>
      </w:r>
    </w:p>
    <w:p w:rsidR="009315D0" w:rsidP="00145899" w14:paraId="5E275CF7" w14:textId="7DA71148">
      <w:pPr>
        <w:pStyle w:val="SectionHeading"/>
      </w:pPr>
      <w:r>
        <w:t>5.0</w:t>
      </w:r>
      <w:r>
        <w:tab/>
      </w:r>
      <w:r w:rsidR="00AA004D">
        <w:t>Roles &amp; Responsibilities</w:t>
      </w:r>
      <w:bookmarkEnd w:id="6"/>
    </w:p>
    <w:p w:rsidR="009C2B6D" w:rsidRPr="009C2B6D" w:rsidP="009C2B6D" w14:paraId="3794C7DA" w14:textId="77777777">
      <w:pPr>
        <w:pStyle w:val="BodyText"/>
        <w:numPr>
          <w:ilvl w:val="0"/>
          <w:numId w:val="29"/>
        </w:numPr>
        <w:spacing w:line="276" w:lineRule="auto"/>
        <w:ind w:left="1080"/>
        <w:jc w:val="both"/>
      </w:pPr>
      <w:r w:rsidRPr="00267874">
        <w:rPr>
          <w:rFonts w:cs="Arial"/>
        </w:rPr>
        <w:t>P</w:t>
      </w:r>
      <w:r>
        <w:rPr>
          <w:rFonts w:cs="Arial"/>
        </w:rPr>
        <w:t>rincipal Investigator</w:t>
      </w:r>
    </w:p>
    <w:p w:rsidR="009C2B6D" w:rsidRPr="009C2B6D" w:rsidP="009C2B6D" w14:paraId="2D7C2E83" w14:textId="29A422AB">
      <w:pPr>
        <w:pStyle w:val="BodyText"/>
        <w:numPr>
          <w:ilvl w:val="0"/>
          <w:numId w:val="29"/>
        </w:numPr>
        <w:spacing w:line="276" w:lineRule="auto"/>
        <w:ind w:left="1080"/>
        <w:jc w:val="both"/>
      </w:pPr>
      <w:r>
        <w:rPr>
          <w:rFonts w:cs="Arial"/>
        </w:rPr>
        <w:t>YCCI USP Billing Team</w:t>
      </w:r>
    </w:p>
    <w:p w:rsidR="009C2B6D" w:rsidRPr="009C2B6D" w:rsidP="009C2B6D" w14:paraId="7AD4A2E3" w14:textId="18D2D649">
      <w:pPr>
        <w:pStyle w:val="BodyText"/>
        <w:numPr>
          <w:ilvl w:val="0"/>
          <w:numId w:val="29"/>
        </w:numPr>
        <w:spacing w:line="276" w:lineRule="auto"/>
        <w:ind w:left="1080"/>
        <w:jc w:val="both"/>
      </w:pPr>
      <w:r>
        <w:rPr>
          <w:rFonts w:cs="Arial"/>
        </w:rPr>
        <w:t>YCCI Service Lead</w:t>
      </w:r>
      <w:r w:rsidR="00521594">
        <w:rPr>
          <w:rFonts w:cs="Arial"/>
        </w:rPr>
        <w:t>s</w:t>
      </w:r>
    </w:p>
    <w:p w:rsidR="009C2B6D" w:rsidRPr="009C2B6D" w:rsidP="009C2B6D" w14:paraId="01FE0C01" w14:textId="77777777">
      <w:pPr>
        <w:pStyle w:val="BodyText"/>
        <w:numPr>
          <w:ilvl w:val="0"/>
          <w:numId w:val="29"/>
        </w:numPr>
        <w:spacing w:line="276" w:lineRule="auto"/>
        <w:ind w:left="1080"/>
        <w:jc w:val="both"/>
      </w:pPr>
      <w:r>
        <w:rPr>
          <w:rFonts w:cs="Arial"/>
        </w:rPr>
        <w:t>Department Business Office</w:t>
      </w:r>
    </w:p>
    <w:p w:rsidR="0007688E" w:rsidRPr="009315D0" w:rsidP="00040C95" w14:paraId="744297D8" w14:textId="6DCAE283">
      <w:pPr>
        <w:pStyle w:val="SectionHeading"/>
        <w:rPr>
          <w:sz w:val="20"/>
        </w:rPr>
      </w:pPr>
      <w:r>
        <w:t>6.0</w:t>
      </w:r>
      <w:r>
        <w:tab/>
      </w:r>
      <w:r w:rsidRPr="009315D0" w:rsidR="00AA004D">
        <w:t xml:space="preserve">Contact Information </w:t>
      </w:r>
    </w:p>
    <w:p w:rsidR="009C2B6D" w:rsidRPr="009C2B6D" w:rsidP="009C2B6D" w14:paraId="48C156FE" w14:textId="4F053445">
      <w:pPr>
        <w:pStyle w:val="BodyText"/>
        <w:ind w:left="720"/>
      </w:pPr>
      <w:bookmarkStart w:id="20" w:name="_Hlk497987165"/>
      <w:r w:rsidRPr="009C2B6D">
        <w:t>Operational questions regarding USP billing may also be directed to:</w:t>
      </w:r>
    </w:p>
    <w:p w:rsidR="00537B45" w:rsidP="009C2B6D" w14:paraId="2D712BDB" w14:textId="565E68E8">
      <w:pPr>
        <w:pStyle w:val="BodyText"/>
        <w:ind w:left="720"/>
      </w:pPr>
      <w:r w:rsidRPr="009C2B6D">
        <w:t>YCCIUSPBilling@yale.edu</w:t>
      </w:r>
      <w:r>
        <w:t>.</w:t>
      </w:r>
    </w:p>
    <w:p w:rsidR="009504C7" w:rsidP="001243FF" w14:paraId="657AF8B4" w14:textId="6D7EC9E3">
      <w:pPr>
        <w:pStyle w:val="SectionHeading"/>
        <w:spacing w:before="240" w:after="240"/>
        <w:contextualSpacing w:val="0"/>
      </w:pPr>
      <w:r>
        <w:t>7.0</w:t>
      </w:r>
      <w:r>
        <w:tab/>
      </w:r>
      <w:r w:rsidRPr="009315D0" w:rsidR="00AA004D">
        <w:t>Related Information</w:t>
      </w:r>
      <w:bookmarkEnd w:id="20"/>
    </w:p>
    <w:p w:rsidR="009504C7" w:rsidRPr="009C30E8" w:rsidP="009504C7" w14:paraId="525B83F7" w14:textId="043AAAEB">
      <w:pPr>
        <w:tabs>
          <w:tab w:val="left" w:pos="810"/>
        </w:tabs>
        <w:ind w:left="720"/>
        <w:rPr>
          <w:rFonts w:cs="Arial"/>
        </w:rPr>
      </w:pPr>
      <w:r>
        <w:rPr>
          <w:rFonts w:cs="Arial"/>
        </w:rPr>
        <w:t>N/A</w:t>
      </w:r>
    </w:p>
    <w:p w:rsidR="00543C1A" w:rsidRPr="002875E0" w:rsidP="001243FF" w14:paraId="19D5FD72" w14:textId="6A68473E">
      <w:pPr>
        <w:pStyle w:val="SectionHeading"/>
        <w:spacing w:before="240" w:after="240"/>
        <w:contextualSpacing w:val="0"/>
      </w:pPr>
      <w:r>
        <w:t>8.0</w:t>
      </w:r>
      <w:r>
        <w:tab/>
      </w:r>
      <w:r w:rsidRPr="002875E0" w:rsidR="003E7736">
        <w:t>References</w:t>
      </w:r>
    </w:p>
    <w:p w:rsidR="00543C1A" w:rsidRPr="00F335E5" w:rsidP="00961736" w14:paraId="248F19A3" w14:textId="77777777">
      <w:pPr>
        <w:pStyle w:val="ListParagraph"/>
        <w:numPr>
          <w:ilvl w:val="0"/>
          <w:numId w:val="38"/>
        </w:numPr>
        <w:tabs>
          <w:tab w:val="left" w:pos="810"/>
        </w:tabs>
        <w:spacing w:before="0" w:after="0"/>
        <w:rPr>
          <w:rFonts w:cs="Arial"/>
        </w:rPr>
      </w:pPr>
      <w:r w:rsidRPr="00F335E5">
        <w:rPr>
          <w:rFonts w:cs="Arial"/>
        </w:rPr>
        <w:t>SOP Development and Maintenance Primary/Secondary Assignee Roster</w:t>
      </w:r>
    </w:p>
    <w:p w:rsidR="002E5942" w:rsidP="00961736" w14:paraId="63B864A6" w14:textId="065F307A">
      <w:pPr>
        <w:pStyle w:val="ListParagraph"/>
        <w:numPr>
          <w:ilvl w:val="0"/>
          <w:numId w:val="38"/>
        </w:numPr>
        <w:tabs>
          <w:tab w:val="left" w:pos="810"/>
        </w:tabs>
        <w:spacing w:before="0" w:after="0"/>
        <w:rPr>
          <w:rFonts w:cs="Arial"/>
        </w:rPr>
      </w:pPr>
      <w:r w:rsidRPr="00F335E5">
        <w:rPr>
          <w:rFonts w:cs="Arial"/>
        </w:rPr>
        <w:t xml:space="preserve">SOP Template </w:t>
      </w:r>
    </w:p>
    <w:p w:rsidR="00543C1A" w:rsidRPr="00543C1A" w:rsidP="00543C1A" w14:paraId="25068C5A" w14:textId="77777777">
      <w:pPr>
        <w:pStyle w:val="ListParagraph"/>
        <w:tabs>
          <w:tab w:val="left" w:pos="810"/>
        </w:tabs>
        <w:spacing w:before="0" w:after="0"/>
        <w:ind w:left="1800"/>
        <w:rPr>
          <w:rFonts w:cs="Arial"/>
        </w:rPr>
      </w:pPr>
    </w:p>
    <w:p w:rsidR="00477589" w:rsidP="00040C95" w14:paraId="4A0DBF88" w14:textId="12526A38">
      <w:pPr>
        <w:pStyle w:val="SectionHeading"/>
      </w:pPr>
      <w:r>
        <w:t>9.0</w:t>
      </w:r>
      <w:r>
        <w:tab/>
      </w:r>
      <w:r w:rsidR="00D81364">
        <w:t xml:space="preserve">Version </w:t>
      </w:r>
      <w:r w:rsidRPr="00477589">
        <w:t>History</w:t>
      </w:r>
    </w:p>
    <w:p w:rsidR="00800F44" w:rsidRPr="0050277A" w:rsidP="00800F44" w14:paraId="7906A7BC" w14:textId="1B344FAA">
      <w:pPr>
        <w:pStyle w:val="BodyText"/>
        <w:numPr>
          <w:ilvl w:val="0"/>
          <w:numId w:val="26"/>
        </w:numPr>
        <w:rPr>
          <w:bCs/>
        </w:rPr>
      </w:pPr>
      <w:r>
        <w:rPr>
          <w:b/>
        </w:rPr>
        <w:t xml:space="preserve">03/16/2026: </w:t>
      </w:r>
      <w:r>
        <w:rPr>
          <w:bCs/>
        </w:rPr>
        <w:t>New document (no prior history)</w:t>
      </w:r>
    </w:p>
    <w:p w:rsidR="00040C95" w:rsidP="00477589" w14:paraId="3FB4A3B3" w14:textId="77777777">
      <w:pPr>
        <w:pStyle w:val="BodyText"/>
        <w:rPr>
          <w:b/>
          <w:bCs/>
          <w:szCs w:val="24"/>
        </w:rPr>
      </w:pPr>
    </w:p>
    <w:p w:rsidR="00040C95" w:rsidP="00477589" w14:paraId="5B8C7ED6" w14:textId="77777777">
      <w:pPr>
        <w:pStyle w:val="BodyText"/>
        <w:rPr>
          <w:b/>
          <w:bCs/>
          <w:szCs w:val="24"/>
        </w:rPr>
      </w:pPr>
    </w:p>
    <w:p w:rsidR="00040C95" w:rsidP="00040C95" w14:paraId="6F52E244" w14:textId="256B1D8F">
      <w:pPr>
        <w:pStyle w:val="BodyText"/>
        <w:rPr>
          <w:b/>
          <w:bCs/>
          <w:szCs w:val="24"/>
        </w:rPr>
      </w:pPr>
      <w:r w:rsidRPr="00825DBD">
        <w:rPr>
          <w:b/>
          <w:bCs/>
          <w:szCs w:val="24"/>
        </w:rPr>
        <w:t xml:space="preserve">Responsible Official: </w:t>
      </w:r>
      <w:r w:rsidR="00C30E80">
        <w:rPr>
          <w:b/>
          <w:bCs/>
          <w:szCs w:val="24"/>
        </w:rPr>
        <w:tab/>
      </w:r>
      <w:r w:rsidR="00C30E80">
        <w:rPr>
          <w:b/>
          <w:bCs/>
          <w:szCs w:val="24"/>
        </w:rPr>
        <w:tab/>
      </w:r>
      <w:r w:rsidRPr="002E0229" w:rsidR="002E0229">
        <w:rPr>
          <w:szCs w:val="24"/>
        </w:rPr>
        <w:t>Co-Directors</w:t>
      </w:r>
    </w:p>
    <w:p w:rsidR="00040C95" w:rsidP="00040C95" w14:paraId="6674A179" w14:textId="4FD6FC9A">
      <w:pPr>
        <w:pStyle w:val="BodyText"/>
        <w:rPr>
          <w:b/>
          <w:bCs/>
          <w:szCs w:val="24"/>
        </w:rPr>
      </w:pPr>
      <w:r w:rsidRPr="00825DBD">
        <w:rPr>
          <w:b/>
          <w:bCs/>
          <w:szCs w:val="24"/>
        </w:rPr>
        <w:t>Document Administrator:</w:t>
      </w:r>
      <w:r w:rsidRPr="00825DBD">
        <w:rPr>
          <w:b/>
          <w:bCs/>
          <w:szCs w:val="24"/>
        </w:rPr>
        <w:tab/>
      </w:r>
      <w:r w:rsidRPr="002E0229" w:rsidR="00C30E80">
        <w:rPr>
          <w:szCs w:val="24"/>
        </w:rPr>
        <w:t>Audrey King</w:t>
      </w:r>
      <w:r w:rsidRPr="002E0229" w:rsidR="00C30E80">
        <w:rPr>
          <w:szCs w:val="24"/>
        </w:rPr>
        <w:tab/>
      </w:r>
    </w:p>
    <w:p w:rsidR="002506FE" w:rsidRPr="00040C95" w:rsidP="20678F95" w14:paraId="0911841B" w14:textId="2F175468">
      <w:pPr>
        <w:pStyle w:val="BodyText"/>
      </w:pPr>
      <w:r w:rsidRPr="20678F95">
        <w:rPr>
          <w:b/>
          <w:bCs/>
        </w:rPr>
        <w:t xml:space="preserve">Date of Origin: </w:t>
      </w:r>
      <w:r w:rsidR="00B67A65">
        <w:tab/>
      </w:r>
      <w:r w:rsidR="00B67A65">
        <w:tab/>
      </w:r>
      <w:r>
        <w:t>06/11/2026</w:t>
      </w:r>
    </w:p>
    <w:p w:rsidR="00891BD8" w:rsidRPr="0039060B" w:rsidP="20678F95" w14:paraId="1BF4AC52" w14:textId="2498D00E">
      <w:pPr>
        <w:pStyle w:val="BodyText"/>
        <w:rPr>
          <w:b/>
          <w:bCs/>
        </w:rPr>
      </w:pPr>
      <w:r w:rsidRPr="20678F95">
        <w:rPr>
          <w:b/>
          <w:bCs/>
        </w:rPr>
        <w:t>Approval Date:</w:t>
      </w:r>
      <w:r w:rsidR="00B67A65">
        <w:tab/>
      </w:r>
      <w:r w:rsidR="00B67A65">
        <w:tab/>
      </w:r>
      <w:r w:rsidR="00B67A65">
        <w:tab/>
      </w:r>
      <w:r>
        <w:t>06/11/2026</w:t>
      </w:r>
    </w:p>
    <w:sectPr w:rsidSect="00641FF8">
      <w:footerReference w:type="default" r:id="rId19"/>
      <w:headerReference w:type="first" r:id="rId20"/>
      <w:footerReference w:type="first" r:id="rId2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67A65" w14:paraId="6267C9B5" w14:textId="77777777">
      <w:pPr>
        <w:spacing w:before="0" w:after="0"/>
      </w:pPr>
      <w:r>
        <w:separator/>
      </w:r>
    </w:p>
  </w:endnote>
  <w:endnote w:type="continuationSeparator" w:id="1">
    <w:p w:rsidR="00B67A65" w14:paraId="43B4458B"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F8B" w14:paraId="795918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099308"/>
      <w:docPartObj>
        <w:docPartGallery w:val="Page Numbers (Bottom of Page)"/>
        <w:docPartUnique/>
      </w:docPartObj>
    </w:sdtPr>
    <w:sdtContent>
      <w:sdt>
        <w:sdtPr>
          <w:id w:val="1066995876"/>
          <w:docPartObj>
            <w:docPartGallery w:val="Page Numbers (Top of Page)"/>
            <w:docPartUnique/>
          </w:docPartObj>
        </w:sdtPr>
        <w:sdtContent>
          <w:p w:rsidR="002506FE" w:rsidRPr="00823578" w:rsidP="00823578" w14:paraId="5D9CDD95"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6660371"/>
      <w:docPartObj>
        <w:docPartGallery w:val="Page Numbers (Bottom of Page)"/>
        <w:docPartUnique/>
      </w:docPartObj>
    </w:sdtPr>
    <w:sdtContent>
      <w:sdt>
        <w:sdtPr>
          <w:id w:val="-236173130"/>
          <w:docPartObj>
            <w:docPartGallery w:val="Page Numbers (Top of Page)"/>
            <w:docPartUnique/>
          </w:docPartObj>
        </w:sdtPr>
        <w:sdtContent>
          <w:p w:rsidR="002506FE" w14:paraId="4D2293D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428E158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571817"/>
      <w:docPartObj>
        <w:docPartGallery w:val="Page Numbers (Bottom of Page)"/>
        <w:docPartUnique/>
      </w:docPartObj>
    </w:sdtPr>
    <w:sdtContent>
      <w:sdt>
        <w:sdtPr>
          <w:id w:val="-890270522"/>
          <w:docPartObj>
            <w:docPartGallery w:val="Page Numbers (Top of Page)"/>
            <w:docPartUnique/>
          </w:docPartObj>
        </w:sdtPr>
        <w:sdtContent>
          <w:p w:rsidR="002506FE" w:rsidRPr="00823578" w:rsidP="00823578" w14:paraId="4A80466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8775820"/>
      <w:docPartObj>
        <w:docPartGallery w:val="Page Numbers (Bottom of Page)"/>
        <w:docPartUnique/>
      </w:docPartObj>
    </w:sdtPr>
    <w:sdtContent>
      <w:sdt>
        <w:sdtPr>
          <w:id w:val="319010625"/>
          <w:docPartObj>
            <w:docPartGallery w:val="Page Numbers (Top of Page)"/>
            <w:docPartUnique/>
          </w:docPartObj>
        </w:sdtPr>
        <w:sdtContent>
          <w:p w:rsidR="002506FE" w14:paraId="745C6AD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187AFF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7A65" w14:paraId="3DED254D" w14:textId="77777777">
      <w:pPr>
        <w:spacing w:before="0" w:after="0"/>
      </w:pPr>
      <w:r>
        <w:separator/>
      </w:r>
    </w:p>
  </w:footnote>
  <w:footnote w:type="continuationSeparator" w:id="1">
    <w:p w:rsidR="00B67A65" w14:paraId="5ECD11C9"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F8B" w14:paraId="578A0A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F8B" w14:paraId="31B9B67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E717B2" w14:paraId="729BDB6A" w14:textId="77777777">
    <w:pPr>
      <w:pStyle w:val="DocTitle"/>
    </w:pPr>
    <w:bookmarkStart w:id="0" w:name="_Hlk175902537"/>
    <w:bookmarkStart w:id="1" w:name="_Hlk175902295"/>
    <w:bookmarkStart w:id="2" w:name="_Hlk175902296"/>
    <w:r>
      <w:rPr>
        <w:noProof/>
      </w:rPr>
      <w:drawing>
        <wp:inline distT="0" distB="0" distL="0" distR="0">
          <wp:extent cx="4432300" cy="317500"/>
          <wp:effectExtent l="0" t="0" r="0" b="0"/>
          <wp:docPr id="332055939" name="Picture 3320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5593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F680D" w:rsidRPr="002506FE" w:rsidP="00E717B2" w14:paraId="0738B8EE" w14:textId="2513C0C2">
    <w:pPr>
      <w:pStyle w:val="DocTitle"/>
    </w:pPr>
    <w:r>
      <w:t>YCCI USP Monthly Billing</w:t>
    </w:r>
    <w:r w:rsidR="001A300E">
      <w:t xml:space="preserve"> and COA Management</w:t>
    </w:r>
    <w:r w:rsidR="006254F5">
      <w:t xml:space="preserve"> – </w:t>
    </w:r>
    <w:r w:rsidR="00E717B2">
      <w:t xml:space="preserve">1509 - </w:t>
    </w:r>
    <w:r w:rsidR="006254F5">
      <w:t xml:space="preserve">Procedure </w:t>
    </w:r>
  </w:p>
  <w:p w:rsidR="00B25E5B" w:rsidRPr="00527DB8" w:rsidP="00C454DB" w14:paraId="5E1C5E71" w14:textId="4BE8B49B">
    <w:pPr>
      <w:spacing w:before="0" w:line="276" w:lineRule="auto"/>
      <w:rPr>
        <w:sz w:val="18"/>
        <w:szCs w:val="18"/>
      </w:rPr>
    </w:pPr>
    <w:r w:rsidRPr="00825DBD">
      <w:rPr>
        <w:b/>
        <w:bCs/>
        <w:szCs w:val="24"/>
      </w:rPr>
      <w:t>Responsible Office:</w:t>
    </w:r>
    <w:r w:rsidRPr="00825DBD">
      <w:rPr>
        <w:b/>
        <w:bCs/>
        <w:szCs w:val="24"/>
      </w:rPr>
      <w:tab/>
    </w:r>
    <w:r w:rsidR="000C4593">
      <w:rPr>
        <w:b/>
        <w:bCs/>
        <w:szCs w:val="24"/>
      </w:rPr>
      <w:tab/>
    </w:r>
    <w:r w:rsidR="000C4593">
      <w:rPr>
        <w:szCs w:val="24"/>
      </w:rPr>
      <w:t>YCCI</w:t>
    </w:r>
    <w:r w:rsidRPr="00825DBD">
      <w:rPr>
        <w:b/>
        <w:bCs/>
        <w:szCs w:val="24"/>
      </w:rPr>
      <w:tab/>
    </w:r>
    <w:r w:rsidRPr="009A518F" w:rsidR="004D0B0B">
      <w:t xml:space="preserve"> </w:t>
    </w:r>
  </w:p>
  <w:p w:rsidR="00B25E5B" w:rsidRPr="002506FE" w:rsidP="002506FE" w14:paraId="5A0B9F1A" w14:textId="570974B1">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000C4593">
      <w:rPr>
        <w:b/>
        <w:bCs/>
        <w:szCs w:val="24"/>
      </w:rPr>
      <w:tab/>
    </w:r>
    <w:r w:rsidRPr="000C4593" w:rsidR="00A80013">
      <w:rPr>
        <w:szCs w:val="24"/>
      </w:rPr>
      <w:t>And</w:t>
    </w:r>
    <w:r w:rsidR="00514F8B">
      <w:rPr>
        <w:szCs w:val="24"/>
      </w:rPr>
      <w:t>y</w:t>
    </w:r>
    <w:r w:rsidRPr="000C4593" w:rsidR="00A80013">
      <w:rPr>
        <w:szCs w:val="24"/>
      </w:rPr>
      <w:t xml:space="preserve"> Barton, Eric Borchardt</w:t>
    </w:r>
  </w:p>
  <w:p w:rsidR="002506FE" w:rsidP="20678F95" w14:paraId="6CC36363" w14:textId="073C17FB">
    <w:r w:rsidRPr="20678F95">
      <w:rPr>
        <w:b/>
        <w:bCs/>
      </w:rPr>
      <w:t>Effective Date:</w:t>
    </w:r>
    <w:r w:rsidR="00B67A65">
      <w:tab/>
    </w:r>
    <w:r w:rsidR="00B67A65">
      <w:tab/>
    </w:r>
    <w:r w:rsidR="00B67A65">
      <w:tab/>
    </w:r>
    <w:r>
      <w:t>06/11/2026</w:t>
    </w:r>
  </w:p>
  <w:bookmarkEnd w:id="0"/>
  <w:p w:rsidR="002506FE" w:rsidP="00452A5A" w14:paraId="24CD48D1" w14:textId="77777777">
    <w:pPr>
      <w:pBdr>
        <w:bottom w:val="single" w:sz="6" w:space="0" w:color="auto"/>
      </w:pBdr>
      <w:rPr>
        <w:b/>
        <w:bCs/>
        <w:szCs w:val="24"/>
      </w:rPr>
    </w:pPr>
  </w:p>
  <w:p w:rsidR="00EA07CA" w:rsidRPr="002506FE" w:rsidP="002506FE" w14:paraId="5A772FDB" w14:textId="08A9738E">
    <w:pPr>
      <w:rPr>
        <w:b/>
        <w:bCs/>
        <w:szCs w:val="24"/>
      </w:rPr>
    </w:pPr>
    <w:r w:rsidRPr="00825DBD">
      <w:rPr>
        <w:b/>
        <w:bCs/>
        <w:szCs w:val="24"/>
      </w:rPr>
      <w:tab/>
    </w:r>
    <w:r w:rsidR="006161C7">
      <w:rPr>
        <w:b/>
        <w:bCs/>
        <w:szCs w:val="24"/>
      </w:rPr>
      <w:tab/>
    </w:r>
    <w:bookmarkEnd w:id="1"/>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E717B2" w14:paraId="64D1190B" w14:textId="77777777">
    <w:pPr>
      <w:pStyle w:val="DocTitle"/>
    </w:pPr>
    <w:r>
      <w:rPr>
        <w:noProof/>
      </w:rPr>
      <w:drawing>
        <wp:inline distT="0" distB="0" distL="0" distR="0">
          <wp:extent cx="4432300" cy="317500"/>
          <wp:effectExtent l="0" t="0" r="0" b="0"/>
          <wp:docPr id="709611989" name="Picture 70961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1198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2506FE" w:rsidP="00E717B2" w14:paraId="44BAB3EE" w14:textId="77777777">
    <w:pPr>
      <w:pStyle w:val="DocTitle"/>
    </w:pPr>
    <w:r w:rsidRPr="002506FE">
      <w:t xml:space="preserve">Document Title </w:t>
    </w:r>
    <w:r>
      <w:t>– Document Type</w:t>
    </w:r>
  </w:p>
  <w:p w:rsidR="002506FE" w:rsidRPr="00527DB8" w:rsidP="00C454DB" w14:paraId="499591BE"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9A518F">
      <w:t xml:space="preserve"> </w:t>
    </w:r>
  </w:p>
  <w:p w:rsidR="002506FE" w:rsidRPr="002506FE" w:rsidP="002506FE" w14:paraId="0A050F87"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7F3157ED" w14:textId="77777777">
    <w:pPr>
      <w:rPr>
        <w:b/>
        <w:bCs/>
        <w:szCs w:val="24"/>
      </w:rPr>
    </w:pPr>
    <w:r w:rsidRPr="00825DBD">
      <w:rPr>
        <w:b/>
        <w:bCs/>
        <w:szCs w:val="24"/>
      </w:rPr>
      <w:t>Effective Date:</w:t>
    </w:r>
    <w:r w:rsidRPr="00825DBD">
      <w:rPr>
        <w:b/>
        <w:bCs/>
        <w:szCs w:val="24"/>
      </w:rPr>
      <w:tab/>
    </w:r>
  </w:p>
  <w:p w:rsidR="002506FE" w:rsidP="002506FE" w14:paraId="23070D8B" w14:textId="77777777">
    <w:pPr>
      <w:pBdr>
        <w:bottom w:val="single" w:sz="6" w:space="1" w:color="auto"/>
      </w:pBdr>
      <w:rPr>
        <w:b/>
        <w:bCs/>
        <w:szCs w:val="24"/>
      </w:rPr>
    </w:pPr>
  </w:p>
  <w:p w:rsidR="002506FE" w:rsidRPr="002506FE" w:rsidP="002506FE" w14:paraId="609F5D71" w14:textId="77777777">
    <w:pPr>
      <w:rPr>
        <w:b/>
        <w:bCs/>
        <w:szCs w:val="24"/>
      </w:rPr>
    </w:pPr>
    <w:r w:rsidRPr="00825DBD">
      <w:rPr>
        <w:b/>
        <w:bCs/>
        <w:szCs w:val="24"/>
      </w:rPr>
      <w:tab/>
    </w:r>
    <w:r>
      <w:rPr>
        <w:b/>
        <w:bCs/>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E717B2" w14:paraId="1F6268DC" w14:textId="77777777">
    <w:pPr>
      <w:pStyle w:val="DocTitle"/>
    </w:pPr>
    <w:r>
      <w:rPr>
        <w:noProof/>
      </w:rPr>
      <w:drawing>
        <wp:inline distT="0" distB="0" distL="0" distR="0">
          <wp:extent cx="4432300" cy="317500"/>
          <wp:effectExtent l="0" t="0" r="0" b="0"/>
          <wp:docPr id="2112676879" name="Picture 211267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768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2506FE" w:rsidP="00E717B2" w14:paraId="1D5D7AE5" w14:textId="77777777">
    <w:pPr>
      <w:pStyle w:val="DocTitle"/>
    </w:pPr>
    <w:r w:rsidRPr="002506FE">
      <w:t xml:space="preserve">Document Title </w:t>
    </w:r>
    <w:r>
      <w:t>– Document Type</w:t>
    </w:r>
  </w:p>
  <w:p w:rsidR="002506FE" w:rsidRPr="00527DB8" w:rsidP="00C454DB" w14:paraId="264054CC"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9A518F">
      <w:t xml:space="preserve"> </w:t>
    </w:r>
  </w:p>
  <w:p w:rsidR="002506FE" w:rsidRPr="002506FE" w:rsidP="002506FE" w14:paraId="0D01D308"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1A0980DF" w14:textId="77777777">
    <w:pPr>
      <w:rPr>
        <w:b/>
        <w:bCs/>
        <w:szCs w:val="24"/>
      </w:rPr>
    </w:pPr>
    <w:r w:rsidRPr="00825DBD">
      <w:rPr>
        <w:b/>
        <w:bCs/>
        <w:szCs w:val="24"/>
      </w:rPr>
      <w:t>Effective Date:</w:t>
    </w:r>
    <w:r w:rsidRPr="00825DBD">
      <w:rPr>
        <w:b/>
        <w:bCs/>
        <w:szCs w:val="24"/>
      </w:rPr>
      <w:tab/>
    </w:r>
  </w:p>
  <w:p w:rsidR="002506FE" w:rsidP="002506FE" w14:paraId="79A1AFDE" w14:textId="77777777">
    <w:pPr>
      <w:pBdr>
        <w:bottom w:val="single" w:sz="6" w:space="1" w:color="auto"/>
      </w:pBdr>
      <w:rPr>
        <w:b/>
        <w:bCs/>
        <w:szCs w:val="24"/>
      </w:rPr>
    </w:pPr>
  </w:p>
  <w:p w:rsidR="002506FE" w:rsidRPr="002506FE" w:rsidP="002506FE" w14:paraId="4AE4D514" w14:textId="77777777">
    <w:pPr>
      <w:rPr>
        <w:b/>
        <w:bCs/>
        <w:szCs w:val="24"/>
      </w:rPr>
    </w:pPr>
    <w:r w:rsidRPr="00825DBD">
      <w:rPr>
        <w:b/>
        <w:bCs/>
        <w:szCs w:val="24"/>
      </w:rPr>
      <w:tab/>
    </w: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280CC1CC"/>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6044177"/>
    <w:multiLevelType w:val="hybridMultilevel"/>
    <w:tmpl w:val="860AC43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18E405E7"/>
    <w:multiLevelType w:val="hybridMultilevel"/>
    <w:tmpl w:val="2E8E72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1AE15A2C"/>
    <w:multiLevelType w:val="singleLevel"/>
    <w:tmpl w:val="4CC0E87A"/>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2F54909"/>
    <w:multiLevelType w:val="hybridMultilevel"/>
    <w:tmpl w:val="34B8E3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2CFE3DCC"/>
    <w:multiLevelType w:val="hybridMultilevel"/>
    <w:tmpl w:val="0B4262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15:restartNumberingAfterBreak="0">
    <w:nsid w:val="41761B30"/>
    <w:multiLevelType w:val="multilevel"/>
    <w:tmpl w:val="DF58F238"/>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447F9C"/>
    <w:multiLevelType w:val="singleLevel"/>
    <w:tmpl w:val="E69EF792"/>
    <w:lvl w:ilvl="0">
      <w:start w:val="1"/>
      <w:numFmt w:val="decimal"/>
      <w:pStyle w:val="SectionNumberedList"/>
      <w:lvlText w:val="%1."/>
      <w:lvlJc w:val="left"/>
      <w:pPr>
        <w:tabs>
          <w:tab w:val="num" w:pos="1080"/>
        </w:tabs>
        <w:ind w:left="1080" w:hanging="360"/>
      </w:pPr>
      <w:rPr>
        <w:rFonts w:hint="default"/>
      </w:rPr>
    </w:lvl>
  </w:abstractNum>
  <w:abstractNum w:abstractNumId="12" w15:restartNumberingAfterBreak="0">
    <w:nsid w:val="4E3756A8"/>
    <w:multiLevelType w:val="hybridMultilevel"/>
    <w:tmpl w:val="1924D7D0"/>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3" w15:restartNumberingAfterBreak="0">
    <w:nsid w:val="4E502BD3"/>
    <w:multiLevelType w:val="hybridMultilevel"/>
    <w:tmpl w:val="045807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4EBE1355"/>
    <w:multiLevelType w:val="singleLevel"/>
    <w:tmpl w:val="418ACCB8"/>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4F7A3160"/>
    <w:multiLevelType w:val="hybridMultilevel"/>
    <w:tmpl w:val="36D02A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50021FE7"/>
    <w:multiLevelType w:val="hybridMultilevel"/>
    <w:tmpl w:val="578852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77F6DE8"/>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24B280A"/>
    <w:multiLevelType w:val="singleLevel"/>
    <w:tmpl w:val="37669810"/>
    <w:lvl w:ilvl="0">
      <w:start w:val="1"/>
      <w:numFmt w:val="bullet"/>
      <w:pStyle w:val="Bullet"/>
      <w:lvlText w:val=""/>
      <w:lvlJc w:val="left"/>
      <w:pPr>
        <w:tabs>
          <w:tab w:val="num" w:pos="360"/>
        </w:tabs>
        <w:ind w:left="360" w:hanging="360"/>
      </w:pPr>
      <w:rPr>
        <w:rFonts w:ascii="Symbol" w:hAnsi="Symbol" w:hint="default"/>
      </w:rPr>
    </w:lvl>
  </w:abstractNum>
  <w:abstractNum w:abstractNumId="20" w15:restartNumberingAfterBreak="0">
    <w:nsid w:val="626452F1"/>
    <w:multiLevelType w:val="hybridMultilevel"/>
    <w:tmpl w:val="3E68878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7AF431D5"/>
    <w:multiLevelType w:val="hybridMultilevel"/>
    <w:tmpl w:val="DE8665C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15:restartNumberingAfterBreak="0">
    <w:nsid w:val="7D447DBA"/>
    <w:multiLevelType w:val="multilevel"/>
    <w:tmpl w:val="AE14BF0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6"/>
  </w:num>
  <w:num w:numId="2" w16cid:durableId="1289582430">
    <w:abstractNumId w:val="19"/>
  </w:num>
  <w:num w:numId="3" w16cid:durableId="1479885800">
    <w:abstractNumId w:val="1"/>
  </w:num>
  <w:num w:numId="4" w16cid:durableId="1457530301">
    <w:abstractNumId w:val="11"/>
  </w:num>
  <w:num w:numId="5" w16cid:durableId="1026715395">
    <w:abstractNumId w:val="14"/>
  </w:num>
  <w:num w:numId="6" w16cid:durableId="1148597849">
    <w:abstractNumId w:val="10"/>
  </w:num>
  <w:num w:numId="7" w16cid:durableId="1623464680">
    <w:abstractNumId w:val="24"/>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2086457">
    <w:abstractNumId w:val="24"/>
  </w:num>
  <w:num w:numId="14" w16cid:durableId="1268662497">
    <w:abstractNumId w:val="24"/>
  </w:num>
  <w:num w:numId="15" w16cid:durableId="646129084">
    <w:abstractNumId w:val="24"/>
  </w:num>
  <w:num w:numId="16" w16cid:durableId="2127235758">
    <w:abstractNumId w:val="24"/>
  </w:num>
  <w:num w:numId="17" w16cid:durableId="829053611">
    <w:abstractNumId w:val="19"/>
  </w:num>
  <w:num w:numId="18" w16cid:durableId="22706081">
    <w:abstractNumId w:val="6"/>
  </w:num>
  <w:num w:numId="19" w16cid:durableId="679088323">
    <w:abstractNumId w:val="10"/>
  </w:num>
  <w:num w:numId="20" w16cid:durableId="279728866">
    <w:abstractNumId w:val="10"/>
  </w:num>
  <w:num w:numId="21" w16cid:durableId="1744251169">
    <w:abstractNumId w:val="1"/>
  </w:num>
  <w:num w:numId="22" w16cid:durableId="794449676">
    <w:abstractNumId w:val="14"/>
  </w:num>
  <w:num w:numId="23" w16cid:durableId="644507330">
    <w:abstractNumId w:val="11"/>
  </w:num>
  <w:num w:numId="24" w16cid:durableId="101922284">
    <w:abstractNumId w:val="3"/>
  </w:num>
  <w:num w:numId="25" w16cid:durableId="1325205264">
    <w:abstractNumId w:val="17"/>
  </w:num>
  <w:num w:numId="26" w16cid:durableId="218789852">
    <w:abstractNumId w:val="7"/>
  </w:num>
  <w:num w:numId="27" w16cid:durableId="1922983740">
    <w:abstractNumId w:val="18"/>
  </w:num>
  <w:num w:numId="28" w16cid:durableId="218252554">
    <w:abstractNumId w:val="12"/>
  </w:num>
  <w:num w:numId="29" w16cid:durableId="500314971">
    <w:abstractNumId w:val="22"/>
  </w:num>
  <w:num w:numId="30" w16cid:durableId="2101438855">
    <w:abstractNumId w:val="9"/>
  </w:num>
  <w:num w:numId="31" w16cid:durableId="1291085762">
    <w:abstractNumId w:val="16"/>
  </w:num>
  <w:num w:numId="32" w16cid:durableId="1499229588">
    <w:abstractNumId w:val="8"/>
  </w:num>
  <w:num w:numId="33" w16cid:durableId="600257924">
    <w:abstractNumId w:val="13"/>
  </w:num>
  <w:num w:numId="34" w16cid:durableId="1633556417">
    <w:abstractNumId w:val="23"/>
  </w:num>
  <w:num w:numId="35" w16cid:durableId="403844609">
    <w:abstractNumId w:val="5"/>
  </w:num>
  <w:num w:numId="36" w16cid:durableId="705180031">
    <w:abstractNumId w:val="4"/>
  </w:num>
  <w:num w:numId="37" w16cid:durableId="1010371226">
    <w:abstractNumId w:val="20"/>
  </w:num>
  <w:num w:numId="38" w16cid:durableId="161451118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2BE3"/>
    <w:rsid w:val="00003325"/>
    <w:rsid w:val="00003758"/>
    <w:rsid w:val="00004F04"/>
    <w:rsid w:val="000058F3"/>
    <w:rsid w:val="00006B3C"/>
    <w:rsid w:val="00010B0E"/>
    <w:rsid w:val="00011C9A"/>
    <w:rsid w:val="0001221A"/>
    <w:rsid w:val="0001230E"/>
    <w:rsid w:val="00015B91"/>
    <w:rsid w:val="00016EA6"/>
    <w:rsid w:val="000170B1"/>
    <w:rsid w:val="000213C0"/>
    <w:rsid w:val="000218E3"/>
    <w:rsid w:val="00021F2B"/>
    <w:rsid w:val="00023948"/>
    <w:rsid w:val="00024A35"/>
    <w:rsid w:val="000268DE"/>
    <w:rsid w:val="00026ACE"/>
    <w:rsid w:val="000276AF"/>
    <w:rsid w:val="000325E2"/>
    <w:rsid w:val="00032FE2"/>
    <w:rsid w:val="00033A7E"/>
    <w:rsid w:val="00034081"/>
    <w:rsid w:val="000347CC"/>
    <w:rsid w:val="000368ED"/>
    <w:rsid w:val="00040C95"/>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20E1"/>
    <w:rsid w:val="000765DA"/>
    <w:rsid w:val="0007688E"/>
    <w:rsid w:val="000800F8"/>
    <w:rsid w:val="00080E8A"/>
    <w:rsid w:val="00081824"/>
    <w:rsid w:val="00082237"/>
    <w:rsid w:val="00082C60"/>
    <w:rsid w:val="000838BF"/>
    <w:rsid w:val="000852B3"/>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4593"/>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69D3"/>
    <w:rsid w:val="000F7C3F"/>
    <w:rsid w:val="001005D9"/>
    <w:rsid w:val="00103082"/>
    <w:rsid w:val="0010327F"/>
    <w:rsid w:val="0010506F"/>
    <w:rsid w:val="00105D79"/>
    <w:rsid w:val="00111D68"/>
    <w:rsid w:val="00112EA1"/>
    <w:rsid w:val="001163CC"/>
    <w:rsid w:val="00117650"/>
    <w:rsid w:val="001243BC"/>
    <w:rsid w:val="001243FF"/>
    <w:rsid w:val="00124654"/>
    <w:rsid w:val="001252EB"/>
    <w:rsid w:val="0012602A"/>
    <w:rsid w:val="0012629D"/>
    <w:rsid w:val="00126645"/>
    <w:rsid w:val="00126F3D"/>
    <w:rsid w:val="00130722"/>
    <w:rsid w:val="00130BB8"/>
    <w:rsid w:val="0013123F"/>
    <w:rsid w:val="00133F2B"/>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56A1"/>
    <w:rsid w:val="001761A0"/>
    <w:rsid w:val="001768F1"/>
    <w:rsid w:val="00177AC6"/>
    <w:rsid w:val="00177C10"/>
    <w:rsid w:val="00180611"/>
    <w:rsid w:val="00180CE2"/>
    <w:rsid w:val="00182159"/>
    <w:rsid w:val="00183426"/>
    <w:rsid w:val="00184CFD"/>
    <w:rsid w:val="001875B9"/>
    <w:rsid w:val="00187CFA"/>
    <w:rsid w:val="0019604E"/>
    <w:rsid w:val="001A040A"/>
    <w:rsid w:val="001A1981"/>
    <w:rsid w:val="001A2BCF"/>
    <w:rsid w:val="001A300E"/>
    <w:rsid w:val="001A4E6D"/>
    <w:rsid w:val="001A65D4"/>
    <w:rsid w:val="001A6664"/>
    <w:rsid w:val="001A7782"/>
    <w:rsid w:val="001B1411"/>
    <w:rsid w:val="001B1D45"/>
    <w:rsid w:val="001B363A"/>
    <w:rsid w:val="001B5CC1"/>
    <w:rsid w:val="001B6B98"/>
    <w:rsid w:val="001B7499"/>
    <w:rsid w:val="001B7ACC"/>
    <w:rsid w:val="001C13D1"/>
    <w:rsid w:val="001C3A51"/>
    <w:rsid w:val="001C531A"/>
    <w:rsid w:val="001C592D"/>
    <w:rsid w:val="001D00E7"/>
    <w:rsid w:val="001D0518"/>
    <w:rsid w:val="001D1F77"/>
    <w:rsid w:val="001D2F7B"/>
    <w:rsid w:val="001D3861"/>
    <w:rsid w:val="001D4E33"/>
    <w:rsid w:val="001D5C2F"/>
    <w:rsid w:val="001D5CEC"/>
    <w:rsid w:val="001D76B3"/>
    <w:rsid w:val="001E0B69"/>
    <w:rsid w:val="001E2903"/>
    <w:rsid w:val="001E5664"/>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6FF8"/>
    <w:rsid w:val="00220209"/>
    <w:rsid w:val="00220937"/>
    <w:rsid w:val="00221D92"/>
    <w:rsid w:val="00222BCB"/>
    <w:rsid w:val="00223FDE"/>
    <w:rsid w:val="00225478"/>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06FE"/>
    <w:rsid w:val="00252658"/>
    <w:rsid w:val="00253902"/>
    <w:rsid w:val="002539BC"/>
    <w:rsid w:val="002550E4"/>
    <w:rsid w:val="00255359"/>
    <w:rsid w:val="0025701C"/>
    <w:rsid w:val="0026089D"/>
    <w:rsid w:val="00261D79"/>
    <w:rsid w:val="002627F8"/>
    <w:rsid w:val="002633AA"/>
    <w:rsid w:val="00264CDF"/>
    <w:rsid w:val="0026663D"/>
    <w:rsid w:val="00267874"/>
    <w:rsid w:val="00271780"/>
    <w:rsid w:val="00271F05"/>
    <w:rsid w:val="00271F83"/>
    <w:rsid w:val="00272A83"/>
    <w:rsid w:val="00272EDF"/>
    <w:rsid w:val="00275DEF"/>
    <w:rsid w:val="002761E6"/>
    <w:rsid w:val="00277BC2"/>
    <w:rsid w:val="0028187D"/>
    <w:rsid w:val="00282C9E"/>
    <w:rsid w:val="00285C16"/>
    <w:rsid w:val="00286466"/>
    <w:rsid w:val="002867DA"/>
    <w:rsid w:val="00286C32"/>
    <w:rsid w:val="002875E0"/>
    <w:rsid w:val="00287AAA"/>
    <w:rsid w:val="002901B7"/>
    <w:rsid w:val="00291F63"/>
    <w:rsid w:val="00291FF2"/>
    <w:rsid w:val="00292828"/>
    <w:rsid w:val="0029393D"/>
    <w:rsid w:val="00296545"/>
    <w:rsid w:val="00297ED2"/>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0229"/>
    <w:rsid w:val="002E511E"/>
    <w:rsid w:val="002E5942"/>
    <w:rsid w:val="002E6EC7"/>
    <w:rsid w:val="002F754F"/>
    <w:rsid w:val="00301C42"/>
    <w:rsid w:val="00303150"/>
    <w:rsid w:val="003032F3"/>
    <w:rsid w:val="00303B47"/>
    <w:rsid w:val="00303BC5"/>
    <w:rsid w:val="00303F7C"/>
    <w:rsid w:val="00304BEC"/>
    <w:rsid w:val="003063F8"/>
    <w:rsid w:val="00306ADF"/>
    <w:rsid w:val="00313C4F"/>
    <w:rsid w:val="003144A2"/>
    <w:rsid w:val="00314D37"/>
    <w:rsid w:val="00317B85"/>
    <w:rsid w:val="00317F58"/>
    <w:rsid w:val="003226A5"/>
    <w:rsid w:val="00322AF8"/>
    <w:rsid w:val="003230D6"/>
    <w:rsid w:val="00327E28"/>
    <w:rsid w:val="00333DD7"/>
    <w:rsid w:val="00334BE8"/>
    <w:rsid w:val="003353AA"/>
    <w:rsid w:val="00335D07"/>
    <w:rsid w:val="0033672A"/>
    <w:rsid w:val="00336760"/>
    <w:rsid w:val="00340753"/>
    <w:rsid w:val="003409A0"/>
    <w:rsid w:val="003436D3"/>
    <w:rsid w:val="00346954"/>
    <w:rsid w:val="00347500"/>
    <w:rsid w:val="003504B0"/>
    <w:rsid w:val="0035264A"/>
    <w:rsid w:val="00352B0A"/>
    <w:rsid w:val="0035349C"/>
    <w:rsid w:val="0035454F"/>
    <w:rsid w:val="00354754"/>
    <w:rsid w:val="0035607C"/>
    <w:rsid w:val="00356A51"/>
    <w:rsid w:val="00356FD8"/>
    <w:rsid w:val="0036163C"/>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0C39"/>
    <w:rsid w:val="0038266C"/>
    <w:rsid w:val="0038398C"/>
    <w:rsid w:val="00383F1F"/>
    <w:rsid w:val="003843DA"/>
    <w:rsid w:val="003846C1"/>
    <w:rsid w:val="00384DEE"/>
    <w:rsid w:val="0038548D"/>
    <w:rsid w:val="003854A8"/>
    <w:rsid w:val="00386CDA"/>
    <w:rsid w:val="0039060B"/>
    <w:rsid w:val="00390A24"/>
    <w:rsid w:val="00390BFB"/>
    <w:rsid w:val="0039108C"/>
    <w:rsid w:val="00391C72"/>
    <w:rsid w:val="00391CAB"/>
    <w:rsid w:val="00394E57"/>
    <w:rsid w:val="00397D91"/>
    <w:rsid w:val="003A00A6"/>
    <w:rsid w:val="003A0DC7"/>
    <w:rsid w:val="003A336B"/>
    <w:rsid w:val="003A383F"/>
    <w:rsid w:val="003A4291"/>
    <w:rsid w:val="003A4742"/>
    <w:rsid w:val="003A53C0"/>
    <w:rsid w:val="003B0311"/>
    <w:rsid w:val="003B1C66"/>
    <w:rsid w:val="003B44A1"/>
    <w:rsid w:val="003B45E1"/>
    <w:rsid w:val="003B483A"/>
    <w:rsid w:val="003B6189"/>
    <w:rsid w:val="003C2F37"/>
    <w:rsid w:val="003C36BD"/>
    <w:rsid w:val="003C5748"/>
    <w:rsid w:val="003C671E"/>
    <w:rsid w:val="003C7CE8"/>
    <w:rsid w:val="003D07AC"/>
    <w:rsid w:val="003D271F"/>
    <w:rsid w:val="003D329E"/>
    <w:rsid w:val="003D40AF"/>
    <w:rsid w:val="003D41A7"/>
    <w:rsid w:val="003D680E"/>
    <w:rsid w:val="003D77BA"/>
    <w:rsid w:val="003E09AA"/>
    <w:rsid w:val="003E0D57"/>
    <w:rsid w:val="003E31E5"/>
    <w:rsid w:val="003E5735"/>
    <w:rsid w:val="003E7736"/>
    <w:rsid w:val="003F2136"/>
    <w:rsid w:val="003F2823"/>
    <w:rsid w:val="003F3147"/>
    <w:rsid w:val="003F325B"/>
    <w:rsid w:val="003F5C45"/>
    <w:rsid w:val="003F5FD9"/>
    <w:rsid w:val="003F662D"/>
    <w:rsid w:val="003F6BE5"/>
    <w:rsid w:val="00400065"/>
    <w:rsid w:val="00402C6F"/>
    <w:rsid w:val="00404C27"/>
    <w:rsid w:val="00404C3E"/>
    <w:rsid w:val="00406008"/>
    <w:rsid w:val="00411912"/>
    <w:rsid w:val="004150A9"/>
    <w:rsid w:val="004151AE"/>
    <w:rsid w:val="00416634"/>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A5A"/>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20B"/>
    <w:rsid w:val="00477589"/>
    <w:rsid w:val="00480E85"/>
    <w:rsid w:val="00481178"/>
    <w:rsid w:val="00481759"/>
    <w:rsid w:val="0048264C"/>
    <w:rsid w:val="004829E4"/>
    <w:rsid w:val="00484828"/>
    <w:rsid w:val="00485D13"/>
    <w:rsid w:val="0048727B"/>
    <w:rsid w:val="00487D39"/>
    <w:rsid w:val="00490951"/>
    <w:rsid w:val="00492040"/>
    <w:rsid w:val="004942F0"/>
    <w:rsid w:val="00496F52"/>
    <w:rsid w:val="004971D2"/>
    <w:rsid w:val="004A1AA3"/>
    <w:rsid w:val="004A32DE"/>
    <w:rsid w:val="004A35F3"/>
    <w:rsid w:val="004A4A90"/>
    <w:rsid w:val="004A5884"/>
    <w:rsid w:val="004A6958"/>
    <w:rsid w:val="004A6CF0"/>
    <w:rsid w:val="004A7255"/>
    <w:rsid w:val="004A7959"/>
    <w:rsid w:val="004B377F"/>
    <w:rsid w:val="004B49EF"/>
    <w:rsid w:val="004B571E"/>
    <w:rsid w:val="004C00CD"/>
    <w:rsid w:val="004C040F"/>
    <w:rsid w:val="004C210A"/>
    <w:rsid w:val="004C2194"/>
    <w:rsid w:val="004C27B1"/>
    <w:rsid w:val="004C36AF"/>
    <w:rsid w:val="004C3AF8"/>
    <w:rsid w:val="004C5193"/>
    <w:rsid w:val="004C6AC0"/>
    <w:rsid w:val="004C7345"/>
    <w:rsid w:val="004D0276"/>
    <w:rsid w:val="004D09EF"/>
    <w:rsid w:val="004D0B0B"/>
    <w:rsid w:val="004D706F"/>
    <w:rsid w:val="004D7825"/>
    <w:rsid w:val="004E0D5C"/>
    <w:rsid w:val="004E1460"/>
    <w:rsid w:val="004E150A"/>
    <w:rsid w:val="004E1AE1"/>
    <w:rsid w:val="004E27A3"/>
    <w:rsid w:val="004E6561"/>
    <w:rsid w:val="004E699F"/>
    <w:rsid w:val="004E797C"/>
    <w:rsid w:val="004F17E9"/>
    <w:rsid w:val="004F18C3"/>
    <w:rsid w:val="004F224A"/>
    <w:rsid w:val="004F22B1"/>
    <w:rsid w:val="004F26BA"/>
    <w:rsid w:val="004F4883"/>
    <w:rsid w:val="005003EF"/>
    <w:rsid w:val="00500740"/>
    <w:rsid w:val="005007FA"/>
    <w:rsid w:val="00500963"/>
    <w:rsid w:val="0050099D"/>
    <w:rsid w:val="0050277A"/>
    <w:rsid w:val="005039E2"/>
    <w:rsid w:val="005047DF"/>
    <w:rsid w:val="005057A7"/>
    <w:rsid w:val="005057AB"/>
    <w:rsid w:val="005070E1"/>
    <w:rsid w:val="0050728F"/>
    <w:rsid w:val="00507E98"/>
    <w:rsid w:val="0051133A"/>
    <w:rsid w:val="005113AB"/>
    <w:rsid w:val="0051312B"/>
    <w:rsid w:val="00514F8B"/>
    <w:rsid w:val="00515289"/>
    <w:rsid w:val="00515BE6"/>
    <w:rsid w:val="00516E05"/>
    <w:rsid w:val="005175C6"/>
    <w:rsid w:val="00520EEB"/>
    <w:rsid w:val="00521594"/>
    <w:rsid w:val="0052358D"/>
    <w:rsid w:val="00523E75"/>
    <w:rsid w:val="00527DB8"/>
    <w:rsid w:val="00530CFE"/>
    <w:rsid w:val="00533AD8"/>
    <w:rsid w:val="00534DC9"/>
    <w:rsid w:val="005351FA"/>
    <w:rsid w:val="005356F2"/>
    <w:rsid w:val="00537B45"/>
    <w:rsid w:val="00541855"/>
    <w:rsid w:val="00541D99"/>
    <w:rsid w:val="00542A41"/>
    <w:rsid w:val="005437D9"/>
    <w:rsid w:val="00543B85"/>
    <w:rsid w:val="00543C1A"/>
    <w:rsid w:val="005440F5"/>
    <w:rsid w:val="005462B0"/>
    <w:rsid w:val="00550663"/>
    <w:rsid w:val="0055233F"/>
    <w:rsid w:val="005527A6"/>
    <w:rsid w:val="00553814"/>
    <w:rsid w:val="005540A1"/>
    <w:rsid w:val="00554342"/>
    <w:rsid w:val="0055459C"/>
    <w:rsid w:val="00555676"/>
    <w:rsid w:val="00555695"/>
    <w:rsid w:val="00555D22"/>
    <w:rsid w:val="00560D34"/>
    <w:rsid w:val="00561799"/>
    <w:rsid w:val="00563045"/>
    <w:rsid w:val="00565D31"/>
    <w:rsid w:val="0056698A"/>
    <w:rsid w:val="005700F4"/>
    <w:rsid w:val="00571156"/>
    <w:rsid w:val="0057323E"/>
    <w:rsid w:val="0057524F"/>
    <w:rsid w:val="00575369"/>
    <w:rsid w:val="00581A4C"/>
    <w:rsid w:val="00581E73"/>
    <w:rsid w:val="0058310A"/>
    <w:rsid w:val="00584360"/>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54F5"/>
    <w:rsid w:val="006269B3"/>
    <w:rsid w:val="006314BA"/>
    <w:rsid w:val="00631C48"/>
    <w:rsid w:val="00631EE8"/>
    <w:rsid w:val="006321BF"/>
    <w:rsid w:val="006327ED"/>
    <w:rsid w:val="00634D1B"/>
    <w:rsid w:val="006363B5"/>
    <w:rsid w:val="00636E50"/>
    <w:rsid w:val="0063772A"/>
    <w:rsid w:val="00641FF8"/>
    <w:rsid w:val="00645AB7"/>
    <w:rsid w:val="00645C38"/>
    <w:rsid w:val="00645EB6"/>
    <w:rsid w:val="00646936"/>
    <w:rsid w:val="00647D51"/>
    <w:rsid w:val="006546EA"/>
    <w:rsid w:val="006549C0"/>
    <w:rsid w:val="00664FF6"/>
    <w:rsid w:val="00665200"/>
    <w:rsid w:val="00665E32"/>
    <w:rsid w:val="006669DA"/>
    <w:rsid w:val="006703FE"/>
    <w:rsid w:val="00671143"/>
    <w:rsid w:val="00673378"/>
    <w:rsid w:val="00673FFA"/>
    <w:rsid w:val="00676E1A"/>
    <w:rsid w:val="0067728F"/>
    <w:rsid w:val="006805C2"/>
    <w:rsid w:val="00684F3D"/>
    <w:rsid w:val="00685E20"/>
    <w:rsid w:val="00685FEE"/>
    <w:rsid w:val="006901E5"/>
    <w:rsid w:val="00690EB2"/>
    <w:rsid w:val="00692284"/>
    <w:rsid w:val="00692ED9"/>
    <w:rsid w:val="006947D1"/>
    <w:rsid w:val="006973AA"/>
    <w:rsid w:val="006A1739"/>
    <w:rsid w:val="006A58E2"/>
    <w:rsid w:val="006B191A"/>
    <w:rsid w:val="006B2178"/>
    <w:rsid w:val="006B3C9C"/>
    <w:rsid w:val="006B5C0B"/>
    <w:rsid w:val="006B6937"/>
    <w:rsid w:val="006C32E5"/>
    <w:rsid w:val="006C34CF"/>
    <w:rsid w:val="006C4D08"/>
    <w:rsid w:val="006C5BEE"/>
    <w:rsid w:val="006C6216"/>
    <w:rsid w:val="006C7C00"/>
    <w:rsid w:val="006D064E"/>
    <w:rsid w:val="006D1598"/>
    <w:rsid w:val="006D4B8B"/>
    <w:rsid w:val="006D5DAE"/>
    <w:rsid w:val="006D7394"/>
    <w:rsid w:val="006D7C17"/>
    <w:rsid w:val="006E1711"/>
    <w:rsid w:val="006E35CD"/>
    <w:rsid w:val="006F2722"/>
    <w:rsid w:val="006F66CD"/>
    <w:rsid w:val="006F66EA"/>
    <w:rsid w:val="006F6E14"/>
    <w:rsid w:val="007007FC"/>
    <w:rsid w:val="00701AD9"/>
    <w:rsid w:val="007029C6"/>
    <w:rsid w:val="00702A83"/>
    <w:rsid w:val="00703038"/>
    <w:rsid w:val="0070433F"/>
    <w:rsid w:val="007043A1"/>
    <w:rsid w:val="0070506E"/>
    <w:rsid w:val="00705B46"/>
    <w:rsid w:val="00706E08"/>
    <w:rsid w:val="007103B3"/>
    <w:rsid w:val="00710A1D"/>
    <w:rsid w:val="00710DE0"/>
    <w:rsid w:val="007121B2"/>
    <w:rsid w:val="00714143"/>
    <w:rsid w:val="0071431D"/>
    <w:rsid w:val="00715819"/>
    <w:rsid w:val="00716D73"/>
    <w:rsid w:val="00717388"/>
    <w:rsid w:val="0072225D"/>
    <w:rsid w:val="00722435"/>
    <w:rsid w:val="007240D8"/>
    <w:rsid w:val="00724E87"/>
    <w:rsid w:val="00725F44"/>
    <w:rsid w:val="007261AB"/>
    <w:rsid w:val="007314A9"/>
    <w:rsid w:val="0073218D"/>
    <w:rsid w:val="007324AA"/>
    <w:rsid w:val="007370CD"/>
    <w:rsid w:val="00740573"/>
    <w:rsid w:val="00740926"/>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67487"/>
    <w:rsid w:val="00772A25"/>
    <w:rsid w:val="00772E2E"/>
    <w:rsid w:val="00775EF9"/>
    <w:rsid w:val="007838EB"/>
    <w:rsid w:val="0078528E"/>
    <w:rsid w:val="00785F68"/>
    <w:rsid w:val="007930A1"/>
    <w:rsid w:val="0079426F"/>
    <w:rsid w:val="00795437"/>
    <w:rsid w:val="007955B8"/>
    <w:rsid w:val="00796BE2"/>
    <w:rsid w:val="007976FA"/>
    <w:rsid w:val="007A00F7"/>
    <w:rsid w:val="007A0B1A"/>
    <w:rsid w:val="007A2AE2"/>
    <w:rsid w:val="007A44A1"/>
    <w:rsid w:val="007A5446"/>
    <w:rsid w:val="007A70EC"/>
    <w:rsid w:val="007A74C3"/>
    <w:rsid w:val="007B137C"/>
    <w:rsid w:val="007B4950"/>
    <w:rsid w:val="007B5CF2"/>
    <w:rsid w:val="007B711F"/>
    <w:rsid w:val="007B7728"/>
    <w:rsid w:val="007C3CEF"/>
    <w:rsid w:val="007C6379"/>
    <w:rsid w:val="007C7225"/>
    <w:rsid w:val="007D0C1A"/>
    <w:rsid w:val="007D14A4"/>
    <w:rsid w:val="007D2BA3"/>
    <w:rsid w:val="007D3129"/>
    <w:rsid w:val="007D34D8"/>
    <w:rsid w:val="007D39A2"/>
    <w:rsid w:val="007E04C7"/>
    <w:rsid w:val="007E1F9A"/>
    <w:rsid w:val="007E3683"/>
    <w:rsid w:val="007E405C"/>
    <w:rsid w:val="007E432C"/>
    <w:rsid w:val="007E60B1"/>
    <w:rsid w:val="007E6ADE"/>
    <w:rsid w:val="007F0634"/>
    <w:rsid w:val="007F0AFE"/>
    <w:rsid w:val="007F1BCB"/>
    <w:rsid w:val="007F3A39"/>
    <w:rsid w:val="007F4426"/>
    <w:rsid w:val="007F5D38"/>
    <w:rsid w:val="007F680D"/>
    <w:rsid w:val="007F7578"/>
    <w:rsid w:val="007F7962"/>
    <w:rsid w:val="00800F44"/>
    <w:rsid w:val="00805494"/>
    <w:rsid w:val="0080730A"/>
    <w:rsid w:val="0081142E"/>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36AF0"/>
    <w:rsid w:val="00837157"/>
    <w:rsid w:val="008375B1"/>
    <w:rsid w:val="00840BDE"/>
    <w:rsid w:val="00843D35"/>
    <w:rsid w:val="00844783"/>
    <w:rsid w:val="00846C4D"/>
    <w:rsid w:val="008474C1"/>
    <w:rsid w:val="0085298D"/>
    <w:rsid w:val="00852ECD"/>
    <w:rsid w:val="00857118"/>
    <w:rsid w:val="00857419"/>
    <w:rsid w:val="00857A84"/>
    <w:rsid w:val="00860E71"/>
    <w:rsid w:val="00860EE3"/>
    <w:rsid w:val="00863DB0"/>
    <w:rsid w:val="008649EF"/>
    <w:rsid w:val="00864DB3"/>
    <w:rsid w:val="0086622F"/>
    <w:rsid w:val="008731B4"/>
    <w:rsid w:val="00873F4F"/>
    <w:rsid w:val="00874E7C"/>
    <w:rsid w:val="00880A2F"/>
    <w:rsid w:val="00882E0B"/>
    <w:rsid w:val="0088318A"/>
    <w:rsid w:val="00883DA2"/>
    <w:rsid w:val="00883DC9"/>
    <w:rsid w:val="00883E24"/>
    <w:rsid w:val="008840C6"/>
    <w:rsid w:val="008855FD"/>
    <w:rsid w:val="00887A95"/>
    <w:rsid w:val="0089131D"/>
    <w:rsid w:val="0089154F"/>
    <w:rsid w:val="00891BD8"/>
    <w:rsid w:val="00894643"/>
    <w:rsid w:val="008950BC"/>
    <w:rsid w:val="00895C94"/>
    <w:rsid w:val="0089723F"/>
    <w:rsid w:val="00897364"/>
    <w:rsid w:val="008973CD"/>
    <w:rsid w:val="008973CE"/>
    <w:rsid w:val="00897D61"/>
    <w:rsid w:val="008A2E1C"/>
    <w:rsid w:val="008B5F7D"/>
    <w:rsid w:val="008B604D"/>
    <w:rsid w:val="008C0244"/>
    <w:rsid w:val="008C04CC"/>
    <w:rsid w:val="008C0853"/>
    <w:rsid w:val="008C1262"/>
    <w:rsid w:val="008C1C6B"/>
    <w:rsid w:val="008C4785"/>
    <w:rsid w:val="008C60E2"/>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0E6D"/>
    <w:rsid w:val="008F11B6"/>
    <w:rsid w:val="008F1792"/>
    <w:rsid w:val="008F192B"/>
    <w:rsid w:val="008F2E06"/>
    <w:rsid w:val="008F460C"/>
    <w:rsid w:val="00901DA8"/>
    <w:rsid w:val="009023CD"/>
    <w:rsid w:val="00902C4D"/>
    <w:rsid w:val="0090511E"/>
    <w:rsid w:val="00913D17"/>
    <w:rsid w:val="00914F7A"/>
    <w:rsid w:val="00915B7B"/>
    <w:rsid w:val="00920516"/>
    <w:rsid w:val="00920D64"/>
    <w:rsid w:val="00921F03"/>
    <w:rsid w:val="00923AB5"/>
    <w:rsid w:val="00925E16"/>
    <w:rsid w:val="009267AA"/>
    <w:rsid w:val="009308CD"/>
    <w:rsid w:val="009315D0"/>
    <w:rsid w:val="00933007"/>
    <w:rsid w:val="009337E9"/>
    <w:rsid w:val="00941E75"/>
    <w:rsid w:val="009447BB"/>
    <w:rsid w:val="009460DC"/>
    <w:rsid w:val="009463AB"/>
    <w:rsid w:val="009504C7"/>
    <w:rsid w:val="009510E6"/>
    <w:rsid w:val="00951268"/>
    <w:rsid w:val="009536C1"/>
    <w:rsid w:val="00953701"/>
    <w:rsid w:val="00953B1E"/>
    <w:rsid w:val="0095502D"/>
    <w:rsid w:val="00955E6C"/>
    <w:rsid w:val="0095630C"/>
    <w:rsid w:val="00956F2C"/>
    <w:rsid w:val="0096136D"/>
    <w:rsid w:val="00961435"/>
    <w:rsid w:val="00961736"/>
    <w:rsid w:val="0096180A"/>
    <w:rsid w:val="00962F84"/>
    <w:rsid w:val="00970B5C"/>
    <w:rsid w:val="009714C6"/>
    <w:rsid w:val="00972CB7"/>
    <w:rsid w:val="00972DC3"/>
    <w:rsid w:val="0097336A"/>
    <w:rsid w:val="00974F75"/>
    <w:rsid w:val="00977963"/>
    <w:rsid w:val="00980A3D"/>
    <w:rsid w:val="009872E6"/>
    <w:rsid w:val="00987746"/>
    <w:rsid w:val="00991B18"/>
    <w:rsid w:val="00992076"/>
    <w:rsid w:val="009921AE"/>
    <w:rsid w:val="0099404F"/>
    <w:rsid w:val="009941B8"/>
    <w:rsid w:val="0099446F"/>
    <w:rsid w:val="009947C4"/>
    <w:rsid w:val="0099541E"/>
    <w:rsid w:val="0099607A"/>
    <w:rsid w:val="0099756D"/>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C2B6D"/>
    <w:rsid w:val="009C30E8"/>
    <w:rsid w:val="009C6525"/>
    <w:rsid w:val="009D1648"/>
    <w:rsid w:val="009D1D39"/>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24E8"/>
    <w:rsid w:val="00A044BB"/>
    <w:rsid w:val="00A04945"/>
    <w:rsid w:val="00A04AD4"/>
    <w:rsid w:val="00A04E8F"/>
    <w:rsid w:val="00A053D2"/>
    <w:rsid w:val="00A0672E"/>
    <w:rsid w:val="00A112D8"/>
    <w:rsid w:val="00A162A6"/>
    <w:rsid w:val="00A16843"/>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4C00"/>
    <w:rsid w:val="00A659EB"/>
    <w:rsid w:val="00A665CD"/>
    <w:rsid w:val="00A73DEF"/>
    <w:rsid w:val="00A7416A"/>
    <w:rsid w:val="00A7454C"/>
    <w:rsid w:val="00A75130"/>
    <w:rsid w:val="00A768C0"/>
    <w:rsid w:val="00A778C4"/>
    <w:rsid w:val="00A80013"/>
    <w:rsid w:val="00A80284"/>
    <w:rsid w:val="00A846C1"/>
    <w:rsid w:val="00A8680A"/>
    <w:rsid w:val="00A9327E"/>
    <w:rsid w:val="00A9630E"/>
    <w:rsid w:val="00A97752"/>
    <w:rsid w:val="00A97FC9"/>
    <w:rsid w:val="00AA004D"/>
    <w:rsid w:val="00AA6D6C"/>
    <w:rsid w:val="00AB0D22"/>
    <w:rsid w:val="00AB0D49"/>
    <w:rsid w:val="00AB1406"/>
    <w:rsid w:val="00AB2D9C"/>
    <w:rsid w:val="00AB4D78"/>
    <w:rsid w:val="00AB71A3"/>
    <w:rsid w:val="00AB7AFA"/>
    <w:rsid w:val="00AC00B5"/>
    <w:rsid w:val="00AC185F"/>
    <w:rsid w:val="00AC2FAD"/>
    <w:rsid w:val="00AC4065"/>
    <w:rsid w:val="00AC510B"/>
    <w:rsid w:val="00AC54EC"/>
    <w:rsid w:val="00AD0415"/>
    <w:rsid w:val="00AD0F6A"/>
    <w:rsid w:val="00AD12AD"/>
    <w:rsid w:val="00AD21E5"/>
    <w:rsid w:val="00AD3039"/>
    <w:rsid w:val="00AD56FD"/>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3FB6"/>
    <w:rsid w:val="00B04717"/>
    <w:rsid w:val="00B0559C"/>
    <w:rsid w:val="00B06914"/>
    <w:rsid w:val="00B069C9"/>
    <w:rsid w:val="00B06FE8"/>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67A65"/>
    <w:rsid w:val="00B713C1"/>
    <w:rsid w:val="00B74A51"/>
    <w:rsid w:val="00B74F92"/>
    <w:rsid w:val="00B7536A"/>
    <w:rsid w:val="00B757F7"/>
    <w:rsid w:val="00B77985"/>
    <w:rsid w:val="00B81340"/>
    <w:rsid w:val="00B818F0"/>
    <w:rsid w:val="00B82217"/>
    <w:rsid w:val="00B8224B"/>
    <w:rsid w:val="00B82A35"/>
    <w:rsid w:val="00B82D5C"/>
    <w:rsid w:val="00B82F2F"/>
    <w:rsid w:val="00B84B5B"/>
    <w:rsid w:val="00B851B5"/>
    <w:rsid w:val="00B85D6A"/>
    <w:rsid w:val="00B870A2"/>
    <w:rsid w:val="00B925CA"/>
    <w:rsid w:val="00B93039"/>
    <w:rsid w:val="00B94152"/>
    <w:rsid w:val="00BA189E"/>
    <w:rsid w:val="00BA1C54"/>
    <w:rsid w:val="00BA29E9"/>
    <w:rsid w:val="00BA49A9"/>
    <w:rsid w:val="00BA5D34"/>
    <w:rsid w:val="00BA7ECA"/>
    <w:rsid w:val="00BB14D9"/>
    <w:rsid w:val="00BB2461"/>
    <w:rsid w:val="00BB3AC2"/>
    <w:rsid w:val="00BC006F"/>
    <w:rsid w:val="00BC5FE3"/>
    <w:rsid w:val="00BC6F1D"/>
    <w:rsid w:val="00BD0CFD"/>
    <w:rsid w:val="00BD1561"/>
    <w:rsid w:val="00BD304E"/>
    <w:rsid w:val="00BD3552"/>
    <w:rsid w:val="00BD4716"/>
    <w:rsid w:val="00BD54F1"/>
    <w:rsid w:val="00BD6C26"/>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06A5"/>
    <w:rsid w:val="00C22A9A"/>
    <w:rsid w:val="00C24ED2"/>
    <w:rsid w:val="00C25D25"/>
    <w:rsid w:val="00C27AEC"/>
    <w:rsid w:val="00C30CBF"/>
    <w:rsid w:val="00C30E80"/>
    <w:rsid w:val="00C3155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2BE4"/>
    <w:rsid w:val="00C53614"/>
    <w:rsid w:val="00C54DCA"/>
    <w:rsid w:val="00C5754E"/>
    <w:rsid w:val="00C63C8A"/>
    <w:rsid w:val="00C648DB"/>
    <w:rsid w:val="00C64B83"/>
    <w:rsid w:val="00C6508F"/>
    <w:rsid w:val="00C65631"/>
    <w:rsid w:val="00C70E32"/>
    <w:rsid w:val="00C73C43"/>
    <w:rsid w:val="00C74C2B"/>
    <w:rsid w:val="00C771BF"/>
    <w:rsid w:val="00C8007A"/>
    <w:rsid w:val="00C82626"/>
    <w:rsid w:val="00C831D4"/>
    <w:rsid w:val="00C85326"/>
    <w:rsid w:val="00C8599D"/>
    <w:rsid w:val="00C861BB"/>
    <w:rsid w:val="00C87F35"/>
    <w:rsid w:val="00C91701"/>
    <w:rsid w:val="00C932E1"/>
    <w:rsid w:val="00C94540"/>
    <w:rsid w:val="00C96C6B"/>
    <w:rsid w:val="00C977F1"/>
    <w:rsid w:val="00C979C0"/>
    <w:rsid w:val="00CA00EB"/>
    <w:rsid w:val="00CA2543"/>
    <w:rsid w:val="00CA490A"/>
    <w:rsid w:val="00CA5C4B"/>
    <w:rsid w:val="00CA69F9"/>
    <w:rsid w:val="00CA78CB"/>
    <w:rsid w:val="00CA7C3F"/>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50A"/>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CF7BBA"/>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768"/>
    <w:rsid w:val="00D218B2"/>
    <w:rsid w:val="00D2224F"/>
    <w:rsid w:val="00D22396"/>
    <w:rsid w:val="00D225E1"/>
    <w:rsid w:val="00D2453F"/>
    <w:rsid w:val="00D27E55"/>
    <w:rsid w:val="00D27FE8"/>
    <w:rsid w:val="00D349BC"/>
    <w:rsid w:val="00D34EEA"/>
    <w:rsid w:val="00D355F2"/>
    <w:rsid w:val="00D36D0E"/>
    <w:rsid w:val="00D37014"/>
    <w:rsid w:val="00D43301"/>
    <w:rsid w:val="00D43725"/>
    <w:rsid w:val="00D4572C"/>
    <w:rsid w:val="00D46F3A"/>
    <w:rsid w:val="00D47BC4"/>
    <w:rsid w:val="00D50234"/>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24D6"/>
    <w:rsid w:val="00D81364"/>
    <w:rsid w:val="00D83169"/>
    <w:rsid w:val="00D839FA"/>
    <w:rsid w:val="00D862DA"/>
    <w:rsid w:val="00D949DE"/>
    <w:rsid w:val="00D95ABB"/>
    <w:rsid w:val="00DA208E"/>
    <w:rsid w:val="00DA2842"/>
    <w:rsid w:val="00DA2CCC"/>
    <w:rsid w:val="00DA7270"/>
    <w:rsid w:val="00DB04A4"/>
    <w:rsid w:val="00DB22BE"/>
    <w:rsid w:val="00DB31DA"/>
    <w:rsid w:val="00DB3D65"/>
    <w:rsid w:val="00DB47E8"/>
    <w:rsid w:val="00DB5B07"/>
    <w:rsid w:val="00DB5CBE"/>
    <w:rsid w:val="00DB5CD8"/>
    <w:rsid w:val="00DC0429"/>
    <w:rsid w:val="00DC216C"/>
    <w:rsid w:val="00DC39D4"/>
    <w:rsid w:val="00DC3F6F"/>
    <w:rsid w:val="00DC776C"/>
    <w:rsid w:val="00DD0E33"/>
    <w:rsid w:val="00DD1B98"/>
    <w:rsid w:val="00DD1F5F"/>
    <w:rsid w:val="00DD38CC"/>
    <w:rsid w:val="00DD4296"/>
    <w:rsid w:val="00DD5AA5"/>
    <w:rsid w:val="00DE0CE1"/>
    <w:rsid w:val="00DE2094"/>
    <w:rsid w:val="00DE4BAD"/>
    <w:rsid w:val="00DE7106"/>
    <w:rsid w:val="00DF24E4"/>
    <w:rsid w:val="00DF6099"/>
    <w:rsid w:val="00DF6B40"/>
    <w:rsid w:val="00E001F1"/>
    <w:rsid w:val="00E00AA7"/>
    <w:rsid w:val="00E0123A"/>
    <w:rsid w:val="00E01E0D"/>
    <w:rsid w:val="00E04D9F"/>
    <w:rsid w:val="00E06179"/>
    <w:rsid w:val="00E07F77"/>
    <w:rsid w:val="00E10231"/>
    <w:rsid w:val="00E11E60"/>
    <w:rsid w:val="00E1525F"/>
    <w:rsid w:val="00E1701B"/>
    <w:rsid w:val="00E20BA1"/>
    <w:rsid w:val="00E20F3D"/>
    <w:rsid w:val="00E22D82"/>
    <w:rsid w:val="00E2539E"/>
    <w:rsid w:val="00E27F24"/>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287F"/>
    <w:rsid w:val="00E63AC1"/>
    <w:rsid w:val="00E6493F"/>
    <w:rsid w:val="00E656F0"/>
    <w:rsid w:val="00E66655"/>
    <w:rsid w:val="00E67E78"/>
    <w:rsid w:val="00E717B2"/>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A7618"/>
    <w:rsid w:val="00EB4D1F"/>
    <w:rsid w:val="00EB4DAD"/>
    <w:rsid w:val="00EB618B"/>
    <w:rsid w:val="00EB6A5D"/>
    <w:rsid w:val="00EB7363"/>
    <w:rsid w:val="00EC03D1"/>
    <w:rsid w:val="00EC0837"/>
    <w:rsid w:val="00EC0ED8"/>
    <w:rsid w:val="00EC17E9"/>
    <w:rsid w:val="00EC4E37"/>
    <w:rsid w:val="00EC569B"/>
    <w:rsid w:val="00EC5837"/>
    <w:rsid w:val="00EC5A5E"/>
    <w:rsid w:val="00EC6745"/>
    <w:rsid w:val="00EC74A0"/>
    <w:rsid w:val="00ED0D3C"/>
    <w:rsid w:val="00ED1C2C"/>
    <w:rsid w:val="00ED2AE2"/>
    <w:rsid w:val="00ED2DBE"/>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2877"/>
    <w:rsid w:val="00F23828"/>
    <w:rsid w:val="00F24802"/>
    <w:rsid w:val="00F24C97"/>
    <w:rsid w:val="00F256D1"/>
    <w:rsid w:val="00F2626C"/>
    <w:rsid w:val="00F26AE5"/>
    <w:rsid w:val="00F26E13"/>
    <w:rsid w:val="00F27DDB"/>
    <w:rsid w:val="00F30CB6"/>
    <w:rsid w:val="00F32D8C"/>
    <w:rsid w:val="00F335E5"/>
    <w:rsid w:val="00F33A94"/>
    <w:rsid w:val="00F366D2"/>
    <w:rsid w:val="00F37974"/>
    <w:rsid w:val="00F40852"/>
    <w:rsid w:val="00F44539"/>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050"/>
    <w:rsid w:val="00F86123"/>
    <w:rsid w:val="00F86166"/>
    <w:rsid w:val="00F9091F"/>
    <w:rsid w:val="00F92865"/>
    <w:rsid w:val="00F93069"/>
    <w:rsid w:val="00F94621"/>
    <w:rsid w:val="00F96E39"/>
    <w:rsid w:val="00F97D57"/>
    <w:rsid w:val="00FA10D3"/>
    <w:rsid w:val="00FA1477"/>
    <w:rsid w:val="00FA4522"/>
    <w:rsid w:val="00FA5702"/>
    <w:rsid w:val="00FA59FD"/>
    <w:rsid w:val="00FA6A14"/>
    <w:rsid w:val="00FB11DD"/>
    <w:rsid w:val="00FB1E72"/>
    <w:rsid w:val="00FB1F5B"/>
    <w:rsid w:val="00FB2789"/>
    <w:rsid w:val="00FB2DAF"/>
    <w:rsid w:val="00FC2C4D"/>
    <w:rsid w:val="00FC32E6"/>
    <w:rsid w:val="00FC348F"/>
    <w:rsid w:val="00FC4861"/>
    <w:rsid w:val="00FC7B44"/>
    <w:rsid w:val="00FD1264"/>
    <w:rsid w:val="00FD196C"/>
    <w:rsid w:val="00FD38CD"/>
    <w:rsid w:val="00FD4A55"/>
    <w:rsid w:val="00FD5D7B"/>
    <w:rsid w:val="00FD71C7"/>
    <w:rsid w:val="00FD7383"/>
    <w:rsid w:val="00FD755E"/>
    <w:rsid w:val="00FE124B"/>
    <w:rsid w:val="00FE1700"/>
    <w:rsid w:val="00FE1CC2"/>
    <w:rsid w:val="00FE2B54"/>
    <w:rsid w:val="00FE3E87"/>
    <w:rsid w:val="00FE4F8A"/>
    <w:rsid w:val="00FE5F7C"/>
    <w:rsid w:val="00FE6DB0"/>
    <w:rsid w:val="00FF5616"/>
    <w:rsid w:val="00FF61C0"/>
    <w:rsid w:val="048FB829"/>
    <w:rsid w:val="1025B66D"/>
    <w:rsid w:val="11BDA3B7"/>
    <w:rsid w:val="20678F95"/>
    <w:rsid w:val="2EC99CFA"/>
    <w:rsid w:val="382D7CC6"/>
    <w:rsid w:val="4F089848"/>
    <w:rsid w:val="5276C1BA"/>
    <w:rsid w:val="555AA361"/>
    <w:rsid w:val="55BF6252"/>
    <w:rsid w:val="57B5D020"/>
    <w:rsid w:val="61700175"/>
    <w:rsid w:val="6253C456"/>
    <w:rsid w:val="6B90207F"/>
    <w:rsid w:val="6FE8109F"/>
    <w:rsid w:val="747C84B2"/>
    <w:rsid w:val="74ABFB3A"/>
    <w:rsid w:val="79B71CE2"/>
    <w:rsid w:val="7D15B5DB"/>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kFAEUdcg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93496BAB-CAED-49C9-97C8-05B741C5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2506FE"/>
    <w:pPr>
      <w:spacing w:before="240" w:after="240"/>
      <w:contextualSpacing/>
    </w:pPr>
    <w:rPr>
      <w:rFonts w:ascii="Arial" w:hAnsi="Arial"/>
    </w:rPr>
  </w:style>
  <w:style w:type="paragraph" w:styleId="Heading1">
    <w:name w:val="heading 1"/>
    <w:basedOn w:val="Normal"/>
    <w:next w:val="BodyText"/>
    <w:link w:val="Heading1Char"/>
    <w:rsid w:val="002506FE"/>
    <w:pPr>
      <w:keepNext/>
      <w:pBdr>
        <w:top w:val="single" w:sz="4" w:space="1" w:color="auto"/>
      </w:pBdr>
      <w:spacing w:after="120"/>
      <w:outlineLvl w:val="0"/>
    </w:pPr>
    <w:rPr>
      <w:b/>
      <w:sz w:val="24"/>
    </w:rPr>
  </w:style>
  <w:style w:type="paragraph" w:styleId="Heading2">
    <w:name w:val="heading 2"/>
    <w:basedOn w:val="Normal"/>
    <w:next w:val="PolicySectionText"/>
    <w:rsid w:val="002506FE"/>
    <w:pPr>
      <w:keepNext/>
      <w:pBdr>
        <w:top w:val="single" w:sz="4" w:space="1" w:color="auto"/>
      </w:pBdr>
      <w:ind w:left="720"/>
      <w:outlineLvl w:val="1"/>
    </w:pPr>
    <w:rPr>
      <w:b/>
    </w:rPr>
  </w:style>
  <w:style w:type="paragraph" w:styleId="Heading3">
    <w:name w:val="heading 3"/>
    <w:basedOn w:val="Normal"/>
    <w:next w:val="Normal"/>
    <w:rsid w:val="002506FE"/>
    <w:pPr>
      <w:keepNext/>
      <w:spacing w:after="60"/>
      <w:outlineLvl w:val="2"/>
    </w:pPr>
    <w:rPr>
      <w:b/>
    </w:rPr>
  </w:style>
  <w:style w:type="paragraph" w:styleId="Heading4">
    <w:name w:val="heading 4"/>
    <w:basedOn w:val="Normal"/>
    <w:next w:val="BodyText"/>
    <w:rsid w:val="002506FE"/>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506FE"/>
    <w:pPr>
      <w:spacing w:after="120"/>
    </w:pPr>
  </w:style>
  <w:style w:type="paragraph" w:styleId="TOC1">
    <w:name w:val="toc 1"/>
    <w:basedOn w:val="Normal"/>
    <w:next w:val="Normal"/>
    <w:autoRedefine/>
    <w:uiPriority w:val="39"/>
    <w:rsid w:val="002506FE"/>
    <w:pPr>
      <w:tabs>
        <w:tab w:val="right" w:leader="dot" w:pos="9360"/>
      </w:tabs>
    </w:pPr>
    <w:rPr>
      <w:b/>
      <w:noProof/>
      <w:color w:val="000000"/>
      <w:sz w:val="24"/>
      <w:szCs w:val="24"/>
    </w:rPr>
  </w:style>
  <w:style w:type="paragraph" w:styleId="TOC2">
    <w:name w:val="toc 2"/>
    <w:basedOn w:val="Normal"/>
    <w:next w:val="Normal"/>
    <w:autoRedefine/>
    <w:uiPriority w:val="39"/>
    <w:rsid w:val="002506FE"/>
    <w:pPr>
      <w:tabs>
        <w:tab w:val="right" w:leader="dot" w:pos="9360"/>
      </w:tabs>
      <w:ind w:left="360"/>
    </w:pPr>
    <w:rPr>
      <w:noProof/>
      <w:sz w:val="16"/>
      <w:szCs w:val="16"/>
    </w:rPr>
  </w:style>
  <w:style w:type="paragraph" w:styleId="TOC3">
    <w:name w:val="toc 3"/>
    <w:basedOn w:val="Normal"/>
    <w:next w:val="Normal"/>
    <w:autoRedefine/>
    <w:rsid w:val="002506FE"/>
    <w:pPr>
      <w:tabs>
        <w:tab w:val="right" w:leader="dot" w:pos="4140"/>
      </w:tabs>
      <w:ind w:left="432"/>
    </w:pPr>
    <w:rPr>
      <w:noProof/>
      <w:sz w:val="16"/>
    </w:rPr>
  </w:style>
  <w:style w:type="paragraph" w:styleId="TOC4">
    <w:name w:val="toc 4"/>
    <w:basedOn w:val="Normal"/>
    <w:next w:val="Normal"/>
    <w:autoRedefine/>
    <w:rsid w:val="002506FE"/>
    <w:pPr>
      <w:ind w:left="600"/>
    </w:pPr>
  </w:style>
  <w:style w:type="paragraph" w:customStyle="1" w:styleId="SectionHead">
    <w:name w:val="Section Head"/>
    <w:basedOn w:val="Normal"/>
    <w:next w:val="PolicySectionText"/>
    <w:rsid w:val="002506FE"/>
    <w:pPr>
      <w:keepNext/>
      <w:spacing w:after="160"/>
      <w:ind w:left="720"/>
    </w:pPr>
    <w:rPr>
      <w:b/>
    </w:rPr>
  </w:style>
  <w:style w:type="paragraph" w:customStyle="1" w:styleId="PolicySectionText">
    <w:name w:val="Policy Section Text"/>
    <w:basedOn w:val="Normal"/>
    <w:rsid w:val="002506FE"/>
    <w:pPr>
      <w:spacing w:after="160"/>
      <w:ind w:left="720"/>
    </w:pPr>
  </w:style>
  <w:style w:type="paragraph" w:customStyle="1" w:styleId="sectionhead2">
    <w:name w:val="section head 2"/>
    <w:basedOn w:val="Normal"/>
    <w:rsid w:val="002506FE"/>
    <w:pPr>
      <w:keepNext/>
      <w:spacing w:before="160"/>
      <w:ind w:left="720"/>
    </w:pPr>
    <w:rPr>
      <w:b/>
    </w:rPr>
  </w:style>
  <w:style w:type="paragraph" w:customStyle="1" w:styleId="SectionBullet">
    <w:name w:val="Section Bullet"/>
    <w:basedOn w:val="Normal"/>
    <w:rsid w:val="002506FE"/>
    <w:pPr>
      <w:numPr>
        <w:numId w:val="21"/>
      </w:numPr>
      <w:tabs>
        <w:tab w:val="clear" w:pos="360"/>
      </w:tabs>
      <w:spacing w:before="60" w:after="60"/>
    </w:pPr>
  </w:style>
  <w:style w:type="paragraph" w:customStyle="1" w:styleId="SectionNumberedList">
    <w:name w:val="Section Numbered List"/>
    <w:basedOn w:val="Normal"/>
    <w:rsid w:val="002506FE"/>
    <w:pPr>
      <w:numPr>
        <w:numId w:val="23"/>
      </w:numPr>
      <w:tabs>
        <w:tab w:val="clear" w:pos="1080"/>
        <w:tab w:val="num" w:pos="1440"/>
      </w:tabs>
      <w:spacing w:after="160"/>
    </w:pPr>
  </w:style>
  <w:style w:type="paragraph" w:styleId="Header">
    <w:name w:val="header"/>
    <w:basedOn w:val="Normal"/>
    <w:link w:val="HeaderChar"/>
    <w:rsid w:val="002506FE"/>
    <w:pPr>
      <w:tabs>
        <w:tab w:val="center" w:pos="4320"/>
        <w:tab w:val="right" w:pos="8640"/>
      </w:tabs>
    </w:pPr>
  </w:style>
  <w:style w:type="paragraph" w:styleId="Footer">
    <w:name w:val="footer"/>
    <w:basedOn w:val="Normal"/>
    <w:link w:val="FooterChar"/>
    <w:uiPriority w:val="99"/>
    <w:rsid w:val="002506FE"/>
    <w:pPr>
      <w:tabs>
        <w:tab w:val="center" w:pos="4320"/>
        <w:tab w:val="right" w:pos="8640"/>
      </w:tabs>
    </w:pPr>
  </w:style>
  <w:style w:type="character" w:styleId="PageNumber">
    <w:name w:val="page number"/>
    <w:basedOn w:val="DefaultParagraphFont"/>
    <w:rsid w:val="002506FE"/>
  </w:style>
  <w:style w:type="paragraph" w:customStyle="1" w:styleId="SectionBullet2">
    <w:name w:val="Section Bullet 2"/>
    <w:basedOn w:val="Normal"/>
    <w:rsid w:val="002506FE"/>
    <w:pPr>
      <w:numPr>
        <w:numId w:val="22"/>
      </w:numPr>
      <w:tabs>
        <w:tab w:val="clear" w:pos="360"/>
        <w:tab w:val="left" w:pos="1800"/>
      </w:tabs>
      <w:spacing w:before="60" w:after="60"/>
    </w:pPr>
  </w:style>
  <w:style w:type="paragraph" w:styleId="TOC5">
    <w:name w:val="toc 5"/>
    <w:basedOn w:val="Normal"/>
    <w:next w:val="Normal"/>
    <w:autoRedefine/>
    <w:rsid w:val="002506FE"/>
    <w:pPr>
      <w:ind w:left="800"/>
    </w:pPr>
  </w:style>
  <w:style w:type="paragraph" w:customStyle="1" w:styleId="PolicyName">
    <w:name w:val="Policy Name"/>
    <w:basedOn w:val="Normal"/>
    <w:rsid w:val="002506FE"/>
    <w:rPr>
      <w:b/>
    </w:rPr>
  </w:style>
  <w:style w:type="paragraph" w:styleId="TOC6">
    <w:name w:val="toc 6"/>
    <w:basedOn w:val="Normal"/>
    <w:next w:val="Normal"/>
    <w:autoRedefine/>
    <w:rsid w:val="002506FE"/>
    <w:pPr>
      <w:ind w:left="1000"/>
    </w:pPr>
  </w:style>
  <w:style w:type="paragraph" w:styleId="TOC7">
    <w:name w:val="toc 7"/>
    <w:basedOn w:val="Normal"/>
    <w:next w:val="Normal"/>
    <w:autoRedefine/>
    <w:rsid w:val="002506FE"/>
    <w:pPr>
      <w:ind w:left="1200"/>
    </w:pPr>
  </w:style>
  <w:style w:type="paragraph" w:styleId="TOC8">
    <w:name w:val="toc 8"/>
    <w:basedOn w:val="Normal"/>
    <w:next w:val="Normal"/>
    <w:autoRedefine/>
    <w:rsid w:val="002506FE"/>
    <w:pPr>
      <w:ind w:left="1400"/>
    </w:pPr>
  </w:style>
  <w:style w:type="paragraph" w:styleId="TOC9">
    <w:name w:val="toc 9"/>
    <w:basedOn w:val="Normal"/>
    <w:next w:val="Normal"/>
    <w:autoRedefine/>
    <w:rsid w:val="002506FE"/>
    <w:pPr>
      <w:ind w:left="1600"/>
    </w:pPr>
  </w:style>
  <w:style w:type="paragraph" w:customStyle="1" w:styleId="Bullet">
    <w:name w:val="Bullet"/>
    <w:basedOn w:val="Normal"/>
    <w:rsid w:val="002506FE"/>
    <w:pPr>
      <w:numPr>
        <w:numId w:val="17"/>
      </w:numPr>
      <w:tabs>
        <w:tab w:val="clear" w:pos="360"/>
        <w:tab w:val="num" w:pos="720"/>
      </w:tabs>
      <w:spacing w:before="40" w:after="40"/>
    </w:pPr>
  </w:style>
  <w:style w:type="paragraph" w:customStyle="1" w:styleId="TableText">
    <w:name w:val="Table Text"/>
    <w:basedOn w:val="Normal"/>
    <w:rsid w:val="002506FE"/>
    <w:pPr>
      <w:keepNext/>
      <w:keepLines/>
      <w:spacing w:before="60" w:after="60"/>
      <w:ind w:left="187"/>
    </w:pPr>
  </w:style>
  <w:style w:type="paragraph" w:customStyle="1" w:styleId="TableHead">
    <w:name w:val="Table Head"/>
    <w:basedOn w:val="Normal"/>
    <w:rsid w:val="002506FE"/>
    <w:pPr>
      <w:spacing w:before="40" w:after="40"/>
      <w:ind w:left="187"/>
      <w:jc w:val="center"/>
    </w:pPr>
    <w:rPr>
      <w:b/>
    </w:rPr>
  </w:style>
  <w:style w:type="character" w:customStyle="1" w:styleId="CommentReference1">
    <w:name w:val="Comment Reference1"/>
    <w:basedOn w:val="DefaultParagraphFont"/>
    <w:rsid w:val="002506FE"/>
    <w:rPr>
      <w:sz w:val="16"/>
    </w:rPr>
  </w:style>
  <w:style w:type="paragraph" w:customStyle="1" w:styleId="CommentText1">
    <w:name w:val="Comment Text1"/>
    <w:basedOn w:val="Normal"/>
    <w:link w:val="CommentTextChar"/>
    <w:rsid w:val="002506FE"/>
  </w:style>
  <w:style w:type="paragraph" w:styleId="FootnoteText">
    <w:name w:val="footnote text"/>
    <w:basedOn w:val="Normal"/>
    <w:semiHidden/>
    <w:rsid w:val="002506FE"/>
  </w:style>
  <w:style w:type="character" w:styleId="FootnoteReference">
    <w:name w:val="footnote reference"/>
    <w:basedOn w:val="DefaultParagraphFont"/>
    <w:semiHidden/>
    <w:rsid w:val="002506FE"/>
    <w:rPr>
      <w:vertAlign w:val="superscript"/>
    </w:rPr>
  </w:style>
  <w:style w:type="paragraph" w:customStyle="1" w:styleId="Line">
    <w:name w:val="Line"/>
    <w:basedOn w:val="TOC2"/>
    <w:rsid w:val="002506FE"/>
    <w:pPr>
      <w:pBdr>
        <w:bottom w:val="single" w:sz="4" w:space="1" w:color="auto"/>
      </w:pBdr>
      <w:tabs>
        <w:tab w:val="right" w:leader="dot" w:pos="9900"/>
      </w:tabs>
      <w:ind w:left="0"/>
    </w:pPr>
  </w:style>
  <w:style w:type="paragraph" w:customStyle="1" w:styleId="PolicyNumber">
    <w:name w:val="Policy Number"/>
    <w:basedOn w:val="Normal"/>
    <w:rsid w:val="002506FE"/>
    <w:rPr>
      <w:b/>
    </w:rPr>
  </w:style>
  <w:style w:type="paragraph" w:customStyle="1" w:styleId="Bullet2">
    <w:name w:val="Bullet 2"/>
    <w:basedOn w:val="Normal"/>
    <w:rsid w:val="002506FE"/>
    <w:pPr>
      <w:numPr>
        <w:numId w:val="18"/>
      </w:numPr>
      <w:tabs>
        <w:tab w:val="clear" w:pos="360"/>
        <w:tab w:val="left" w:pos="900"/>
      </w:tabs>
      <w:spacing w:before="60" w:after="60"/>
    </w:pPr>
  </w:style>
  <w:style w:type="paragraph" w:customStyle="1" w:styleId="Disclaimer">
    <w:name w:val="Disclaimer"/>
    <w:basedOn w:val="Normal"/>
    <w:link w:val="DisclaimerChar"/>
    <w:rsid w:val="002506FE"/>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2506FE"/>
    <w:pPr>
      <w:tabs>
        <w:tab w:val="clear" w:pos="4320"/>
        <w:tab w:val="clear" w:pos="8640"/>
      </w:tabs>
    </w:pPr>
  </w:style>
  <w:style w:type="paragraph" w:customStyle="1" w:styleId="PolicyNumberName">
    <w:name w:val="Policy Number/Name"/>
    <w:basedOn w:val="Normal"/>
    <w:rsid w:val="002506FE"/>
    <w:rPr>
      <w:b/>
    </w:rPr>
  </w:style>
  <w:style w:type="paragraph" w:customStyle="1" w:styleId="DefinitionName">
    <w:name w:val="Definition Name"/>
    <w:basedOn w:val="BodyText"/>
    <w:rsid w:val="002506FE"/>
    <w:pPr>
      <w:spacing w:after="0"/>
    </w:pPr>
    <w:rPr>
      <w:b/>
      <w:bCs/>
    </w:rPr>
  </w:style>
  <w:style w:type="paragraph" w:customStyle="1" w:styleId="DefinitionText">
    <w:name w:val="Definition Text"/>
    <w:basedOn w:val="BodyText"/>
    <w:rsid w:val="002506FE"/>
    <w:pPr>
      <w:spacing w:before="0"/>
    </w:pPr>
  </w:style>
  <w:style w:type="paragraph" w:customStyle="1" w:styleId="RRTitle">
    <w:name w:val="R&amp;R Title"/>
    <w:basedOn w:val="BodyText"/>
    <w:link w:val="RRTitleChar"/>
    <w:rsid w:val="002506FE"/>
    <w:pPr>
      <w:spacing w:after="0"/>
    </w:pPr>
    <w:rPr>
      <w:b/>
    </w:rPr>
  </w:style>
  <w:style w:type="paragraph" w:customStyle="1" w:styleId="RRDescription">
    <w:name w:val="R&amp;R Description"/>
    <w:basedOn w:val="BodyText"/>
    <w:rsid w:val="002506FE"/>
    <w:pPr>
      <w:spacing w:before="0"/>
    </w:pPr>
  </w:style>
  <w:style w:type="character" w:customStyle="1" w:styleId="BodyTextChar">
    <w:name w:val="Body Text Char"/>
    <w:basedOn w:val="DefaultParagraphFont"/>
    <w:link w:val="BodyText"/>
    <w:rsid w:val="002506FE"/>
    <w:rPr>
      <w:rFonts w:ascii="Arial" w:hAnsi="Arial"/>
    </w:rPr>
  </w:style>
  <w:style w:type="character" w:customStyle="1" w:styleId="RRTitleChar">
    <w:name w:val="R&amp;R Title Char"/>
    <w:basedOn w:val="BodyTextChar"/>
    <w:link w:val="RRTitle"/>
    <w:rsid w:val="002506FE"/>
    <w:rPr>
      <w:rFonts w:ascii="Arial" w:hAnsi="Arial"/>
      <w:b/>
    </w:rPr>
  </w:style>
  <w:style w:type="character" w:styleId="IntenseEmphasis">
    <w:name w:val="Intense Emphasis"/>
    <w:basedOn w:val="DefaultParagraphFont"/>
    <w:uiPriority w:val="21"/>
    <w:rsid w:val="002506FE"/>
    <w:rPr>
      <w:b/>
      <w:bCs/>
      <w:i/>
      <w:iCs/>
      <w:color w:val="4F81BD"/>
    </w:rPr>
  </w:style>
  <w:style w:type="character" w:styleId="Hyperlink">
    <w:name w:val="Hyperlink"/>
    <w:basedOn w:val="DefaultParagraphFont"/>
    <w:rsid w:val="002506FE"/>
    <w:rPr>
      <w:color w:val="0000FF"/>
      <w:u w:val="single"/>
    </w:rPr>
  </w:style>
  <w:style w:type="paragraph" w:customStyle="1" w:styleId="CommentSubject1">
    <w:name w:val="Comment Subject1"/>
    <w:basedOn w:val="CommentText1"/>
    <w:next w:val="CommentText1"/>
    <w:link w:val="CommentSubjectChar"/>
    <w:rsid w:val="002506FE"/>
    <w:rPr>
      <w:b/>
      <w:bCs/>
    </w:rPr>
  </w:style>
  <w:style w:type="character" w:customStyle="1" w:styleId="CommentTextChar">
    <w:name w:val="Comment Text Char"/>
    <w:basedOn w:val="DefaultParagraphFont"/>
    <w:link w:val="CommentText1"/>
    <w:rsid w:val="002506FE"/>
    <w:rPr>
      <w:rFonts w:ascii="Arial" w:hAnsi="Arial"/>
    </w:rPr>
  </w:style>
  <w:style w:type="character" w:customStyle="1" w:styleId="CommentSubjectChar">
    <w:name w:val="Comment Subject Char"/>
    <w:basedOn w:val="CommentTextChar"/>
    <w:link w:val="CommentSubject1"/>
    <w:rsid w:val="002506FE"/>
    <w:rPr>
      <w:rFonts w:ascii="Arial" w:hAnsi="Arial"/>
      <w:b/>
      <w:bCs/>
    </w:rPr>
  </w:style>
  <w:style w:type="paragraph" w:styleId="BalloonText">
    <w:name w:val="Balloon Text"/>
    <w:basedOn w:val="Normal"/>
    <w:link w:val="BalloonTextChar"/>
    <w:rsid w:val="002506FE"/>
    <w:rPr>
      <w:rFonts w:ascii="Tahoma" w:hAnsi="Tahoma" w:cs="Tahoma"/>
      <w:sz w:val="16"/>
      <w:szCs w:val="16"/>
    </w:rPr>
  </w:style>
  <w:style w:type="character" w:customStyle="1" w:styleId="BalloonTextChar">
    <w:name w:val="Balloon Text Char"/>
    <w:basedOn w:val="DefaultParagraphFont"/>
    <w:link w:val="BalloonText"/>
    <w:rsid w:val="002506FE"/>
    <w:rPr>
      <w:rFonts w:ascii="Tahoma" w:hAnsi="Tahoma" w:cs="Tahoma"/>
      <w:sz w:val="16"/>
      <w:szCs w:val="16"/>
    </w:rPr>
  </w:style>
  <w:style w:type="paragraph" w:styleId="ListParagraph">
    <w:name w:val="List Paragraph"/>
    <w:basedOn w:val="Normal"/>
    <w:link w:val="ListParagraphChar"/>
    <w:uiPriority w:val="34"/>
    <w:qFormat/>
    <w:rsid w:val="002506FE"/>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2506FE"/>
    <w:rPr>
      <w:color w:val="800080" w:themeColor="followedHyperlink"/>
      <w:u w:val="single"/>
    </w:rPr>
  </w:style>
  <w:style w:type="paragraph" w:styleId="NormalWeb">
    <w:name w:val="Normal (Web)"/>
    <w:basedOn w:val="Normal"/>
    <w:uiPriority w:val="99"/>
    <w:unhideWhenUsed/>
    <w:rsid w:val="002506FE"/>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2506FE"/>
    <w:pPr>
      <w:spacing w:after="120"/>
      <w:ind w:left="360"/>
    </w:pPr>
  </w:style>
  <w:style w:type="character" w:customStyle="1" w:styleId="BodyTextIndentChar">
    <w:name w:val="Body Text Indent Char"/>
    <w:basedOn w:val="DefaultParagraphFont"/>
    <w:link w:val="BodyTextIndent"/>
    <w:rsid w:val="002506FE"/>
    <w:rPr>
      <w:rFonts w:ascii="Arial" w:hAnsi="Arial"/>
    </w:rPr>
  </w:style>
  <w:style w:type="character" w:styleId="Strong">
    <w:name w:val="Strong"/>
    <w:uiPriority w:val="22"/>
    <w:qFormat/>
    <w:rsid w:val="002506FE"/>
    <w:rPr>
      <w:b/>
      <w:bCs/>
    </w:rPr>
  </w:style>
  <w:style w:type="paragraph" w:customStyle="1" w:styleId="policysectiontext0">
    <w:name w:val="policysectiontext"/>
    <w:basedOn w:val="Normal"/>
    <w:link w:val="policysectiontextChar"/>
    <w:rsid w:val="002506FE"/>
    <w:pPr>
      <w:spacing w:before="100" w:beforeAutospacing="1" w:after="100" w:afterAutospacing="1"/>
    </w:pPr>
    <w:rPr>
      <w:rFonts w:ascii="Times New Roman" w:hAnsi="Times New Roman"/>
      <w:sz w:val="24"/>
      <w:szCs w:val="24"/>
    </w:rPr>
  </w:style>
  <w:style w:type="character" w:styleId="Emphasis">
    <w:name w:val="Emphasis"/>
    <w:uiPriority w:val="20"/>
    <w:rsid w:val="002506FE"/>
    <w:rPr>
      <w:i/>
      <w:iCs/>
    </w:rPr>
  </w:style>
  <w:style w:type="paragraph" w:customStyle="1" w:styleId="rrtitle0">
    <w:name w:val="rrtitle"/>
    <w:basedOn w:val="Normal"/>
    <w:rsid w:val="002506FE"/>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2506FE"/>
    <w:rPr>
      <w:color w:val="2B579A"/>
      <w:shd w:val="clear" w:color="auto" w:fill="E6E6E6"/>
    </w:rPr>
  </w:style>
  <w:style w:type="character" w:styleId="UnresolvedMention">
    <w:name w:val="Unresolved Mention"/>
    <w:basedOn w:val="DefaultParagraphFont"/>
    <w:uiPriority w:val="99"/>
    <w:semiHidden/>
    <w:unhideWhenUsed/>
    <w:rsid w:val="002506FE"/>
    <w:rPr>
      <w:color w:val="808080"/>
      <w:shd w:val="clear" w:color="auto" w:fill="E6E6E6"/>
    </w:rPr>
  </w:style>
  <w:style w:type="paragraph" w:customStyle="1" w:styleId="sectionhead20">
    <w:name w:val="sectionhead2"/>
    <w:basedOn w:val="Normal"/>
    <w:rsid w:val="002506FE"/>
    <w:pPr>
      <w:spacing w:before="100" w:beforeAutospacing="1" w:after="100" w:afterAutospacing="1"/>
    </w:pPr>
    <w:rPr>
      <w:rFonts w:ascii="Times New Roman" w:hAnsi="Times New Roman"/>
      <w:sz w:val="24"/>
      <w:szCs w:val="24"/>
    </w:rPr>
  </w:style>
  <w:style w:type="paragraph" w:styleId="Title">
    <w:name w:val="Title"/>
    <w:basedOn w:val="Normal"/>
    <w:link w:val="TitleChar"/>
    <w:rsid w:val="002506FE"/>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2506FE"/>
    <w:rPr>
      <w:rFonts w:ascii="Arial" w:hAnsi="Arial" w:eastAsiaTheme="majorEastAsia" w:cstheme="majorBidi"/>
      <w:b/>
      <w:spacing w:val="-10"/>
      <w:kern w:val="28"/>
      <w:sz w:val="36"/>
      <w:szCs w:val="56"/>
    </w:rPr>
  </w:style>
  <w:style w:type="table" w:styleId="TableGrid">
    <w:name w:val="Table Grid"/>
    <w:basedOn w:val="TableNormal"/>
    <w:rsid w:val="00250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506FE"/>
  </w:style>
  <w:style w:type="character" w:customStyle="1" w:styleId="FooterChar">
    <w:name w:val="Footer Char"/>
    <w:basedOn w:val="DefaultParagraphFont"/>
    <w:link w:val="Footer"/>
    <w:uiPriority w:val="99"/>
    <w:rsid w:val="002506FE"/>
    <w:rPr>
      <w:rFonts w:ascii="Arial" w:hAnsi="Arial"/>
    </w:rPr>
  </w:style>
  <w:style w:type="character" w:customStyle="1" w:styleId="HeaderChar">
    <w:name w:val="Header Char"/>
    <w:basedOn w:val="DefaultParagraphFont"/>
    <w:link w:val="Header"/>
    <w:rsid w:val="002506FE"/>
    <w:rPr>
      <w:rFonts w:ascii="Arial" w:hAnsi="Arial"/>
    </w:rPr>
  </w:style>
  <w:style w:type="character" w:styleId="PlaceholderText">
    <w:name w:val="Placeholder Text"/>
    <w:basedOn w:val="DefaultParagraphFont"/>
    <w:uiPriority w:val="99"/>
    <w:semiHidden/>
    <w:rsid w:val="002506FE"/>
    <w:rPr>
      <w:color w:val="808080"/>
    </w:rPr>
  </w:style>
  <w:style w:type="paragraph" w:customStyle="1" w:styleId="Style1">
    <w:name w:val="Style1"/>
    <w:basedOn w:val="BodyText"/>
    <w:link w:val="Style1Char"/>
    <w:rsid w:val="002506FE"/>
  </w:style>
  <w:style w:type="paragraph" w:customStyle="1" w:styleId="Level1">
    <w:name w:val="Level1"/>
    <w:basedOn w:val="BodyText"/>
    <w:link w:val="Level1Char"/>
    <w:rsid w:val="002506FE"/>
    <w:pPr>
      <w:numPr>
        <w:numId w:val="20"/>
      </w:numPr>
    </w:pPr>
    <w:rPr>
      <w:b/>
      <w:bCs/>
    </w:rPr>
  </w:style>
  <w:style w:type="character" w:customStyle="1" w:styleId="Style1Char">
    <w:name w:val="Style1 Char"/>
    <w:basedOn w:val="BodyTextChar"/>
    <w:link w:val="Style1"/>
    <w:rsid w:val="002506FE"/>
    <w:rPr>
      <w:rFonts w:ascii="Arial" w:hAnsi="Arial"/>
    </w:rPr>
  </w:style>
  <w:style w:type="paragraph" w:customStyle="1" w:styleId="Level2">
    <w:name w:val="Level2"/>
    <w:basedOn w:val="policysectiontext0"/>
    <w:link w:val="Level2Char"/>
    <w:rsid w:val="002506FE"/>
    <w:pPr>
      <w:numPr>
        <w:ilvl w:val="1"/>
        <w:numId w:val="20"/>
      </w:numPr>
      <w:spacing w:before="120" w:beforeAutospacing="0" w:after="120" w:afterAutospacing="0"/>
    </w:pPr>
    <w:rPr>
      <w:rFonts w:ascii="Arial" w:hAnsi="Arial" w:cs="Arial"/>
    </w:rPr>
  </w:style>
  <w:style w:type="character" w:customStyle="1" w:styleId="Level1Char">
    <w:name w:val="Level1 Char"/>
    <w:basedOn w:val="BodyTextChar"/>
    <w:link w:val="Level1"/>
    <w:rsid w:val="002506FE"/>
    <w:rPr>
      <w:rFonts w:ascii="Arial" w:hAnsi="Arial"/>
      <w:b/>
      <w:bCs/>
    </w:rPr>
  </w:style>
  <w:style w:type="character" w:customStyle="1" w:styleId="policysectiontextChar">
    <w:name w:val="policysectiontext Char"/>
    <w:basedOn w:val="DefaultParagraphFont"/>
    <w:link w:val="policysectiontext0"/>
    <w:rsid w:val="002506FE"/>
    <w:rPr>
      <w:sz w:val="24"/>
      <w:szCs w:val="24"/>
    </w:rPr>
  </w:style>
  <w:style w:type="character" w:customStyle="1" w:styleId="Level2Char">
    <w:name w:val="Level2 Char"/>
    <w:basedOn w:val="policysectiontextChar"/>
    <w:link w:val="Level2"/>
    <w:rsid w:val="002506FE"/>
    <w:rPr>
      <w:rFonts w:ascii="Arial" w:hAnsi="Arial" w:cs="Arial"/>
      <w:sz w:val="24"/>
      <w:szCs w:val="24"/>
    </w:rPr>
  </w:style>
  <w:style w:type="paragraph" w:customStyle="1" w:styleId="DocTitle">
    <w:name w:val="Doc Title"/>
    <w:basedOn w:val="Normal"/>
    <w:link w:val="DocTitleChar"/>
    <w:autoRedefine/>
    <w:qFormat/>
    <w:rsid w:val="00E717B2"/>
    <w:pPr>
      <w:pBdr>
        <w:bottom w:val="single" w:sz="6" w:space="1" w:color="auto"/>
      </w:pBdr>
      <w:tabs>
        <w:tab w:val="right" w:pos="9360"/>
      </w:tabs>
      <w:spacing w:before="120" w:after="120"/>
      <w:contextualSpacing w:val="0"/>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2506FE"/>
    <w:pPr>
      <w:pBdr>
        <w:top w:val="none" w:sz="0" w:space="0" w:color="auto"/>
      </w:pBdr>
      <w:spacing w:before="0"/>
    </w:pPr>
    <w:rPr>
      <w:color w:val="00356B"/>
      <w:sz w:val="28"/>
    </w:rPr>
  </w:style>
  <w:style w:type="character" w:customStyle="1" w:styleId="DocTitleChar">
    <w:name w:val="Doc Title Char"/>
    <w:basedOn w:val="DefaultParagraphFont"/>
    <w:link w:val="DocTitle"/>
    <w:rsid w:val="00E717B2"/>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2506FE"/>
    <w:pPr>
      <w:numPr>
        <w:numId w:val="16"/>
      </w:numPr>
    </w:pPr>
    <w:rPr>
      <w:b/>
      <w:bCs/>
    </w:rPr>
  </w:style>
  <w:style w:type="character" w:customStyle="1" w:styleId="Heading1Char">
    <w:name w:val="Heading 1 Char"/>
    <w:basedOn w:val="DefaultParagraphFont"/>
    <w:link w:val="Heading1"/>
    <w:rsid w:val="002506FE"/>
    <w:rPr>
      <w:rFonts w:ascii="Arial" w:hAnsi="Arial"/>
      <w:b/>
      <w:sz w:val="24"/>
    </w:rPr>
  </w:style>
  <w:style w:type="character" w:customStyle="1" w:styleId="SectionHeadingChar">
    <w:name w:val="Section Heading Char"/>
    <w:basedOn w:val="Heading1Char"/>
    <w:link w:val="SectionHeading"/>
    <w:rsid w:val="002506FE"/>
    <w:rPr>
      <w:rFonts w:ascii="Arial" w:hAnsi="Arial"/>
      <w:b/>
      <w:color w:val="00356B"/>
      <w:sz w:val="28"/>
    </w:rPr>
  </w:style>
  <w:style w:type="paragraph" w:customStyle="1" w:styleId="2-PolicySectionLevel">
    <w:name w:val="2- Policy Section Level"/>
    <w:basedOn w:val="ListParagraph"/>
    <w:link w:val="2-PolicySectionLevelChar"/>
    <w:qFormat/>
    <w:rsid w:val="002506FE"/>
    <w:pPr>
      <w:numPr>
        <w:ilvl w:val="1"/>
        <w:numId w:val="16"/>
      </w:numPr>
    </w:pPr>
  </w:style>
  <w:style w:type="character" w:customStyle="1" w:styleId="ListParagraphChar">
    <w:name w:val="List Paragraph Char"/>
    <w:basedOn w:val="DefaultParagraphFont"/>
    <w:link w:val="ListParagraph"/>
    <w:uiPriority w:val="34"/>
    <w:rsid w:val="002506FE"/>
    <w:rPr>
      <w:rFonts w:ascii="Arial" w:hAnsi="Arial"/>
    </w:rPr>
  </w:style>
  <w:style w:type="character" w:customStyle="1" w:styleId="1-PolicySectionlevelChar">
    <w:name w:val="1- Policy Section level Char"/>
    <w:basedOn w:val="ListParagraphChar"/>
    <w:link w:val="1-PolicySectionlevel"/>
    <w:rsid w:val="002506FE"/>
    <w:rPr>
      <w:rFonts w:ascii="Arial" w:hAnsi="Arial"/>
      <w:b/>
      <w:bCs/>
    </w:rPr>
  </w:style>
  <w:style w:type="paragraph" w:customStyle="1" w:styleId="3-PolicySectionLevel">
    <w:name w:val="3- Policy Section Level"/>
    <w:basedOn w:val="ListParagraph"/>
    <w:link w:val="3-PolicySectionLevelChar"/>
    <w:qFormat/>
    <w:rsid w:val="002506FE"/>
    <w:pPr>
      <w:numPr>
        <w:ilvl w:val="2"/>
        <w:numId w:val="16"/>
      </w:numPr>
    </w:pPr>
  </w:style>
  <w:style w:type="character" w:customStyle="1" w:styleId="2-PolicySectionLevelChar">
    <w:name w:val="2- Policy Section Level Char"/>
    <w:basedOn w:val="ListParagraphChar"/>
    <w:link w:val="2-PolicySectionLevel"/>
    <w:rsid w:val="002506FE"/>
    <w:rPr>
      <w:rFonts w:ascii="Arial" w:hAnsi="Arial"/>
    </w:rPr>
  </w:style>
  <w:style w:type="paragraph" w:customStyle="1" w:styleId="4-PolicySectionLevel">
    <w:name w:val="4- Policy Section Level"/>
    <w:basedOn w:val="ListParagraph"/>
    <w:link w:val="4-PolicySectionLevelChar"/>
    <w:qFormat/>
    <w:rsid w:val="002506FE"/>
    <w:pPr>
      <w:numPr>
        <w:ilvl w:val="3"/>
        <w:numId w:val="16"/>
      </w:numPr>
    </w:pPr>
  </w:style>
  <w:style w:type="character" w:customStyle="1" w:styleId="3-PolicySectionLevelChar">
    <w:name w:val="3- Policy Section Level Char"/>
    <w:basedOn w:val="ListParagraphChar"/>
    <w:link w:val="3-PolicySectionLevel"/>
    <w:rsid w:val="002506FE"/>
    <w:rPr>
      <w:rFonts w:ascii="Arial" w:hAnsi="Arial"/>
    </w:rPr>
  </w:style>
  <w:style w:type="character" w:customStyle="1" w:styleId="4-PolicySectionLevelChar">
    <w:name w:val="4- Policy Section Level Char"/>
    <w:basedOn w:val="ListParagraphChar"/>
    <w:link w:val="4-PolicySectionLevel"/>
    <w:rsid w:val="002506FE"/>
    <w:rPr>
      <w:rFonts w:ascii="Arial" w:hAnsi="Arial"/>
    </w:rPr>
  </w:style>
  <w:style w:type="character" w:customStyle="1" w:styleId="DisclaimerChar">
    <w:name w:val="Disclaimer Char"/>
    <w:basedOn w:val="DefaultParagraphFont"/>
    <w:link w:val="Disclaimer"/>
    <w:rsid w:val="002506FE"/>
    <w:rPr>
      <w:rFonts w:ascii="Arial" w:hAnsi="Arial"/>
      <w:sz w:val="16"/>
    </w:rPr>
  </w:style>
  <w:style w:type="paragraph" w:customStyle="1" w:styleId="FootNote">
    <w:name w:val="Foot Note"/>
    <w:basedOn w:val="Disclaimer"/>
    <w:link w:val="FootNoteChar"/>
    <w:qFormat/>
    <w:rsid w:val="002506FE"/>
  </w:style>
  <w:style w:type="character" w:customStyle="1" w:styleId="FootNoteChar">
    <w:name w:val="Foot Note Char"/>
    <w:basedOn w:val="DisclaimerChar"/>
    <w:link w:val="FootNote"/>
    <w:rsid w:val="002506FE"/>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header" Target="header5.xml" /><Relationship Id="rId21" Type="http://schemas.openxmlformats.org/officeDocument/2006/relationships/footer" Target="footer7.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5EDF8C4874745AEE865662C663F7C" ma:contentTypeVersion="7" ma:contentTypeDescription="Create a new document." ma:contentTypeScope="" ma:versionID="4a0a5ba952202ea08c9c8fd479ba581a">
  <xsd:schema xmlns:xsd="http://www.w3.org/2001/XMLSchema" xmlns:xs="http://www.w3.org/2001/XMLSchema" xmlns:p="http://schemas.microsoft.com/office/2006/metadata/properties" xmlns:ns2="3742d232-7e2e-4415-8642-9dfe49a9e13f" targetNamespace="http://schemas.microsoft.com/office/2006/metadata/properties" ma:root="true" ma:fieldsID="26181e5f5577186d05e2f81b3ed569c9" ns2:_="">
    <xsd:import namespace="3742d232-7e2e-4415-8642-9dfe49a9e1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2d232-7e2e-4415-8642-9dfe49a9e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D90D4-3947-4957-8E7D-62D0249FA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2d232-7e2e-4415-8642-9dfe49a9e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1289</Words>
  <Characters>7348</Characters>
  <Application>Microsoft Office Word</Application>
  <DocSecurity>0</DocSecurity>
  <Lines>61</Lines>
  <Paragraphs>17</Paragraphs>
  <ScaleCrop>false</ScaleCrop>
  <Company>Yale University</Company>
  <LinksUpToDate>false</LinksUpToDate>
  <CharactersWithSpaces>8620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YCCI USP Monthly Billing and COA Management -1509- Procedure</dc:title>
  <dc:creator>Jarosz, Michael</dc:creator>
  <lastModifiedBy>King, Audrey</lastModifiedBy>
  <revision>29</revision>
  <lastPrinted>2015-08-17T19:29:00.0000000Z</lastPrinted>
  <dcterms:created xsi:type="dcterms:W3CDTF">2026-05-29T16:17:00.0000000Z</dcterms:created>
  <dcterms:modified xsi:type="dcterms:W3CDTF">2026-06-18T16:41:00.0000000Z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0x0101009CF5EDF8C4874745AEE865662C663F7C</vt:lpwstr>
  </property>
</Properties>
</file>