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00EC53A3">
        <w:rPr>
          <w:color w:val="17365D" w:themeColor="text2" w:themeShade="BF"/>
        </w:rPr>
        <w:t>Scope</w:t>
      </w:r>
    </w:p>
    <w:p w:rsidR="00A93121" w:rsidP="00A93121" w14:paraId="08218F59" w14:textId="42B14EAD">
      <w:pPr>
        <w:jc w:val="both"/>
      </w:pPr>
      <w:r>
        <w:t>This procedure establishes the accounting for external private practice acquisitions made by Yale Medicine (YM).</w:t>
      </w:r>
    </w:p>
    <w:p w:rsidR="00561074" w:rsidRPr="00EC53A3" w:rsidP="00DE15D9" w14:paraId="32FC0917" w14:textId="0A8503B4"/>
    <w:p w:rsidR="007D39A2" w:rsidRPr="00EC53A3" w:rsidP="00003662" w14:paraId="09F58AE7" w14:textId="6B8B7E97">
      <w:pPr>
        <w:pStyle w:val="SectionHeading"/>
        <w:rPr>
          <w:color w:val="17365D" w:themeColor="text2" w:themeShade="BF"/>
        </w:rPr>
      </w:pPr>
      <w:r>
        <w:rPr>
          <w:color w:val="17365D" w:themeColor="text2" w:themeShade="BF"/>
        </w:rPr>
        <w:t>Procedure Purpose</w:t>
      </w:r>
    </w:p>
    <w:p w:rsidR="00A93121" w:rsidP="00A93121" w14:paraId="60B93ADB" w14:textId="22F7696B">
      <w:pPr>
        <w:pStyle w:val="BodyText"/>
        <w:spacing w:before="120"/>
        <w:jc w:val="both"/>
      </w:pPr>
      <w:r>
        <w:t xml:space="preserve">YM provides primary and specialty care throughout the State of Connecticut. As part of YM’s overall strategic plan for practice growth and development, from time to time, it acquires new private practices. While these acquisitions may relate to different departments throughout the Yale School of Medicine (YSM), the accounting should be standard for each transaction. </w:t>
      </w:r>
    </w:p>
    <w:p w:rsidR="00A93121" w:rsidP="00A93121" w14:paraId="2FF8F9CF" w14:textId="77777777">
      <w:pPr>
        <w:pStyle w:val="BodyText"/>
        <w:spacing w:before="120"/>
        <w:jc w:val="both"/>
      </w:pPr>
    </w:p>
    <w:p w:rsidR="007D358A" w:rsidP="00A93121" w14:paraId="431FDA0D" w14:textId="5C411A96">
      <w:pPr>
        <w:pStyle w:val="SectionHeading"/>
        <w:rPr>
          <w:color w:val="17365D" w:themeColor="text2" w:themeShade="BF"/>
        </w:rPr>
      </w:pPr>
      <w:r w:rsidRPr="00EC53A3">
        <w:rPr>
          <w:color w:val="17365D" w:themeColor="text2" w:themeShade="BF"/>
        </w:rPr>
        <w:t>Definitions</w:t>
      </w:r>
      <w:bookmarkStart w:id="0" w:name="_Toc425171621"/>
    </w:p>
    <w:p w:rsidR="00A93121" w:rsidP="00A93121" w14:paraId="1E067667" w14:textId="77777777">
      <w:pPr>
        <w:pStyle w:val="SectionHeading"/>
        <w:rPr>
          <w:color w:val="17365D" w:themeColor="text2" w:themeShade="BF"/>
        </w:rPr>
      </w:pPr>
    </w:p>
    <w:p w:rsidR="00A93121" w:rsidRPr="00A93121" w:rsidP="00A93121" w14:paraId="7E814E00" w14:textId="77777777">
      <w:pPr>
        <w:pStyle w:val="SectionHeading"/>
        <w:rPr>
          <w:color w:val="17365D" w:themeColor="text2" w:themeShade="BF"/>
        </w:rPr>
      </w:pPr>
    </w:p>
    <w:p w:rsidR="001B7499" w:rsidRPr="00EC53A3" w:rsidP="00003662" w14:paraId="51B44B86" w14:textId="074B74B1">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93121" w:rsidP="00A93121" w14:paraId="05C308AB" w14:textId="5A7118ED">
      <w:pPr>
        <w:pStyle w:val="1-PolicySectionlevel"/>
      </w:pPr>
      <w:r>
        <w:t>Invoices for payments for YM’s acquisition of a private practice</w:t>
      </w:r>
    </w:p>
    <w:p w:rsidR="00A93121" w:rsidP="00A93121" w14:paraId="37D6E94D" w14:textId="77777777">
      <w:pPr>
        <w:pStyle w:val="2-PolicySectionLevel"/>
      </w:pPr>
      <w:bookmarkStart w:id="4" w:name="_Toc425171623"/>
      <w:r>
        <w:t>Generally, invoices for payments for YM’s acquisition of a private practice should be charged to ledger account (LA) 81051: Other Expenses, spend category (SC), 795 – Practice Acquisition Expense. Refer to other sections, below, for additional information regarding special items. In the case that you may be aware of one of these special items ahead of the closing of the transaction, contact the YSM Controller’s Office for guidance, and provide all documents relevant to the transaction.</w:t>
      </w:r>
    </w:p>
    <w:p w:rsidR="00A93121" w:rsidRPr="009C5938" w:rsidP="00A93121" w14:paraId="4AC0EF56" w14:textId="77777777">
      <w:pPr>
        <w:pStyle w:val="2-PolicySectionLevel"/>
      </w:pPr>
      <w:r>
        <w:t xml:space="preserve">Additionally, all invoice payments must be properly supported within Workday. To support practice acquisition transactions, the fully executed copy of the Flow of Funds memo, including amounts owed, as approved by Yale University’s (the University) Office of General Counsel, must be attached to the Workday transaction. Given the confidential nature of the asset purchase agreements and any employment agreements, these items should not be attached as support within Workday. </w:t>
      </w:r>
    </w:p>
    <w:p w:rsidR="00A93121" w:rsidP="00A93121" w14:paraId="66AA9134" w14:textId="77777777">
      <w:pPr>
        <w:pStyle w:val="1-PolicySectionlevel"/>
      </w:pPr>
      <w:r>
        <w:t>Special Considerations</w:t>
      </w:r>
      <w:r w:rsidRPr="000966FE">
        <w:t xml:space="preserve"> </w:t>
      </w:r>
    </w:p>
    <w:p w:rsidR="00A93121" w:rsidRPr="008323EC" w:rsidP="00A93121" w14:paraId="3891655D" w14:textId="77777777">
      <w:pPr>
        <w:pStyle w:val="2-PolicySectionLevel"/>
        <w:numPr>
          <w:ilvl w:val="0"/>
          <w:numId w:val="0"/>
        </w:numPr>
        <w:ind w:left="360"/>
      </w:pPr>
      <w:r w:rsidRPr="009C5938">
        <w:t xml:space="preserve">There may be special accounting considerations for certain assets acquired as part of a medical practice. These items are discussed below and require consultation with the YSM Controller’s Office and the </w:t>
      </w:r>
      <w:r>
        <w:t>U</w:t>
      </w:r>
      <w:r w:rsidRPr="009C5938">
        <w:t xml:space="preserve">niversity Controller’s Office. In order to ensure proper accounting and compliance with </w:t>
      </w:r>
      <w:r>
        <w:t>U</w:t>
      </w:r>
      <w:r w:rsidRPr="009C5938">
        <w:t>niversity policies and procedures, the department must:</w:t>
      </w:r>
      <w:r w:rsidRPr="008323EC">
        <w:t xml:space="preserve"> </w:t>
      </w:r>
    </w:p>
    <w:p w:rsidR="00A93121" w:rsidP="00A93121" w14:paraId="3CEA62B9" w14:textId="77777777">
      <w:pPr>
        <w:pStyle w:val="3-PolicySectionLevel"/>
        <w:numPr>
          <w:ilvl w:val="2"/>
          <w:numId w:val="11"/>
        </w:numPr>
      </w:pPr>
      <w:r>
        <w:t>Charge the full purchase price / closing costs in accordance with Section 2 of this document</w:t>
      </w:r>
    </w:p>
    <w:p w:rsidR="00A93121" w:rsidP="00A93121" w14:paraId="06DA270E" w14:textId="77777777">
      <w:pPr>
        <w:pStyle w:val="3-PolicySectionLevel"/>
        <w:numPr>
          <w:ilvl w:val="2"/>
          <w:numId w:val="11"/>
        </w:numPr>
      </w:pPr>
      <w:r>
        <w:t>Provide the YSM Controller’s Office with a copy of both the final signed Flow of Funds memo and any other signed agreements, valuations, or appraisals.</w:t>
      </w:r>
    </w:p>
    <w:p w:rsidR="00A93121" w:rsidP="00A93121" w14:paraId="7A190160" w14:textId="77777777">
      <w:pPr>
        <w:pStyle w:val="2-PolicySectionLevel"/>
      </w:pPr>
      <w:r>
        <w:t>Inventory</w:t>
      </w:r>
    </w:p>
    <w:p w:rsidR="00A93121" w:rsidRPr="009C5938" w:rsidP="00A93121" w14:paraId="2C56B00B" w14:textId="7116EF65">
      <w:pPr>
        <w:pStyle w:val="3-PolicySectionLevel"/>
      </w:pPr>
      <w:r w:rsidRPr="009C5938">
        <w:t xml:space="preserve">The </w:t>
      </w:r>
      <w:r>
        <w:t>U</w:t>
      </w:r>
      <w:r w:rsidRPr="009C5938">
        <w:t xml:space="preserve">niversity does not generally maintain inventory balances at private practices and expenses such items as supplies as purchased. Details may be found in </w:t>
      </w:r>
      <w:hyperlink r:id="rId10" w:anchor="4210.1" w:history="1">
        <w:r>
          <w:rPr>
            <w:rStyle w:val="Hyperlink"/>
          </w:rPr>
          <w:t>Policy 4210 Valuation of Inventory</w:t>
        </w:r>
      </w:hyperlink>
      <w:r w:rsidRPr="009C5938">
        <w:t xml:space="preserve"> and the </w:t>
      </w:r>
      <w:hyperlink r:id="rId11" w:history="1">
        <w:r>
          <w:rPr>
            <w:rStyle w:val="Hyperlink"/>
          </w:rPr>
          <w:t>online accounting manual (Accounting for Inventory Transactions)</w:t>
        </w:r>
      </w:hyperlink>
      <w:r w:rsidRPr="009C5938">
        <w:t>.</w:t>
      </w:r>
    </w:p>
    <w:p w:rsidR="00A93121" w:rsidP="00A93121" w14:paraId="14AC6CB1" w14:textId="77777777">
      <w:pPr>
        <w:pStyle w:val="2-PolicySectionLevel"/>
      </w:pPr>
      <w:r>
        <w:t>Furniture &amp; Equipment</w:t>
      </w:r>
    </w:p>
    <w:p w:rsidR="00A93121" w:rsidP="00A93121" w14:paraId="35D27BD9" w14:textId="0D0F9544">
      <w:pPr>
        <w:pStyle w:val="3-PolicySectionLevel"/>
      </w:pPr>
      <w:r>
        <w:t xml:space="preserve">Per </w:t>
      </w:r>
      <w:hyperlink r:id="rId12" w:history="1">
        <w:r>
          <w:rPr>
            <w:rStyle w:val="Hyperlink"/>
          </w:rPr>
          <w:t>Policy 4209 Moveable Equipment</w:t>
        </w:r>
      </w:hyperlink>
      <w:r>
        <w:t xml:space="preserve">, the University’s threshold for capitalizing movable equipment inventory (MEI) is a book value, net of accumulated depreciation, that is equal to or greater than $10,000. In addition, the asset’s useful life must be greater than one year. If an item was purchased with federal funds, regardless of the net book value, it must be capitalized. </w:t>
      </w:r>
    </w:p>
    <w:p w:rsidR="00A93121" w:rsidP="00A93121" w14:paraId="66E5FA7D" w14:textId="77777777">
      <w:pPr>
        <w:pStyle w:val="3-PolicySectionLevel"/>
      </w:pPr>
      <w:r>
        <w:t xml:space="preserve">If it is believed that the equipment meets the criteria of </w:t>
      </w:r>
      <w:r w:rsidRPr="001442C4">
        <w:t xml:space="preserve">capitalizable MEI, contact the YSM Controller’s Office and provide the fair market valuation for each individual asset associated with the transaction. The YSM Controller’s Office, in consultation with the University Controller’s Office, will determine whether there are capitalizable assets. Any items that meet the criteria for capitalization will remain expenses on the cost center’s records and will be presented on the balance sheet of the financial statements of the </w:t>
      </w:r>
      <w:r>
        <w:t>U</w:t>
      </w:r>
      <w:r w:rsidRPr="001442C4">
        <w:t>niversity through a manual journal ent</w:t>
      </w:r>
      <w:r w:rsidRPr="001442C4">
        <w:t xml:space="preserve">ry initiated by the </w:t>
      </w:r>
      <w:r>
        <w:t>U</w:t>
      </w:r>
      <w:r w:rsidRPr="001442C4">
        <w:t>niversity Controller’s Office.</w:t>
      </w:r>
    </w:p>
    <w:p w:rsidR="00A93121" w:rsidP="00A93121" w14:paraId="1FC77244" w14:textId="77777777">
      <w:pPr>
        <w:pStyle w:val="2-PolicySectionLevel"/>
      </w:pPr>
      <w:r>
        <w:t>Software</w:t>
      </w:r>
    </w:p>
    <w:p w:rsidR="00A93121" w:rsidP="00A93121" w14:paraId="417760E9" w14:textId="685A9DC5">
      <w:pPr>
        <w:pStyle w:val="3-PolicySectionLevel"/>
      </w:pPr>
      <w:r w:rsidRPr="009C5938">
        <w:t xml:space="preserve">Per </w:t>
      </w:r>
      <w:hyperlink r:id="rId13" w:history="1">
        <w:r>
          <w:rPr>
            <w:rStyle w:val="Hyperlink"/>
          </w:rPr>
          <w:t>Policy 4203 Accounting for Internal Use Software Development Projects</w:t>
        </w:r>
      </w:hyperlink>
      <w:r w:rsidRPr="009C5938">
        <w:t xml:space="preserve">, the </w:t>
      </w:r>
      <w:r>
        <w:t>U</w:t>
      </w:r>
      <w:r w:rsidRPr="009C5938">
        <w:t>niversity’s threshold for capitalizing certain software costs is $500,000. In the rare circumstance that the transaction includes software costs that meet these criteria, consult with the YSM Controller’s Office for additional accounting considerations.</w:t>
      </w:r>
    </w:p>
    <w:p w:rsidR="00A93121" w:rsidP="00A93121" w14:paraId="1BCDAC0E" w14:textId="77777777">
      <w:pPr>
        <w:pStyle w:val="2-PolicySectionLevel"/>
      </w:pPr>
      <w:r>
        <w:t>Goodwill &amp; Other Intangible Assets</w:t>
      </w:r>
    </w:p>
    <w:p w:rsidR="009315D0" w:rsidRPr="00A93121" w:rsidP="00A93121" w14:paraId="3C8C1204" w14:textId="68859CAA">
      <w:pPr>
        <w:pStyle w:val="3-PolicySectionLevel"/>
      </w:pPr>
      <w:r w:rsidRPr="009C5938">
        <w:t xml:space="preserve">The </w:t>
      </w:r>
      <w:r>
        <w:t>U</w:t>
      </w:r>
      <w:r w:rsidRPr="009C5938">
        <w:t xml:space="preserve">niversity’s guidelines for capitalization of goodwill and intangible assets, as established by the </w:t>
      </w:r>
      <w:r>
        <w:t>U</w:t>
      </w:r>
      <w:r w:rsidRPr="009C5938">
        <w:t>niversity Controller’s Office, note that these assets will only be established on the balance sheet in certain circumstances. For individual transactions above $5 million, consult with the YSM Controller’s Office.</w:t>
      </w:r>
      <w:bookmarkEnd w:id="4"/>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A93121" w:rsidP="00A93121" w14:paraId="5E71E16E" w14:textId="77777777">
      <w:pPr>
        <w:rPr>
          <w:rStyle w:val="normaltextrun"/>
          <w:rFonts w:cs="Arial"/>
          <w:color w:val="000000"/>
          <w:shd w:val="clear" w:color="auto" w:fill="FFFFFF"/>
        </w:rPr>
      </w:pPr>
      <w:r>
        <w:rPr>
          <w:rStyle w:val="normaltextrun"/>
          <w:rFonts w:cs="Arial"/>
          <w:color w:val="000000"/>
          <w:shd w:val="clear" w:color="auto" w:fill="FFFFFF"/>
        </w:rPr>
        <w:t xml:space="preserve">Exceptions to this procedure must be documented using the </w:t>
      </w:r>
      <w:hyperlink r:id="rId14" w:history="1">
        <w:r>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5" w:history="1">
        <w:r w:rsidRPr="003D75C5">
          <w:rPr>
            <w:rStyle w:val="Hyperlink"/>
          </w:rPr>
          <w:t>ysmcontroller@yale.edu</w:t>
        </w:r>
      </w:hyperlink>
      <w:r>
        <w:t>.</w:t>
      </w:r>
      <w:r>
        <w:rPr>
          <w:rStyle w:val="normaltextrun"/>
          <w:rFonts w:cs="Arial"/>
          <w:color w:val="000000"/>
          <w:shd w:val="clear" w:color="auto" w:fill="FFFFFF"/>
        </w:rPr>
        <w:t xml:space="preserve"> </w:t>
      </w:r>
    </w:p>
    <w:p w:rsidR="00A93121" w:rsidRPr="00A93121" w:rsidP="00A93121" w14:paraId="6B723CCD" w14:textId="77777777">
      <w:pPr>
        <w:pStyle w:val="BodyText"/>
      </w:pPr>
    </w:p>
    <w:p w:rsidR="009315D0" w:rsidRPr="00EC53A3" w:rsidP="00003662" w14:paraId="0C59A1F1"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A93121" w:rsidP="00A93121" w14:paraId="791D3B64" w14:textId="77777777">
      <w:pPr>
        <w:pStyle w:val="BodyText"/>
        <w:rPr>
          <w:b/>
        </w:rPr>
      </w:pPr>
      <w:r w:rsidRPr="00A93121">
        <w:rPr>
          <w:b/>
        </w:rPr>
        <w:t>Yale Medicine Finance &amp; Administration</w:t>
      </w:r>
    </w:p>
    <w:p w:rsidR="00A93121" w:rsidP="00A93121" w14:paraId="4D85DAF4" w14:textId="77777777">
      <w:pPr>
        <w:pStyle w:val="BodyText"/>
        <w:rPr>
          <w:b/>
        </w:rPr>
      </w:pPr>
    </w:p>
    <w:p w:rsidR="00A93121" w:rsidRPr="00A93121" w:rsidP="00A93121" w14:paraId="7CA2F88B" w14:textId="598FB4F0">
      <w:pPr>
        <w:pStyle w:val="BodyText"/>
        <w:numPr>
          <w:ilvl w:val="0"/>
          <w:numId w:val="16"/>
        </w:numPr>
        <w:rPr>
          <w:bCs/>
        </w:rPr>
      </w:pPr>
      <w:r w:rsidRPr="00A93121">
        <w:rPr>
          <w:bCs/>
        </w:rPr>
        <w:t xml:space="preserve">Responsible for compiling all necessary support for a medical practice acquisition, recording the transaction in Workday in accordance with this procedure, and consulting with the YSM Controller’s Office regarding special considerations, if applicable. </w:t>
      </w:r>
    </w:p>
    <w:p w:rsidR="00A93121" w:rsidRPr="00A93121" w:rsidP="00A93121" w14:paraId="1325DA6B" w14:textId="77777777">
      <w:pPr>
        <w:pStyle w:val="BodyText"/>
        <w:rPr>
          <w:b/>
        </w:rPr>
      </w:pPr>
    </w:p>
    <w:p w:rsidR="00A93121" w:rsidP="00A93121" w14:paraId="57E0E948" w14:textId="77777777">
      <w:pPr>
        <w:pStyle w:val="BodyText"/>
        <w:rPr>
          <w:b/>
        </w:rPr>
      </w:pPr>
      <w:r w:rsidRPr="00A93121">
        <w:rPr>
          <w:b/>
        </w:rPr>
        <w:t>YSM Controller’s Office</w:t>
      </w:r>
    </w:p>
    <w:p w:rsidR="00A93121" w:rsidP="00A93121" w14:paraId="23BF88C6" w14:textId="77777777">
      <w:pPr>
        <w:pStyle w:val="BodyText"/>
        <w:rPr>
          <w:b/>
        </w:rPr>
      </w:pPr>
    </w:p>
    <w:p w:rsidR="00A93121" w:rsidRPr="00A93121" w:rsidP="00A93121" w14:paraId="2E390055" w14:textId="421C6F26">
      <w:pPr>
        <w:pStyle w:val="BodyText"/>
        <w:numPr>
          <w:ilvl w:val="0"/>
          <w:numId w:val="16"/>
        </w:numPr>
        <w:rPr>
          <w:bCs/>
        </w:rPr>
      </w:pPr>
      <w:r w:rsidRPr="00A93121">
        <w:rPr>
          <w:bCs/>
        </w:rPr>
        <w:t xml:space="preserve">Responsible for overseeing proper accounting for medical practice acquisitions and consulting with the University Controller’s Office on behalf of YM regarding special considerations or exceptions, if applicable. Providing approval to documented exceptions, if applicable. </w:t>
      </w:r>
    </w:p>
    <w:p w:rsidR="00A93121" w:rsidRPr="00A93121" w:rsidP="00A93121" w14:paraId="5BCE7EF7" w14:textId="77777777">
      <w:pPr>
        <w:pStyle w:val="BodyText"/>
        <w:rPr>
          <w:bCs/>
        </w:rPr>
      </w:pPr>
    </w:p>
    <w:p w:rsidR="00A93121" w:rsidP="00A93121" w14:paraId="60F579D4" w14:textId="77777777">
      <w:pPr>
        <w:pStyle w:val="BodyText"/>
        <w:rPr>
          <w:b/>
        </w:rPr>
      </w:pPr>
      <w:r w:rsidRPr="00A93121">
        <w:rPr>
          <w:b/>
        </w:rPr>
        <w:t>University Controller’s Office</w:t>
      </w:r>
    </w:p>
    <w:p w:rsidR="00A93121" w:rsidP="00A93121" w14:paraId="412CD56C" w14:textId="77777777">
      <w:pPr>
        <w:pStyle w:val="BodyText"/>
        <w:rPr>
          <w:b/>
        </w:rPr>
      </w:pPr>
    </w:p>
    <w:p w:rsidR="00A93121" w:rsidRPr="00A93121" w:rsidP="00A93121" w14:paraId="1BE9AB84" w14:textId="176A3810">
      <w:pPr>
        <w:pStyle w:val="BodyText"/>
        <w:numPr>
          <w:ilvl w:val="0"/>
          <w:numId w:val="16"/>
        </w:numPr>
        <w:rPr>
          <w:bCs/>
        </w:rPr>
      </w:pPr>
      <w:r w:rsidRPr="00A93121">
        <w:rPr>
          <w:bCs/>
        </w:rPr>
        <w:t xml:space="preserve">Responsible for providing final accounting guidance to YSM for any special considerations and approving exceptions in conjunction with the YSM Controller’s Office, if applicable. </w:t>
      </w:r>
    </w:p>
    <w:p w:rsidR="007D358A" w:rsidP="00003662" w14:paraId="1FA8E60C" w14:textId="77777777">
      <w:pPr>
        <w:pStyle w:val="SectionHeading"/>
        <w:rPr>
          <w:color w:val="17365D" w:themeColor="text2" w:themeShade="BF"/>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p w:rsidR="00A93121" w:rsidRPr="00A93121" w:rsidP="00A93121" w14:paraId="192F3E70" w14:textId="77777777">
      <w:pPr>
        <w:pStyle w:val="ListParagraph"/>
        <w:numPr>
          <w:ilvl w:val="0"/>
          <w:numId w:val="16"/>
        </w:numPr>
        <w:spacing w:after="120"/>
        <w:rPr>
          <w:iCs/>
        </w:rPr>
      </w:pPr>
      <w:bookmarkStart w:id="5" w:name="_Hlk497987165"/>
      <w:r w:rsidRPr="00A93121">
        <w:rPr>
          <w:i/>
        </w:rPr>
        <w:t>YSM Controller’s Office</w:t>
      </w:r>
      <w:r w:rsidRPr="00A93121">
        <w:rPr>
          <w:iCs/>
        </w:rPr>
        <w:t xml:space="preserve">: </w:t>
      </w:r>
      <w:hyperlink r:id="rId16" w:history="1">
        <w:r w:rsidRPr="00A93121">
          <w:rPr>
            <w:iCs/>
            <w:color w:val="0000FF"/>
            <w:u w:val="single"/>
          </w:rPr>
          <w:t>ysmcontroller@yale.edu</w:t>
        </w:r>
      </w:hyperlink>
      <w:r w:rsidRPr="00A93121">
        <w:rPr>
          <w:iCs/>
        </w:rPr>
        <w:t xml:space="preserve"> </w:t>
      </w:r>
    </w:p>
    <w:p w:rsidR="00A93121" w:rsidRPr="00A93121" w:rsidP="00A93121" w14:paraId="447B0EC0" w14:textId="77777777">
      <w:pPr>
        <w:pStyle w:val="ListParagraph"/>
        <w:numPr>
          <w:ilvl w:val="0"/>
          <w:numId w:val="16"/>
        </w:numPr>
        <w:spacing w:after="120"/>
        <w:rPr>
          <w:iCs/>
        </w:rPr>
      </w:pPr>
      <w:r w:rsidRPr="00A93121">
        <w:rPr>
          <w:i/>
        </w:rPr>
        <w:t>General Accounting (University Controller’s Office):</w:t>
      </w:r>
      <w:r w:rsidRPr="00A93121">
        <w:rPr>
          <w:iCs/>
        </w:rPr>
        <w:t xml:space="preserve"> </w:t>
      </w:r>
      <w:hyperlink r:id="rId17" w:history="1">
        <w:r w:rsidRPr="00A93121">
          <w:rPr>
            <w:iCs/>
            <w:color w:val="0000FF"/>
            <w:u w:val="single"/>
          </w:rPr>
          <w:t>controller.genacct@yale.edu</w:t>
        </w:r>
      </w:hyperlink>
      <w:r w:rsidRPr="00A93121">
        <w:rPr>
          <w:iCs/>
        </w:rPr>
        <w:t xml:space="preserve"> </w:t>
      </w:r>
    </w:p>
    <w:p w:rsidR="00A93121" w:rsidRPr="00A93121" w:rsidP="00A93121" w14:paraId="3FF1C134" w14:textId="77777777">
      <w:pPr>
        <w:pStyle w:val="ListParagraph"/>
        <w:numPr>
          <w:ilvl w:val="0"/>
          <w:numId w:val="16"/>
        </w:numPr>
        <w:spacing w:after="120"/>
        <w:rPr>
          <w:iCs/>
        </w:rPr>
      </w:pPr>
      <w:r w:rsidRPr="00A93121">
        <w:rPr>
          <w:i/>
        </w:rPr>
        <w:t>Office of General Counsel</w:t>
      </w:r>
      <w:r w:rsidRPr="00A93121">
        <w:rPr>
          <w:iCs/>
        </w:rPr>
        <w:t xml:space="preserve">: </w:t>
      </w:r>
      <w:hyperlink r:id="rId18" w:history="1">
        <w:r w:rsidRPr="00A93121">
          <w:rPr>
            <w:iCs/>
            <w:color w:val="0000FF"/>
            <w:u w:val="single"/>
          </w:rPr>
          <w:t>alyssa.greenwald@yale.edu</w:t>
        </w:r>
      </w:hyperlink>
      <w:r w:rsidRPr="00A93121">
        <w:rPr>
          <w:iCs/>
        </w:rPr>
        <w:t xml:space="preserve"> </w:t>
      </w:r>
    </w:p>
    <w:p w:rsidR="007D358A" w:rsidP="00003662" w14:paraId="09EB45D9" w14:textId="77777777">
      <w:pPr>
        <w:pStyle w:val="SectionHeading"/>
        <w:rPr>
          <w:color w:val="17365D" w:themeColor="text2" w:themeShade="BF"/>
        </w:rPr>
      </w:pPr>
    </w:p>
    <w:p w:rsidR="009315D0" w:rsidP="00003662" w14:paraId="667389F0" w14:textId="11DDED74">
      <w:pPr>
        <w:pStyle w:val="SectionHeading"/>
        <w:rPr>
          <w:color w:val="17365D" w:themeColor="text2" w:themeShade="BF"/>
        </w:rPr>
      </w:pPr>
      <w:r w:rsidRPr="00EC53A3">
        <w:rPr>
          <w:color w:val="17365D" w:themeColor="text2" w:themeShade="BF"/>
        </w:rPr>
        <w:t>Related Information</w:t>
      </w:r>
      <w:bookmarkEnd w:id="5"/>
    </w:p>
    <w:p w:rsidR="0019188D" w:rsidP="00003662" w14:paraId="103A85CD" w14:textId="77777777">
      <w:pPr>
        <w:pStyle w:val="SectionHeading"/>
        <w:rPr>
          <w:color w:val="17365D" w:themeColor="text2" w:themeShade="BF"/>
        </w:rPr>
      </w:pPr>
    </w:p>
    <w:p w:rsidR="0019188D" w:rsidRPr="00EC53A3" w:rsidP="00003662" w14:paraId="1C102484" w14:textId="77777777">
      <w:pPr>
        <w:pStyle w:val="SectionHeading"/>
        <w:rPr>
          <w:color w:val="17365D" w:themeColor="text2" w:themeShade="BF"/>
        </w:rPr>
      </w:pPr>
    </w:p>
    <w:p w:rsidR="0006084D" w:rsidP="00F359A3" w14:paraId="31C79865" w14:textId="77777777">
      <w:pPr>
        <w:pStyle w:val="SectionHeading"/>
        <w:rPr>
          <w:color w:val="17365D" w:themeColor="text2" w:themeShade="BF"/>
        </w:rPr>
      </w:pPr>
      <w:r w:rsidRPr="00EC53A3">
        <w:rPr>
          <w:color w:val="17365D" w:themeColor="text2" w:themeShade="BF"/>
        </w:rPr>
        <w:t>References</w:t>
      </w:r>
    </w:p>
    <w:p w:rsidR="0019188D" w:rsidP="0019188D" w14:paraId="1A9C9BE8" w14:textId="06384704">
      <w:pPr>
        <w:spacing w:before="120" w:after="120"/>
      </w:pPr>
      <w:hyperlink r:id="rId19" w:history="1">
        <w:r w:rsidRPr="0019188D">
          <w:rPr>
            <w:rStyle w:val="Hyperlink"/>
          </w:rPr>
          <w:t>Accounting Manual: Accounting for Inventory Transactions</w:t>
        </w:r>
      </w:hyperlink>
    </w:p>
    <w:p w:rsidR="0019188D" w:rsidRPr="001F2469" w:rsidP="0019188D" w14:paraId="445E0A6B" w14:textId="3255A4B6">
      <w:pPr>
        <w:spacing w:before="120" w:after="120"/>
      </w:pPr>
      <w:hyperlink r:id="rId20" w:history="1">
        <w:r>
          <w:rPr>
            <w:rStyle w:val="Hyperlink"/>
          </w:rPr>
          <w:t>Policy 4203 Accounting for Internal Use Software Development Projects</w:t>
        </w:r>
      </w:hyperlink>
    </w:p>
    <w:p w:rsidR="0019188D" w:rsidRPr="001F2469" w:rsidP="0019188D" w14:paraId="66C27460" w14:textId="77777777">
      <w:pPr>
        <w:spacing w:before="120" w:after="120"/>
      </w:pPr>
      <w:hyperlink r:id="rId21" w:history="1">
        <w:r>
          <w:rPr>
            <w:rStyle w:val="Hyperlink"/>
          </w:rPr>
          <w:t>Policy 4209 Moveable Equipment</w:t>
        </w:r>
      </w:hyperlink>
    </w:p>
    <w:p w:rsidR="0019188D" w:rsidRPr="0019188D" w:rsidP="0019188D" w14:paraId="088533E0" w14:textId="7923DB35">
      <w:pPr>
        <w:spacing w:before="120"/>
      </w:pPr>
      <w:hyperlink r:id="rId22" w:anchor="4210.1" w:history="1">
        <w:r>
          <w:rPr>
            <w:rStyle w:val="Hyperlink"/>
          </w:rPr>
          <w:t>Policy 4210 Valuation of Inventory</w:t>
        </w:r>
      </w:hyperlink>
    </w:p>
    <w:p w:rsidR="0006084D" w:rsidRPr="00EC53A3" w:rsidP="0006084D" w14:paraId="703B49C5" w14:textId="77777777">
      <w:pPr>
        <w:pStyle w:val="SectionHeading"/>
        <w:rPr>
          <w:color w:val="17365D" w:themeColor="text2" w:themeShade="BF"/>
        </w:rPr>
      </w:pPr>
      <w:r w:rsidRPr="00EC53A3">
        <w:rPr>
          <w:color w:val="17365D" w:themeColor="text2" w:themeShade="BF"/>
        </w:rPr>
        <w:t>Version History</w:t>
      </w:r>
    </w:p>
    <w:p w:rsidR="0019188D" w:rsidRPr="0019188D" w:rsidP="00A370DA" w14:paraId="517D24E6" w14:textId="748A183E">
      <w:pPr>
        <w:pStyle w:val="BodyText"/>
        <w:numPr>
          <w:ilvl w:val="0"/>
          <w:numId w:val="15"/>
        </w:numPr>
        <w:rPr>
          <w:bCs/>
        </w:rPr>
      </w:pPr>
      <w:r w:rsidRPr="0019188D">
        <w:rPr>
          <w:b/>
        </w:rPr>
        <w:t>12/16/2025</w:t>
      </w:r>
      <w:r>
        <w:rPr>
          <w:bCs/>
        </w:rPr>
        <w:t>: In section 2.2, changed amount from $5,000 to $10,000.</w:t>
      </w:r>
    </w:p>
    <w:p w:rsidR="00A370DA" w:rsidRPr="00A93121" w:rsidP="00A370DA" w14:paraId="516E9FB2" w14:textId="3809227F">
      <w:pPr>
        <w:pStyle w:val="BodyText"/>
        <w:numPr>
          <w:ilvl w:val="0"/>
          <w:numId w:val="15"/>
        </w:numPr>
        <w:rPr>
          <w:bCs/>
        </w:rPr>
      </w:pPr>
      <w:r>
        <w:rPr>
          <w:b/>
        </w:rPr>
        <w:t>2/11/2025:</w:t>
      </w:r>
      <w:r>
        <w:rPr>
          <w:bCs/>
        </w:rPr>
        <w:t xml:space="preserve"> Fixed broken policy links and added names of policies within links (in Related Information section and within the body of the document).</w:t>
      </w:r>
    </w:p>
    <w:p w:rsidR="007D358A" w:rsidRPr="00804EFC" w:rsidP="007D358A" w14:paraId="173F486C" w14:textId="5E1FD4BF">
      <w:pPr>
        <w:pStyle w:val="BodyText"/>
        <w:numPr>
          <w:ilvl w:val="0"/>
          <w:numId w:val="15"/>
        </w:numPr>
        <w:rPr>
          <w:bCs/>
        </w:rPr>
      </w:pPr>
      <w:r>
        <w:rPr>
          <w:b/>
        </w:rPr>
        <w:t xml:space="preserve">3/18/2024: </w:t>
      </w:r>
      <w:r w:rsidRPr="00A93121">
        <w:rPr>
          <w:bCs/>
        </w:rPr>
        <w:t>A</w:t>
      </w:r>
      <w:r w:rsidRPr="00A93121">
        <w:rPr>
          <w:bCs/>
          <w:szCs w:val="16"/>
        </w:rPr>
        <w:t>dded</w:t>
      </w:r>
      <w:r>
        <w:rPr>
          <w:bCs/>
          <w:szCs w:val="16"/>
        </w:rPr>
        <w:t xml:space="preserve"> Roles &amp; Responsibilities and made minor wording edits, particularly in Furniture &amp; Fixtures. No major content changes.</w:t>
      </w:r>
    </w:p>
    <w:p w:rsidR="00A93121" w:rsidRPr="0050277A" w:rsidP="00A93121" w14:paraId="35B1B3D1" w14:textId="77777777">
      <w:pPr>
        <w:pStyle w:val="BodyText"/>
        <w:ind w:left="720"/>
        <w:rPr>
          <w:bCs/>
        </w:rPr>
      </w:pP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7DDF8AEE">
      <w:r>
        <w:fldChar w:fldCharType="begin"/>
      </w:r>
      <w:r>
        <w:instrText xml:space="preserve"> DOCVARIABLE "Keywords" \* MERGEFORMAT </w:instrText>
      </w:r>
      <w:r>
        <w:fldChar w:fldCharType="separate"/>
      </w:r>
      <w:r>
        <w:t>Accounting, Yale, Medicine, Private, Practice, Acquisitions, YM</w:t>
      </w:r>
      <w:r>
        <w:fldChar w:fldCharType="end"/>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B31E70" w:rsidRPr="00527DB8" w:rsidP="00B31E70" w14:paraId="6CE900F3" w14:textId="25A8DE81">
      <w:pPr>
        <w:spacing w:before="0"/>
        <w:rPr>
          <w:sz w:val="18"/>
          <w:szCs w:val="18"/>
        </w:rPr>
      </w:pPr>
      <w:r w:rsidRPr="00825DBD">
        <w:rPr>
          <w:b/>
          <w:bCs/>
          <w:szCs w:val="24"/>
        </w:rPr>
        <w:t xml:space="preserve">Responsible Official: </w:t>
      </w:r>
      <w:r w:rsidRPr="00825DBD">
        <w:rPr>
          <w:b/>
          <w:bCs/>
          <w:szCs w:val="24"/>
        </w:rPr>
        <w:tab/>
      </w:r>
      <w:r>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825DBD">
        <w:rPr>
          <w:b/>
          <w:bCs/>
          <w:szCs w:val="24"/>
        </w:rPr>
        <w:tab/>
      </w:r>
    </w:p>
    <w:p w:rsidR="00B31E70" w:rsidRPr="00825DBD" w:rsidP="00B31E70" w14:paraId="41D66D7A" w14:textId="01B7D45E">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5A32BD42" w14:textId="007564D8">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02/01/2023</w:t>
      </w:r>
      <w:r>
        <w:fldChar w:fldCharType="end"/>
      </w:r>
    </w:p>
    <w:p w:rsidR="007179BB" w:rsidRPr="007D358A" w:rsidP="007D358A" w14:paraId="1C215A02" w14:textId="3B20EAD6">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02/21/2025</w:t>
      </w:r>
      <w:r>
        <w:fldChar w:fldCharType="end"/>
      </w:r>
    </w:p>
    <w:p w:rsidR="00964C57" w:rsidP="00A370DA" w14:paraId="2A9F574E" w14:textId="490EF523">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sectPr w:rsidSect="00641FF8">
      <w:headerReference w:type="even" r:id="rId23"/>
      <w:headerReference w:type="default" r:id="rId24"/>
      <w:footerReference w:type="default" r:id="rId25"/>
      <w:headerReference w:type="first" r:id="rId26"/>
      <w:footerReference w:type="first" r:id="rId27"/>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410C1CCE" w14:textId="77777777">
      <w:pPr>
        <w:spacing w:before="0" w:after="0"/>
      </w:pPr>
      <w:r>
        <w:separator/>
      </w:r>
    </w:p>
  </w:endnote>
  <w:endnote w:type="continuationSeparator" w:id="1">
    <w:p w:rsidR="00822A6D" w14:paraId="5CF9E45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5C4DCC1E" w14:textId="77777777">
      <w:pPr>
        <w:spacing w:before="0" w:after="0"/>
      </w:pPr>
      <w:r>
        <w:separator/>
      </w:r>
    </w:p>
  </w:footnote>
  <w:footnote w:type="continuationSeparator" w:id="1">
    <w:p w:rsidR="00822A6D" w14:paraId="24BAD45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F92" w14:paraId="0410680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F92" w14:paraId="2EF16FF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A93121" w14:paraId="06E2D34D" w14:textId="3A447539">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A93121" w:rsidP="00A93121" w14:paraId="46D0E4E6" w14:textId="5F406EAD">
    <w:pPr>
      <w:pStyle w:val="DocTitle"/>
    </w:pPr>
    <w:r w:rsidRPr="00A93121">
      <w:fldChar w:fldCharType="begin"/>
    </w:r>
    <w:r w:rsidRPr="00A93121">
      <w:instrText xml:space="preserve"> DOCVARIABLE </w:instrText>
    </w:r>
    <w:r w:rsidRPr="00A93121">
      <w:instrText>Document_Title</w:instrText>
    </w:r>
    <w:r w:rsidRPr="00A93121">
      <w:instrText xml:space="preserve"> </w:instrText>
    </w:r>
    <w:r w:rsidRPr="00A93121">
      <w:instrText>\*</w:instrText>
    </w:r>
    <w:r w:rsidRPr="00A93121">
      <w:instrText xml:space="preserve"> </w:instrText>
    </w:r>
    <w:r w:rsidRPr="00A93121">
      <w:instrText>MERGEFORMAT</w:instrText>
    </w:r>
    <w:r w:rsidRPr="00A93121">
      <w:instrText xml:space="preserve"> </w:instrText>
    </w:r>
    <w:r w:rsidRPr="00A93121">
      <w:fldChar w:fldCharType="separate"/>
    </w:r>
    <w:r w:rsidRPr="00A93121">
      <w:t>Accounting for Yale Medicine Private Practice Acquisitions - Procedure</w:t>
    </w:r>
    <w:r w:rsidRPr="00A93121">
      <w:fldChar w:fldCharType="end"/>
    </w:r>
  </w:p>
  <w:p w:rsidR="00B25E5B" w:rsidRPr="00527DB8" w:rsidP="00C454DB" w14:paraId="56EA20AC" w14:textId="47C1DF3C">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9A518F" w:rsidR="004D0B0B">
      <w:t xml:space="preserve"> </w:t>
    </w:r>
  </w:p>
  <w:p w:rsidR="00B25E5B" w:rsidRPr="000B515B" w:rsidP="000B515B" w14:paraId="6EF44D82" w14:textId="70F0613C">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Gina Kozak</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305E5849">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t>12/16/2025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9F120C9"/>
    <w:multiLevelType w:val="hybridMultilevel"/>
    <w:tmpl w:val="D2384B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5"/>
  </w:num>
  <w:num w:numId="2" w16cid:durableId="1289582430">
    <w:abstractNumId w:val="11"/>
  </w:num>
  <w:num w:numId="3" w16cid:durableId="1479885800">
    <w:abstractNumId w:val="1"/>
  </w:num>
  <w:num w:numId="4" w16cid:durableId="1457530301">
    <w:abstractNumId w:val="8"/>
  </w:num>
  <w:num w:numId="5" w16cid:durableId="1026715395">
    <w:abstractNumId w:val="9"/>
  </w:num>
  <w:num w:numId="6" w16cid:durableId="1148597849">
    <w:abstractNumId w:val="7"/>
  </w:num>
  <w:num w:numId="7" w16cid:durableId="1623464680">
    <w:abstractNumId w:val="13"/>
  </w:num>
  <w:num w:numId="8"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4"/>
  </w:num>
  <w:num w:numId="14" w16cid:durableId="1325205264">
    <w:abstractNumId w:val="10"/>
  </w:num>
  <w:num w:numId="15" w16cid:durableId="218789852">
    <w:abstractNumId w:val="6"/>
  </w:num>
  <w:num w:numId="16" w16cid:durableId="1025405859">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8D4"/>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77514"/>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2C4"/>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64F"/>
    <w:rsid w:val="00177AC6"/>
    <w:rsid w:val="00177C10"/>
    <w:rsid w:val="00180611"/>
    <w:rsid w:val="00180CE2"/>
    <w:rsid w:val="00182159"/>
    <w:rsid w:val="00183426"/>
    <w:rsid w:val="00184CFD"/>
    <w:rsid w:val="001875B9"/>
    <w:rsid w:val="00187CFA"/>
    <w:rsid w:val="0019188D"/>
    <w:rsid w:val="0019604E"/>
    <w:rsid w:val="001A040A"/>
    <w:rsid w:val="001A1981"/>
    <w:rsid w:val="001A2BCF"/>
    <w:rsid w:val="001A4E6D"/>
    <w:rsid w:val="001A65D4"/>
    <w:rsid w:val="001A6664"/>
    <w:rsid w:val="001B1411"/>
    <w:rsid w:val="001B363A"/>
    <w:rsid w:val="001B5CC1"/>
    <w:rsid w:val="001B6B98"/>
    <w:rsid w:val="001B6F92"/>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246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1F1F"/>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5C5"/>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77195"/>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36B6"/>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4EFC"/>
    <w:rsid w:val="00805494"/>
    <w:rsid w:val="0080730A"/>
    <w:rsid w:val="00811557"/>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BA0"/>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37687"/>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53CD"/>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C5938"/>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0DA"/>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121"/>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0CB"/>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ntent Effective Date" w:val="12/16/2025"/>
    <w:docVar w:name="Content_Effective_Date" w:val="12/16/2025"/>
    <w:docVar w:name="CorpImageID_0" w:val="2_2%7c1%7c0%7c2%7c2%7c"/>
    <w:docVar w:name="Date Approved" w:val="02/21/2025"/>
    <w:docVar w:name="Date_Approved" w:val="02/21/2025"/>
    <w:docVar w:name="Document Title" w:val="Accounting for Yale Medicine Private Practice Acquisitions - Procedure"/>
    <w:docVar w:name="Document_Title" w:val="Accounting for Yale Medicine Private Practice Acquisitions - Procedure"/>
    <w:docVar w:name="Keywords" w:val="Accounting, Yale, Medicine, Private, Practice, Acquisitions, YM"/>
    <w:docVar w:name="Last Periodic Review Date" w:val="Last Periodic Review Date"/>
    <w:docVar w:name="Link URL" w:val="https://yale.navexone.com/content/"/>
    <w:docVar w:name="Link_URL" w:val="https://yale.navexone.com/content/"/>
    <w:docVar w:name="Original Creation Date" w:val="02/01/2023"/>
    <w:docVar w:name="Original_Creation_Date" w:val="02/01/2023"/>
    <w:docVar w:name="PO Both" w:val="Kelsey Schieren"/>
    <w:docVar w:name="PO_Both" w:val="Kelsey Schieren"/>
    <w:docVar w:name="WR Both" w:val="Gina Kozak"/>
    <w:docVar w:name="WR Department" w:val="MEDFIN Finance and Administration"/>
    <w:docVar w:name="WR_Both" w:val="Gina Kozak"/>
    <w:docVar w:name="WR_Department" w:val="MEDFIN Finance and Administration"/>
    <w:docVar w:name="__Grammarly_42___1" w:val="H4sIAAAAAAAEAKtWcslP9kxRslIyNDY2NDcyMjYytzSxNDQwMzRT0lEKTi0uzszPAykwNawFALKViH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A93121"/>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A93121"/>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our.yale.edu/policies-procedures/policies/4210-valuation-inventory" TargetMode="External" /><Relationship Id="rId11" Type="http://schemas.openxmlformats.org/officeDocument/2006/relationships/hyperlink" Target="https://your.yale.edu/policies-procedures/other/accounting-inventory-transactions" TargetMode="External" /><Relationship Id="rId12" Type="http://schemas.openxmlformats.org/officeDocument/2006/relationships/hyperlink" Target="https://your.yale.edu/policies-procedures/policies/4209-moveable-equipment" TargetMode="External" /><Relationship Id="rId13" Type="http://schemas.openxmlformats.org/officeDocument/2006/relationships/hyperlink" Target="https://your.yale.edu/policies-procedures/policies/4203-accounting-internal-use-software-development-projects" TargetMode="External" /><Relationship Id="rId14" Type="http://schemas.openxmlformats.org/officeDocument/2006/relationships/hyperlink" Target="https://yale.navexone.com/content/docview/?docid=510&amp;public=true&amp;fileonly=true&amp;app=pt&amp;source=doclink" TargetMode="External" /><Relationship Id="rId15" Type="http://schemas.openxmlformats.org/officeDocument/2006/relationships/hyperlink" Target="mailto:ysmcontroller@yale.edu" TargetMode="External" /><Relationship Id="rId16" Type="http://schemas.openxmlformats.org/officeDocument/2006/relationships/hyperlink" Target="mailto:ysmcontroller@yale.edu" TargetMode="External" /><Relationship Id="rId17" Type="http://schemas.openxmlformats.org/officeDocument/2006/relationships/hyperlink" Target="mailto:controller.genacct@yale.edu" TargetMode="External" /><Relationship Id="rId18" Type="http://schemas.openxmlformats.org/officeDocument/2006/relationships/hyperlink" Target="mailto:alyssa.greenwald@yale.edu" TargetMode="External" /><Relationship Id="rId19" Type="http://schemas.openxmlformats.org/officeDocument/2006/relationships/hyperlink" Target="https://your.yale.edu/financial-resources/accounting/accounting-manual/accounting-for-inventory-transactions" TargetMode="External" /><Relationship Id="rId2" Type="http://schemas.openxmlformats.org/officeDocument/2006/relationships/endnotes" Target="endnotes.xml" /><Relationship Id="rId20" Type="http://schemas.openxmlformats.org/officeDocument/2006/relationships/hyperlink" Target="https://your.yale.edu/policies-procedures/policies/4203-accounting-internal-use-software-development-projects" TargetMode="External" /><Relationship Id="rId21" Type="http://schemas.openxmlformats.org/officeDocument/2006/relationships/hyperlink" Target="https://your.yale.edu/policies-procedures/policies/4209-moveable-equipment" TargetMode="External" /><Relationship Id="rId22" Type="http://schemas.openxmlformats.org/officeDocument/2006/relationships/hyperlink" Target="https://your.yale.edu/policies-procedures/policies/4210-valuation-inventory"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header" Target="header3.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settings" Target="settings.xml" /><Relationship Id="rId30"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926</Words>
  <Characters>6993</Characters>
  <Application>Microsoft Office Word</Application>
  <DocSecurity>0</DocSecurity>
  <Lines>145</Lines>
  <Paragraphs>71</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7848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Accounting for Yale Medicine Private Practice Acquisitions - Procedure</dc:title>
  <dc:creator>Hettiarachchi, Parami</dc:creator>
  <lastModifiedBy>Schieren, Kelsey</lastModifiedBy>
  <revision>11</revision>
  <lastPrinted>2015-08-17T19:29:00.0000000Z</lastPrinted>
  <dcterms:created xsi:type="dcterms:W3CDTF">2024-08-12T14:30:00.0000000Z</dcterms:created>
  <dcterms:modified xsi:type="dcterms:W3CDTF">2025-12-16T20:31:00.0000000Z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