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701E80" w:rsidRPr="00CA1828" w:rsidP="00FE2B54" w14:paraId="059481AE" w14:textId="77777777">
      <w:pPr>
        <w:pStyle w:val="SectionHeading"/>
      </w:pPr>
      <w:bookmarkStart w:id="0" w:name="_Toc425171621"/>
      <w:r w:rsidRPr="00CA1828">
        <w:t>Reference Document Purpose</w:t>
      </w:r>
    </w:p>
    <w:p w:rsidR="00701E80" w:rsidRPr="00CA1828" w:rsidP="00701E80" w14:paraId="2D3FA796" w14:textId="5844EEC0">
      <w:pPr>
        <w:spacing w:after="0"/>
        <w:rPr>
          <w:rFonts w:cs="Arial"/>
        </w:rPr>
      </w:pPr>
      <w:r w:rsidRPr="00CA1828">
        <w:rPr>
          <w:rFonts w:cs="Arial"/>
        </w:rPr>
        <w:t xml:space="preserve">The purpose of this reference document is to address frequently asked questions regarding the information located within the </w:t>
      </w:r>
      <w:hyperlink r:id="rId10" w:history="1">
        <w:r w:rsidRPr="00CA1828">
          <w:rPr>
            <w:rStyle w:val="Hyperlink"/>
          </w:rPr>
          <w:t xml:space="preserve">YSM Travel and Entertainment Requirements - Guideline </w:t>
        </w:r>
      </w:hyperlink>
      <w:r w:rsidRPr="00CA1828">
        <w:t xml:space="preserve">and other Yale University </w:t>
      </w:r>
      <w:r w:rsidR="00283B59">
        <w:t xml:space="preserve">(the University) </w:t>
      </w:r>
      <w:r w:rsidRPr="00CA1828">
        <w:t>travel policies and procedures.</w:t>
      </w:r>
    </w:p>
    <w:p w:rsidR="00701E80" w:rsidRPr="00CA1828" w:rsidP="00FE2B54" w14:paraId="7E0CE1E2" w14:textId="77777777">
      <w:pPr>
        <w:pStyle w:val="SectionHeading"/>
      </w:pPr>
    </w:p>
    <w:p w:rsidR="001B7499" w:rsidRPr="00CA1828" w:rsidP="00FE2B54" w14:paraId="4F428460" w14:textId="77777777">
      <w:pPr>
        <w:pStyle w:val="SectionHeading"/>
      </w:pPr>
      <w:r w:rsidRPr="00CA1828">
        <w:t>Sections</w:t>
      </w:r>
      <w:bookmarkEnd w:id="0"/>
      <w:r w:rsidRPr="00CA1828" w:rsidR="002046B8">
        <w:t xml:space="preserve"> </w:t>
      </w:r>
      <w:bookmarkStart w:id="1" w:name="_Toc427373286"/>
      <w:bookmarkStart w:id="2" w:name="_Toc425171622"/>
      <w:bookmarkStart w:id="3" w:name="_Toc425171625"/>
    </w:p>
    <w:bookmarkEnd w:id="1"/>
    <w:bookmarkEnd w:id="2"/>
    <w:p w:rsidR="00A61A20" w:rsidRPr="009966D3" w:rsidP="008323EC" w14:paraId="45DD38A8" w14:textId="77777777">
      <w:pPr>
        <w:pStyle w:val="1-PolicySectionlevel"/>
        <w:rPr>
          <w:sz w:val="22"/>
          <w:szCs w:val="22"/>
          <w:u w:val="single"/>
        </w:rPr>
      </w:pPr>
      <w:r w:rsidRPr="009966D3">
        <w:rPr>
          <w:sz w:val="22"/>
          <w:szCs w:val="22"/>
          <w:u w:val="single"/>
        </w:rPr>
        <w:t>GENERAL</w:t>
      </w:r>
    </w:p>
    <w:p w:rsidR="00A61A20" w:rsidRPr="00CA1828" w:rsidP="00A61A20" w14:paraId="52D36071" w14:textId="77777777">
      <w:pPr>
        <w:pStyle w:val="1-PolicySectionlevel"/>
        <w:numPr>
          <w:ilvl w:val="0"/>
          <w:numId w:val="0"/>
        </w:numPr>
        <w:ind w:left="360" w:hanging="360"/>
        <w:rPr>
          <w:sz w:val="22"/>
          <w:szCs w:val="22"/>
        </w:rPr>
      </w:pPr>
    </w:p>
    <w:p w:rsidR="00A61A20" w:rsidRPr="00CA1828" w:rsidP="00A61A20" w14:paraId="1227BFF9" w14:textId="77777777">
      <w:pPr>
        <w:pStyle w:val="1-PolicySectionlevel"/>
        <w:numPr>
          <w:ilvl w:val="0"/>
          <w:numId w:val="0"/>
        </w:numPr>
      </w:pPr>
      <w:r w:rsidRPr="00387320">
        <w:t>Question (Q): Is the</w:t>
      </w:r>
      <w:r w:rsidRPr="00CA1828">
        <w:rPr>
          <w:sz w:val="22"/>
          <w:szCs w:val="22"/>
        </w:rPr>
        <w:t xml:space="preserve"> </w:t>
      </w:r>
      <w:hyperlink r:id="rId11" w:history="1">
        <w:r w:rsidRPr="00CA1828">
          <w:rPr>
            <w:rStyle w:val="Hyperlink"/>
          </w:rPr>
          <w:t xml:space="preserve">YSM Travel and Entertainment Requirements - Guideline </w:t>
        </w:r>
      </w:hyperlink>
      <w:r w:rsidRPr="00CA1828">
        <w:t>effective even if the department is using discretionary funds to pay for the travel or meals?</w:t>
      </w:r>
    </w:p>
    <w:p w:rsidR="00A61A20" w:rsidRPr="00CA1828" w:rsidP="00A61A20" w14:paraId="19FC5CAC" w14:textId="77777777">
      <w:pPr>
        <w:pStyle w:val="1-PolicySectionlevel"/>
        <w:numPr>
          <w:ilvl w:val="0"/>
          <w:numId w:val="0"/>
        </w:numPr>
      </w:pPr>
    </w:p>
    <w:p w:rsidR="00A61A20" w:rsidRPr="00CA1828" w:rsidP="00000272" w14:paraId="017BE238" w14:textId="77777777">
      <w:pPr>
        <w:pStyle w:val="1-PolicySectionlevel"/>
        <w:numPr>
          <w:ilvl w:val="0"/>
          <w:numId w:val="0"/>
        </w:numPr>
        <w:ind w:left="720"/>
        <w:rPr>
          <w:b w:val="0"/>
          <w:bCs w:val="0"/>
        </w:rPr>
      </w:pPr>
      <w:r w:rsidRPr="00CA1828">
        <w:rPr>
          <w:b w:val="0"/>
          <w:bCs w:val="0"/>
        </w:rPr>
        <w:t xml:space="preserve">Answer (A): Yes, as noted within the Scope paragraph of the </w:t>
      </w:r>
      <w:hyperlink r:id="rId12" w:history="1">
        <w:r w:rsidRPr="00CA1828">
          <w:rPr>
            <w:rStyle w:val="Hyperlink"/>
            <w:b w:val="0"/>
            <w:bCs w:val="0"/>
          </w:rPr>
          <w:t xml:space="preserve">YSM Travel and Entertainment Requirements - Guideline </w:t>
        </w:r>
      </w:hyperlink>
      <w:r w:rsidRPr="00CA1828">
        <w:rPr>
          <w:b w:val="0"/>
          <w:bCs w:val="0"/>
        </w:rPr>
        <w:t>, the guidelines are effective regardless of funding source.</w:t>
      </w:r>
    </w:p>
    <w:p w:rsidR="00A61A20" w:rsidRPr="00CA1828" w:rsidP="00A61A20" w14:paraId="08A22682" w14:textId="77777777">
      <w:pPr>
        <w:pStyle w:val="1-PolicySectionlevel"/>
        <w:numPr>
          <w:ilvl w:val="0"/>
          <w:numId w:val="0"/>
        </w:numPr>
        <w:ind w:left="360" w:hanging="360"/>
        <w:rPr>
          <w:sz w:val="22"/>
          <w:szCs w:val="22"/>
        </w:rPr>
      </w:pPr>
    </w:p>
    <w:p w:rsidR="00000272" w:rsidRPr="00CA1828" w:rsidP="00000272" w14:paraId="36CF7638" w14:textId="77777777">
      <w:pPr>
        <w:spacing w:after="120"/>
        <w:rPr>
          <w:rFonts w:cs="Arial"/>
          <w:b/>
          <w:bCs/>
        </w:rPr>
      </w:pPr>
      <w:r w:rsidRPr="00CA1828">
        <w:rPr>
          <w:rFonts w:cs="Arial"/>
          <w:b/>
          <w:bCs/>
        </w:rPr>
        <w:t>Q: The department has funding from gifts; therefore, are the limits still required to be followed?</w:t>
      </w:r>
    </w:p>
    <w:p w:rsidR="00000272" w:rsidRPr="00CA1828" w:rsidP="00000272" w14:paraId="4FF70CE6" w14:textId="77777777">
      <w:pPr>
        <w:spacing w:after="120"/>
        <w:rPr>
          <w:rFonts w:cs="Arial"/>
        </w:rPr>
      </w:pPr>
    </w:p>
    <w:p w:rsidR="00000272" w:rsidP="00000272" w14:paraId="53B6A321" w14:textId="77777777">
      <w:pPr>
        <w:spacing w:after="120"/>
        <w:ind w:left="720"/>
        <w:rPr>
          <w:rFonts w:cs="Arial"/>
        </w:rPr>
      </w:pPr>
      <w:r w:rsidRPr="00CA1828">
        <w:rPr>
          <w:rFonts w:cs="Arial"/>
        </w:rPr>
        <w:t>A: Yes. Regardless of funding source, the department is required to remain within the guideline’s limitations.</w:t>
      </w:r>
    </w:p>
    <w:p w:rsidR="00387320" w:rsidP="00387320" w14:paraId="31E89F33" w14:textId="77777777">
      <w:pPr>
        <w:pStyle w:val="BodyText"/>
        <w:rPr>
          <w:b/>
          <w:bCs/>
        </w:rPr>
      </w:pPr>
      <w:r w:rsidRPr="00387320">
        <w:rPr>
          <w:b/>
          <w:bCs/>
        </w:rPr>
        <w:t>Q: When using a personal credit card, are we required to request a copy of the redacted credit card statement as proof of purchase?</w:t>
      </w:r>
    </w:p>
    <w:p w:rsidR="00387320" w:rsidP="00387320" w14:paraId="64C03EEF" w14:textId="77777777">
      <w:pPr>
        <w:pStyle w:val="BodyText"/>
        <w:rPr>
          <w:b/>
          <w:bCs/>
        </w:rPr>
      </w:pPr>
    </w:p>
    <w:p w:rsidR="009632B0" w:rsidRPr="00626A77" w:rsidP="00626A77" w14:paraId="5179B7A4" w14:textId="6EFA0DCB">
      <w:pPr>
        <w:pStyle w:val="BodyText"/>
        <w:ind w:left="720"/>
        <w:rPr>
          <w:b/>
          <w:bCs/>
        </w:rPr>
      </w:pPr>
      <w:r w:rsidRPr="00387320">
        <w:t>A</w:t>
      </w:r>
      <w:r w:rsidRPr="00387320">
        <w:t>: At</w:t>
      </w:r>
      <w:r w:rsidRPr="00387320">
        <w:t xml:space="preserve"> a minimum, the requestor must submit a legible receipt that shows both (1) proof of payment and (2) the method of payment used. The receipt must match the reimbursement amount requested.  If the Department Business Office (DBO) requires additional proof of purchase and requests a credit card statement, the individual may provide a statement showing only the last four digits of the card number and only the line item for the transaction being reimbursed.  For first-time reimbursement requests using a personal credit card, the DBO may request documentation showing the </w:t>
      </w:r>
      <w:r w:rsidRPr="00387320">
        <w:t>cardholder</w:t>
      </w:r>
      <w:r w:rsidRPr="00387320">
        <w:t xml:space="preserve"> name and last four digits to confirm a match. This additional documentation should not be required for future purchases made with the same account.</w:t>
      </w:r>
    </w:p>
    <w:p w:rsidR="00A61A20" w:rsidP="00A61A20" w14:paraId="4FAC0A7D" w14:textId="77777777">
      <w:pPr>
        <w:pStyle w:val="1-PolicySectionlevel"/>
        <w:numPr>
          <w:ilvl w:val="0"/>
          <w:numId w:val="0"/>
        </w:numPr>
        <w:ind w:left="360" w:hanging="360"/>
        <w:rPr>
          <w:sz w:val="22"/>
          <w:szCs w:val="22"/>
        </w:rPr>
      </w:pPr>
    </w:p>
    <w:p w:rsidR="00754A33" w:rsidP="00A61A20" w14:paraId="578F34C5" w14:textId="77777777">
      <w:pPr>
        <w:pStyle w:val="1-PolicySectionlevel"/>
        <w:numPr>
          <w:ilvl w:val="0"/>
          <w:numId w:val="0"/>
        </w:numPr>
        <w:ind w:left="360" w:hanging="360"/>
        <w:rPr>
          <w:sz w:val="22"/>
          <w:szCs w:val="22"/>
        </w:rPr>
      </w:pPr>
    </w:p>
    <w:p w:rsidR="00754A33" w:rsidP="00A61A20" w14:paraId="078E888B" w14:textId="77777777">
      <w:pPr>
        <w:pStyle w:val="1-PolicySectionlevel"/>
        <w:numPr>
          <w:ilvl w:val="0"/>
          <w:numId w:val="0"/>
        </w:numPr>
        <w:ind w:left="360" w:hanging="360"/>
        <w:rPr>
          <w:sz w:val="22"/>
          <w:szCs w:val="22"/>
        </w:rPr>
      </w:pPr>
    </w:p>
    <w:p w:rsidR="00754A33" w:rsidP="00A61A20" w14:paraId="13D75CD2" w14:textId="77777777">
      <w:pPr>
        <w:pStyle w:val="1-PolicySectionlevel"/>
        <w:numPr>
          <w:ilvl w:val="0"/>
          <w:numId w:val="0"/>
        </w:numPr>
        <w:ind w:left="360" w:hanging="360"/>
        <w:rPr>
          <w:sz w:val="22"/>
          <w:szCs w:val="22"/>
        </w:rPr>
      </w:pPr>
    </w:p>
    <w:p w:rsidR="00754A33" w:rsidRPr="00CA1828" w:rsidP="00A61A20" w14:paraId="3E6A7096" w14:textId="77777777">
      <w:pPr>
        <w:pStyle w:val="1-PolicySectionlevel"/>
        <w:numPr>
          <w:ilvl w:val="0"/>
          <w:numId w:val="0"/>
        </w:numPr>
        <w:ind w:left="360" w:hanging="360"/>
        <w:rPr>
          <w:sz w:val="22"/>
          <w:szCs w:val="22"/>
        </w:rPr>
      </w:pPr>
    </w:p>
    <w:p w:rsidR="00A80284" w:rsidRPr="009966D3" w:rsidP="008323EC" w14:paraId="161B4AC5" w14:textId="77777777">
      <w:pPr>
        <w:pStyle w:val="1-PolicySectionlevel"/>
        <w:rPr>
          <w:sz w:val="22"/>
          <w:szCs w:val="22"/>
          <w:u w:val="single"/>
        </w:rPr>
      </w:pPr>
      <w:r w:rsidRPr="009966D3">
        <w:rPr>
          <w:sz w:val="22"/>
          <w:szCs w:val="22"/>
          <w:u w:val="single"/>
        </w:rPr>
        <w:t>MEALS</w:t>
      </w:r>
    </w:p>
    <w:p w:rsidR="00701E80" w:rsidRPr="00CA1828" w:rsidP="00701E80" w14:paraId="30103232" w14:textId="77777777">
      <w:pPr>
        <w:spacing w:after="120"/>
        <w:rPr>
          <w:rFonts w:cs="Arial"/>
          <w:b/>
          <w:bCs/>
        </w:rPr>
      </w:pPr>
      <w:r w:rsidRPr="00CA1828">
        <w:rPr>
          <w:rFonts w:cs="Arial"/>
          <w:b/>
          <w:bCs/>
        </w:rPr>
        <w:t>Q: Are fees (e.g., tips, delivery fees, etc.) included in the $15 per person limit for lunches?</w:t>
      </w:r>
    </w:p>
    <w:p w:rsidR="00701E80" w:rsidRPr="00CA1828" w:rsidP="00701E80" w14:paraId="78627EB4" w14:textId="77777777">
      <w:pPr>
        <w:spacing w:after="120"/>
        <w:rPr>
          <w:rFonts w:cs="Arial"/>
        </w:rPr>
      </w:pPr>
    </w:p>
    <w:p w:rsidR="00701E80" w:rsidRPr="00CA1828" w:rsidP="00DC66FE" w14:paraId="47658484" w14:textId="4E0EFE32">
      <w:pPr>
        <w:spacing w:after="120"/>
        <w:ind w:left="720"/>
        <w:rPr>
          <w:rFonts w:cs="Arial"/>
          <w:b/>
          <w:bCs/>
        </w:rPr>
      </w:pPr>
      <w:r w:rsidRPr="00CA1828">
        <w:rPr>
          <w:rFonts w:cs="Arial"/>
        </w:rPr>
        <w:t>A</w:t>
      </w:r>
      <w:r w:rsidRPr="00CA1828" w:rsidR="009F76CE">
        <w:rPr>
          <w:rFonts w:cs="Arial"/>
        </w:rPr>
        <w:t>: Yes. The total price of the meal includes any additional fees.</w:t>
      </w:r>
      <w:r>
        <w:rPr>
          <w:rFonts w:cs="Arial"/>
        </w:rPr>
        <w:t xml:space="preserve"> The per person amount will increase to $20 on 7/1/2026.</w:t>
      </w:r>
    </w:p>
    <w:p w:rsidR="00701E80" w:rsidRPr="00CA1828" w:rsidP="00701E80" w14:paraId="21A0A32B" w14:textId="77777777">
      <w:pPr>
        <w:spacing w:after="120"/>
        <w:rPr>
          <w:rFonts w:cs="Arial"/>
          <w:b/>
          <w:bCs/>
        </w:rPr>
      </w:pPr>
    </w:p>
    <w:p w:rsidR="00625477" w:rsidRPr="00CA1828" w:rsidP="00625477" w14:paraId="0983FDD4" w14:textId="77777777">
      <w:pPr>
        <w:pStyle w:val="2-PolicySectionLevel"/>
        <w:numPr>
          <w:ilvl w:val="0"/>
          <w:numId w:val="0"/>
        </w:numPr>
        <w:ind w:left="90" w:hanging="90"/>
        <w:contextualSpacing w:val="0"/>
        <w:rPr>
          <w:b/>
          <w:bCs/>
        </w:rPr>
      </w:pPr>
      <w:r w:rsidRPr="00CA1828">
        <w:rPr>
          <w:b/>
          <w:bCs/>
        </w:rPr>
        <w:t>Q:</w:t>
      </w:r>
      <w:r w:rsidRPr="00CA1828">
        <w:t xml:space="preserve"> </w:t>
      </w:r>
      <w:r w:rsidRPr="00CA1828">
        <w:rPr>
          <w:b/>
          <w:bCs/>
        </w:rPr>
        <w:t xml:space="preserve">What are the criteria for a business meal justification (subject to the $125 per person limit)? </w:t>
      </w:r>
    </w:p>
    <w:p w:rsidR="00625477" w:rsidRPr="00CA1828" w:rsidP="00625477" w14:paraId="27AD5F8C" w14:textId="77777777">
      <w:pPr>
        <w:pStyle w:val="3-PolicySectionLevel"/>
        <w:numPr>
          <w:ilvl w:val="0"/>
          <w:numId w:val="0"/>
        </w:numPr>
        <w:ind w:left="720"/>
      </w:pPr>
      <w:r w:rsidRPr="00CA1828">
        <w:t xml:space="preserve">A: Per the </w:t>
      </w:r>
      <w:hyperlink r:id="rId13" w:history="1">
        <w:r w:rsidRPr="00CA1828">
          <w:rPr>
            <w:rStyle w:val="Hyperlink"/>
          </w:rPr>
          <w:t>Expense Limits - Reference</w:t>
        </w:r>
      </w:hyperlink>
      <w:r w:rsidRPr="00CA1828">
        <w:t xml:space="preserve"> document, dinner with external attendees may use the University’s per person meals limit of $125 per </w:t>
      </w:r>
      <w:hyperlink r:id="rId14">
        <w:r w:rsidRPr="00CA1828">
          <w:rPr>
            <w:rStyle w:val="Hyperlink"/>
          </w:rPr>
          <w:t>University Policy 3302 Business Meals, Entertainment, and Other Social Events</w:t>
        </w:r>
      </w:hyperlink>
      <w:r w:rsidRPr="00CA1828">
        <w:t xml:space="preserve">. Typically, this type of spending would be reserved for faculty recruitment meals. </w:t>
      </w:r>
    </w:p>
    <w:p w:rsidR="00625477" w:rsidP="00701E80" w14:paraId="48969B05" w14:textId="77777777">
      <w:pPr>
        <w:spacing w:after="120"/>
        <w:rPr>
          <w:rFonts w:cs="Arial"/>
          <w:b/>
          <w:bCs/>
        </w:rPr>
      </w:pPr>
    </w:p>
    <w:p w:rsidR="00701E80" w:rsidRPr="00CA1828" w:rsidP="00701E80" w14:paraId="2AA05C66" w14:textId="25A8677B">
      <w:pPr>
        <w:spacing w:after="120"/>
        <w:rPr>
          <w:rFonts w:cs="Arial"/>
          <w:b/>
          <w:bCs/>
        </w:rPr>
      </w:pPr>
      <w:r w:rsidRPr="00CA1828">
        <w:rPr>
          <w:rFonts w:cs="Arial"/>
          <w:b/>
          <w:bCs/>
        </w:rPr>
        <w:t xml:space="preserve">Q: If the department has someone visiting who attends </w:t>
      </w:r>
      <w:r w:rsidRPr="00CA1828" w:rsidR="00343753">
        <w:rPr>
          <w:rFonts w:cs="Arial"/>
          <w:b/>
          <w:bCs/>
        </w:rPr>
        <w:t xml:space="preserve">breakfast or </w:t>
      </w:r>
      <w:r w:rsidRPr="00CA1828">
        <w:rPr>
          <w:rFonts w:cs="Arial"/>
          <w:b/>
          <w:bCs/>
        </w:rPr>
        <w:t>lunch, does the $15 per person limit still apply?</w:t>
      </w:r>
    </w:p>
    <w:p w:rsidR="00701E80" w:rsidRPr="00CA1828" w:rsidP="00701E80" w14:paraId="65057C3C" w14:textId="77777777">
      <w:pPr>
        <w:spacing w:after="120"/>
        <w:rPr>
          <w:rFonts w:cs="Arial"/>
        </w:rPr>
      </w:pPr>
    </w:p>
    <w:p w:rsidR="000F2307" w:rsidRPr="00CA1828" w:rsidP="007B424A" w14:paraId="28C8797F" w14:textId="65527123">
      <w:pPr>
        <w:pStyle w:val="BodyText"/>
        <w:ind w:left="720"/>
      </w:pPr>
      <w:r w:rsidRPr="00CA1828">
        <w:rPr>
          <w:rFonts w:cs="Arial"/>
        </w:rPr>
        <w:t>A: In general, meals with visitors/outside individuals would be considered business meals. In the instance of a visit of a potential recruit</w:t>
      </w:r>
      <w:r w:rsidRPr="00CA1828" w:rsidR="00343753">
        <w:rPr>
          <w:rFonts w:cs="Arial"/>
        </w:rPr>
        <w:t xml:space="preserve"> or speaker</w:t>
      </w:r>
      <w:r w:rsidRPr="00CA1828">
        <w:rPr>
          <w:rFonts w:cs="Arial"/>
        </w:rPr>
        <w:t>, it is acceptable to classify that as a business meal versus a</w:t>
      </w:r>
      <w:r w:rsidRPr="00CA1828" w:rsidR="00343753">
        <w:rPr>
          <w:rFonts w:cs="Arial"/>
        </w:rPr>
        <w:t xml:space="preserve"> breakfast or</w:t>
      </w:r>
      <w:r w:rsidRPr="00CA1828">
        <w:rPr>
          <w:rFonts w:cs="Arial"/>
        </w:rPr>
        <w:t xml:space="preserve"> lunch</w:t>
      </w:r>
      <w:r w:rsidR="008F7D19">
        <w:rPr>
          <w:rFonts w:cs="Arial"/>
        </w:rPr>
        <w:t>; h</w:t>
      </w:r>
      <w:r w:rsidRPr="00CA1828">
        <w:rPr>
          <w:rFonts w:cs="Arial"/>
        </w:rPr>
        <w:t xml:space="preserve">owever, individuals should continue to attempt to stay as close as possible to the </w:t>
      </w:r>
      <w:hyperlink r:id="rId15" w:history="1">
        <w:r w:rsidRPr="00CA1828" w:rsidR="00701E80">
          <w:rPr>
            <w:rStyle w:val="Hyperlink"/>
            <w:rFonts w:cs="Arial"/>
          </w:rPr>
          <w:t>federal per diem amounts</w:t>
        </w:r>
      </w:hyperlink>
      <w:r w:rsidRPr="00CA1828">
        <w:rPr>
          <w:rFonts w:cs="Arial"/>
        </w:rPr>
        <w:t xml:space="preserve"> for New Haven when dining locally.</w:t>
      </w:r>
    </w:p>
    <w:p w:rsidR="00701E80" w:rsidRPr="00CA1828" w:rsidP="00701E80" w14:paraId="2B0A9FC7" w14:textId="77777777">
      <w:pPr>
        <w:spacing w:after="120"/>
        <w:rPr>
          <w:rFonts w:cs="Arial"/>
          <w:b/>
          <w:bCs/>
        </w:rPr>
      </w:pPr>
      <w:r w:rsidRPr="00CA1828">
        <w:rPr>
          <w:rFonts w:cs="Arial"/>
          <w:b/>
          <w:bCs/>
        </w:rPr>
        <w:t>Q: Is there a per person limit for breakfast?</w:t>
      </w:r>
    </w:p>
    <w:p w:rsidR="00701E80" w:rsidRPr="00CA1828" w:rsidP="00701E80" w14:paraId="51A05774" w14:textId="77777777">
      <w:pPr>
        <w:spacing w:after="120"/>
        <w:rPr>
          <w:rFonts w:cs="Arial"/>
        </w:rPr>
      </w:pPr>
    </w:p>
    <w:p w:rsidR="00701E80" w:rsidRPr="00CA1828" w:rsidP="00000272" w14:paraId="544B331E" w14:textId="6097AECF">
      <w:pPr>
        <w:spacing w:after="120"/>
        <w:ind w:left="720"/>
        <w:rPr>
          <w:rFonts w:cs="Arial"/>
        </w:rPr>
      </w:pPr>
      <w:r w:rsidRPr="00CA1828">
        <w:rPr>
          <w:rFonts w:cs="Arial"/>
        </w:rPr>
        <w:t xml:space="preserve">A: The department should treat breakfast as you would </w:t>
      </w:r>
      <w:r w:rsidRPr="00CA1828" w:rsidR="00A73362">
        <w:rPr>
          <w:rFonts w:cs="Arial"/>
        </w:rPr>
        <w:t>lunch and</w:t>
      </w:r>
      <w:r w:rsidRPr="00CA1828">
        <w:rPr>
          <w:rFonts w:cs="Arial"/>
        </w:rPr>
        <w:t xml:space="preserve"> therefore should not exceed more than $15 per person.</w:t>
      </w:r>
      <w:r>
        <w:rPr>
          <w:rFonts w:cs="Arial"/>
        </w:rPr>
        <w:t xml:space="preserve"> The per person amount will increase to $20 on 7/1/2026.</w:t>
      </w:r>
    </w:p>
    <w:p w:rsidR="00701E80" w:rsidRPr="00CA1828" w:rsidP="00701E80" w14:paraId="63F4F730" w14:textId="77777777">
      <w:pPr>
        <w:spacing w:after="120"/>
        <w:rPr>
          <w:rFonts w:cs="Arial"/>
          <w:b/>
          <w:bCs/>
        </w:rPr>
      </w:pPr>
    </w:p>
    <w:p w:rsidR="00701E80" w:rsidRPr="00CA1828" w:rsidP="00701E80" w14:paraId="47BBDEDA" w14:textId="77777777">
      <w:pPr>
        <w:spacing w:after="120"/>
        <w:rPr>
          <w:rFonts w:cs="Arial"/>
          <w:b/>
          <w:bCs/>
        </w:rPr>
      </w:pPr>
      <w:r w:rsidRPr="00CA1828">
        <w:rPr>
          <w:rFonts w:cs="Arial"/>
          <w:b/>
          <w:bCs/>
        </w:rPr>
        <w:t>Q: The department has focus groups for its students and provides lunch. Does the $15 per person limit apply?</w:t>
      </w:r>
    </w:p>
    <w:p w:rsidR="00701E80" w:rsidRPr="00CA1828" w:rsidP="00701E80" w14:paraId="0D61390D" w14:textId="77777777">
      <w:pPr>
        <w:spacing w:after="120"/>
        <w:rPr>
          <w:rFonts w:cs="Arial"/>
        </w:rPr>
      </w:pPr>
    </w:p>
    <w:p w:rsidR="00701E80" w:rsidRPr="00CA1828" w:rsidP="00107A77" w14:paraId="65D651C1" w14:textId="22160D43">
      <w:pPr>
        <w:spacing w:after="120"/>
        <w:ind w:left="720"/>
        <w:rPr>
          <w:rFonts w:cs="Arial"/>
        </w:rPr>
      </w:pPr>
      <w:r w:rsidRPr="00CA1828">
        <w:rPr>
          <w:rFonts w:cs="Arial"/>
        </w:rPr>
        <w:t>A: Yes. The $15 per person limit would apply to students in this scenario.</w:t>
      </w:r>
      <w:r>
        <w:rPr>
          <w:rFonts w:cs="Arial"/>
        </w:rPr>
        <w:t xml:space="preserve"> The per person amount will increase to $20 on 7/1/2026.</w:t>
      </w:r>
    </w:p>
    <w:p w:rsidR="00701E80" w:rsidRPr="00CA1828" w:rsidP="00701E80" w14:paraId="6A0B557E" w14:textId="77777777">
      <w:pPr>
        <w:spacing w:after="120"/>
        <w:rPr>
          <w:rFonts w:cs="Arial"/>
        </w:rPr>
      </w:pPr>
    </w:p>
    <w:p w:rsidR="00701E80" w:rsidRPr="00CA1828" w:rsidP="00701E80" w14:paraId="3A16620C" w14:textId="5F4C1221">
      <w:pPr>
        <w:spacing w:after="120"/>
        <w:rPr>
          <w:rFonts w:cs="Arial"/>
        </w:rPr>
      </w:pPr>
      <w:r w:rsidRPr="00CA1828">
        <w:rPr>
          <w:rFonts w:cs="Arial"/>
          <w:b/>
          <w:bCs/>
        </w:rPr>
        <w:t>Q: The department holds virtual meetings for its lab staff where meal vouchers are provided. For lunches, would the $15 per person limit apply?</w:t>
      </w:r>
    </w:p>
    <w:p w:rsidR="001E51BF" w:rsidP="00DC66FE" w14:paraId="1FC5A6D2" w14:textId="14FDACB5">
      <w:pPr>
        <w:pStyle w:val="BodyText"/>
        <w:ind w:left="720"/>
      </w:pPr>
      <w:r w:rsidRPr="00CA1828">
        <w:rPr>
          <w:rFonts w:cs="Arial"/>
        </w:rPr>
        <w:t>A: Yes. The voucher should not exceed $15 per person.</w:t>
      </w:r>
      <w:r>
        <w:rPr>
          <w:rFonts w:cs="Arial"/>
        </w:rPr>
        <w:t xml:space="preserve"> The per person amount will increase to $20 on 7/1/2026.</w:t>
      </w:r>
    </w:p>
    <w:p w:rsidR="001E51BF" w:rsidP="001E51BF" w14:paraId="0B25C36C" w14:textId="77777777">
      <w:pPr>
        <w:pStyle w:val="BodyText"/>
      </w:pPr>
    </w:p>
    <w:p w:rsidR="001E51BF" w:rsidRPr="00B22E03" w:rsidP="001E51BF" w14:paraId="2C82296D" w14:textId="79370212">
      <w:pPr>
        <w:pStyle w:val="BodyText"/>
        <w:rPr>
          <w:b/>
          <w:bCs/>
        </w:rPr>
      </w:pPr>
      <w:r w:rsidRPr="00CA1828">
        <w:rPr>
          <w:b/>
          <w:bCs/>
        </w:rPr>
        <w:t xml:space="preserve">Q: Is the department </w:t>
      </w:r>
      <w:r w:rsidRPr="00B22E03">
        <w:rPr>
          <w:b/>
          <w:bCs/>
        </w:rPr>
        <w:t xml:space="preserve">allowed to purchase bulk snacks and drinks for </w:t>
      </w:r>
      <w:r w:rsidRPr="00B22E03" w:rsidR="000267AE">
        <w:rPr>
          <w:b/>
          <w:bCs/>
        </w:rPr>
        <w:t xml:space="preserve">in-office </w:t>
      </w:r>
      <w:r w:rsidRPr="00B22E03">
        <w:rPr>
          <w:b/>
          <w:bCs/>
        </w:rPr>
        <w:t>lunches?</w:t>
      </w:r>
    </w:p>
    <w:p w:rsidR="001E51BF" w:rsidRPr="00B22E03" w:rsidP="001E51BF" w14:paraId="187C0B00" w14:textId="77777777">
      <w:pPr>
        <w:pStyle w:val="BodyText"/>
      </w:pPr>
    </w:p>
    <w:p w:rsidR="00701E80" w:rsidRPr="00B22E03" w:rsidP="001E51BF" w14:paraId="3923CCC4" w14:textId="07753644">
      <w:pPr>
        <w:pStyle w:val="BodyText"/>
        <w:ind w:left="720"/>
      </w:pPr>
      <w:r w:rsidRPr="00B22E03">
        <w:t>A: Bulk purchases of drinks and snacks (e.g., chips, etc.) are allowed as an option to be served with individual</w:t>
      </w:r>
      <w:r w:rsidRPr="00B22E03" w:rsidR="005C087B">
        <w:t xml:space="preserve"> in-office</w:t>
      </w:r>
      <w:r w:rsidRPr="00B22E03">
        <w:t xml:space="preserve"> lunches in an effort to reduce overall costs. The department is not required to include these expenses as part of the $15 per person cost for lunch. </w:t>
      </w:r>
    </w:p>
    <w:p w:rsidR="00107A77" w:rsidRPr="00B22E03" w:rsidP="00107A77" w14:paraId="7CF05BF0" w14:textId="541CD416">
      <w:pPr>
        <w:pStyle w:val="2-PolicySectionLevel"/>
        <w:numPr>
          <w:ilvl w:val="0"/>
          <w:numId w:val="0"/>
        </w:numPr>
        <w:ind w:left="720" w:hanging="720"/>
      </w:pPr>
      <w:r w:rsidRPr="00B22E03">
        <w:rPr>
          <w:b/>
          <w:bCs/>
        </w:rPr>
        <w:t>Q</w:t>
      </w:r>
      <w:r w:rsidRPr="00B22E03">
        <w:t xml:space="preserve">: </w:t>
      </w:r>
      <w:r w:rsidRPr="00B22E03">
        <w:rPr>
          <w:b/>
          <w:bCs/>
        </w:rPr>
        <w:t xml:space="preserve">When is it acceptable for a </w:t>
      </w:r>
      <w:r w:rsidRPr="00B22E03" w:rsidR="005C087B">
        <w:rPr>
          <w:b/>
          <w:bCs/>
        </w:rPr>
        <w:t xml:space="preserve">family member (e.g., </w:t>
      </w:r>
      <w:r w:rsidRPr="00B22E03">
        <w:rPr>
          <w:b/>
          <w:bCs/>
        </w:rPr>
        <w:t>spouse/significant other</w:t>
      </w:r>
      <w:r w:rsidRPr="00B22E03" w:rsidR="005C087B">
        <w:rPr>
          <w:b/>
          <w:bCs/>
        </w:rPr>
        <w:t>)</w:t>
      </w:r>
      <w:r w:rsidRPr="00B22E03">
        <w:rPr>
          <w:b/>
          <w:bCs/>
        </w:rPr>
        <w:t xml:space="preserve"> to attend a recruitment dinner?</w:t>
      </w:r>
    </w:p>
    <w:p w:rsidR="005427B9" w:rsidRPr="00CA1828" w:rsidP="00000272" w14:paraId="6F7C134D" w14:textId="67502D0E">
      <w:pPr>
        <w:pStyle w:val="3-PolicySectionLevel"/>
        <w:numPr>
          <w:ilvl w:val="0"/>
          <w:numId w:val="0"/>
        </w:numPr>
        <w:ind w:left="720"/>
      </w:pPr>
      <w:r w:rsidRPr="00B22E03">
        <w:t>A: It may be deemed acceptable for a</w:t>
      </w:r>
      <w:r w:rsidRPr="00B22E03" w:rsidR="005C087B">
        <w:t xml:space="preserve"> family member (e.g.,</w:t>
      </w:r>
      <w:r w:rsidRPr="00B22E03">
        <w:t xml:space="preserve"> spouse or significant other</w:t>
      </w:r>
      <w:r w:rsidRPr="00B22E03" w:rsidR="005C087B">
        <w:t>)</w:t>
      </w:r>
      <w:r w:rsidRPr="00B22E03">
        <w:t xml:space="preserve"> to attend a dinner that was for the purpose of recruiting a potential faculty member if the dinner was being hosted at the current faculty member’s home or if the spouse/family of the recruit is attending the dinner and it would be beneficial for </w:t>
      </w:r>
      <w:r w:rsidRPr="00B22E03" w:rsidR="00E72CA3">
        <w:t xml:space="preserve">that family member </w:t>
      </w:r>
      <w:r w:rsidRPr="00B22E03">
        <w:t>to be</w:t>
      </w:r>
      <w:r w:rsidRPr="00CA1828">
        <w:t xml:space="preserve"> present in an effort to assist in </w:t>
      </w:r>
      <w:r w:rsidRPr="00CA1828">
        <w:t>educating the recruit and their family about their experience as members of the University community. The DBO must receive approval prior to the event from</w:t>
      </w:r>
      <w:r w:rsidRPr="00CA1828">
        <w:t xml:space="preserve"> its Lead Administrator and forward that approval to the YSM Controller’s Office (</w:t>
      </w:r>
      <w:hyperlink r:id="rId16" w:history="1">
        <w:r w:rsidRPr="00CA1828">
          <w:rPr>
            <w:rStyle w:val="Hyperlink"/>
          </w:rPr>
          <w:t>ysmcontroller@yale.edu</w:t>
        </w:r>
      </w:hyperlink>
      <w:r w:rsidRPr="00CA1828">
        <w:t>) for review and approval by the Deputy Dean, YSM Finance &amp; Administration.</w:t>
      </w:r>
    </w:p>
    <w:p w:rsidR="00701E80" w:rsidRPr="00CA1828" w:rsidP="00701E80" w14:paraId="2D734948" w14:textId="7BB685CF">
      <w:pPr>
        <w:spacing w:after="120"/>
        <w:rPr>
          <w:rFonts w:cs="Arial"/>
          <w:b/>
          <w:bCs/>
        </w:rPr>
      </w:pPr>
      <w:r w:rsidRPr="00CA1828">
        <w:rPr>
          <w:rFonts w:cs="Arial"/>
          <w:b/>
          <w:bCs/>
        </w:rPr>
        <w:t>Q: If members of the department are attending a business meal with a visiting faculty member, are they allowed to purchase alcohol</w:t>
      </w:r>
      <w:r w:rsidR="009D2545">
        <w:rPr>
          <w:rFonts w:cs="Arial"/>
          <w:b/>
          <w:bCs/>
        </w:rPr>
        <w:t xml:space="preserve"> other than beer and wine</w:t>
      </w:r>
      <w:r w:rsidRPr="00CA1828">
        <w:rPr>
          <w:rFonts w:cs="Arial"/>
          <w:b/>
          <w:bCs/>
        </w:rPr>
        <w:t>?</w:t>
      </w:r>
    </w:p>
    <w:p w:rsidR="00701E80" w:rsidRPr="00CA1828" w:rsidP="00701E80" w14:paraId="3ACF0CF9" w14:textId="77777777">
      <w:pPr>
        <w:spacing w:after="120"/>
        <w:rPr>
          <w:rFonts w:cs="Arial"/>
        </w:rPr>
      </w:pPr>
    </w:p>
    <w:p w:rsidR="004648C0" w:rsidRPr="00CA1828" w:rsidP="008C58D7" w14:paraId="482E9A15" w14:textId="7AAB917C">
      <w:pPr>
        <w:spacing w:after="120"/>
        <w:ind w:firstLine="720"/>
      </w:pPr>
      <w:r w:rsidRPr="00CA1828">
        <w:rPr>
          <w:rFonts w:cs="Arial"/>
        </w:rPr>
        <w:t>A: Yes, so long as the per person cost is within the $125 limit.</w:t>
      </w:r>
    </w:p>
    <w:p w:rsidR="00580443" w:rsidRPr="00CA1828" w:rsidP="00580443" w14:paraId="3ED9FC8F" w14:textId="77777777">
      <w:pPr>
        <w:pStyle w:val="BodyText"/>
        <w:rPr>
          <w:b/>
          <w:bCs/>
        </w:rPr>
      </w:pPr>
      <w:r w:rsidRPr="00CA1828">
        <w:rPr>
          <w:b/>
          <w:bCs/>
        </w:rPr>
        <w:t>Q: For dinners where only internal members of the Yale University community are in attendance, does the $125 per person business meal limit apply?</w:t>
      </w:r>
    </w:p>
    <w:p w:rsidR="00580443" w:rsidRPr="00CA1828" w:rsidP="00580443" w14:paraId="4BBAC720" w14:textId="77777777">
      <w:pPr>
        <w:pStyle w:val="BodyText"/>
        <w:rPr>
          <w:b/>
          <w:bCs/>
        </w:rPr>
      </w:pPr>
    </w:p>
    <w:p w:rsidR="009D2545" w:rsidP="009D2545" w14:paraId="64185974" w14:textId="7E99EDAD">
      <w:pPr>
        <w:pStyle w:val="BodyText"/>
        <w:ind w:left="720"/>
      </w:pPr>
      <w:r w:rsidRPr="00CA1828">
        <w:t xml:space="preserve">A: </w:t>
      </w:r>
      <w:r w:rsidRPr="00CA1828" w:rsidR="00C85E62">
        <w:t xml:space="preserve">The department should use the </w:t>
      </w:r>
      <w:hyperlink r:id="rId17" w:history="1">
        <w:r w:rsidRPr="00CA1828" w:rsidR="00C85E62">
          <w:rPr>
            <w:rStyle w:val="Hyperlink"/>
            <w:rFonts w:cs="Arial"/>
          </w:rPr>
          <w:t>federal per diem amounts</w:t>
        </w:r>
      </w:hyperlink>
      <w:r w:rsidRPr="00CA1828" w:rsidR="00C85E62">
        <w:t xml:space="preserve"> as a guide when dining locally without external parties as opposed to the $125 per person business meals limit.</w:t>
      </w:r>
    </w:p>
    <w:p w:rsidR="009D2545" w:rsidP="009D2545" w14:paraId="70C2166D" w14:textId="77777777">
      <w:pPr>
        <w:pStyle w:val="BodyText"/>
        <w:ind w:left="720"/>
      </w:pPr>
    </w:p>
    <w:p w:rsidR="009D2545" w:rsidP="009D2545" w14:paraId="790EBE7F" w14:textId="77777777">
      <w:pPr>
        <w:pStyle w:val="BodyText"/>
        <w:ind w:left="720"/>
      </w:pPr>
    </w:p>
    <w:p w:rsidR="009D2545" w:rsidP="009D2545" w14:paraId="040AEFDB" w14:textId="77777777">
      <w:pPr>
        <w:pStyle w:val="BodyText"/>
        <w:ind w:left="720"/>
      </w:pPr>
    </w:p>
    <w:p w:rsidR="009D2545" w:rsidRPr="00CA1828" w:rsidP="009D2545" w14:paraId="4978BCCF" w14:textId="77777777">
      <w:pPr>
        <w:pStyle w:val="BodyText"/>
        <w:ind w:left="720"/>
      </w:pPr>
    </w:p>
    <w:p w:rsidR="00107A77" w:rsidRPr="00CA1828" w:rsidP="00107A77" w14:paraId="28D9AC3E" w14:textId="764F439E">
      <w:pPr>
        <w:pStyle w:val="2-PolicySectionLevel"/>
        <w:numPr>
          <w:ilvl w:val="0"/>
          <w:numId w:val="0"/>
        </w:numPr>
      </w:pPr>
      <w:r w:rsidRPr="00CA1828">
        <w:rPr>
          <w:b/>
          <w:bCs/>
        </w:rPr>
        <w:t>Q: When does per diem allowance begin and end when traveling?</w:t>
      </w:r>
    </w:p>
    <w:p w:rsidR="00107A77" w:rsidRPr="00CA1828" w:rsidP="00000272" w14:paraId="41B19D84" w14:textId="2391E3DC">
      <w:pPr>
        <w:pStyle w:val="3-PolicySectionLevel"/>
        <w:numPr>
          <w:ilvl w:val="0"/>
          <w:numId w:val="0"/>
        </w:numPr>
        <w:ind w:left="720"/>
      </w:pPr>
      <w:r w:rsidRPr="00CA1828">
        <w:t>A: Per diem reimbursement generally begins on the first day of the necessary travel and ends on the last day of the necessary travel. For instance, if the individual is traveling to a conference that begins Monday morning in California and ends midday Wednesday, it would be reasonable for the per diem reimbursement to begin the day before the conference and end the evening of the conference. However, if the conference ends on Wednesday evening, it is reasonable that the per diem allowance is extended to Thu</w:t>
      </w:r>
      <w:r w:rsidRPr="00CA1828">
        <w:t xml:space="preserve">rsday to accommodate for next-day travel time. </w:t>
      </w:r>
    </w:p>
    <w:p w:rsidR="00107A77" w:rsidRPr="00CA1828" w:rsidP="00107A77" w14:paraId="55F4A65F" w14:textId="77777777">
      <w:pPr>
        <w:pStyle w:val="3-PolicySectionLevel"/>
        <w:numPr>
          <w:ilvl w:val="0"/>
          <w:numId w:val="0"/>
        </w:numPr>
        <w:ind w:left="720"/>
      </w:pPr>
    </w:p>
    <w:p w:rsidR="00107A77" w:rsidRPr="00CA1828" w:rsidP="00000272" w14:paraId="259F670D" w14:textId="77777777">
      <w:pPr>
        <w:pStyle w:val="3-PolicySectionLevel"/>
        <w:numPr>
          <w:ilvl w:val="0"/>
          <w:numId w:val="0"/>
        </w:numPr>
        <w:ind w:left="720"/>
      </w:pPr>
      <w:r w:rsidRPr="00CA1828">
        <w:t xml:space="preserve">It is generally not acceptable for an individual to request reimbursement more than one day before and after the business meeting or conference; however, all situations are not uniform, and distance from campus, travel time, etc. may be considered. If an individual stays at their destination for a significant amount of time before or after a conference or business meeting for personal reasons, those expenses are deemed to be personal and not reimbursable by the University. </w:t>
      </w:r>
    </w:p>
    <w:p w:rsidR="00107A77" w:rsidRPr="00CA1828" w:rsidP="00107A77" w14:paraId="6F411DB5" w14:textId="77777777">
      <w:pPr>
        <w:pStyle w:val="3-PolicySectionLevel"/>
        <w:numPr>
          <w:ilvl w:val="0"/>
          <w:numId w:val="0"/>
        </w:numPr>
        <w:ind w:left="1080"/>
      </w:pPr>
    </w:p>
    <w:p w:rsidR="00107A77" w:rsidRPr="00CA1828" w:rsidP="008C58D7" w14:paraId="009B6D7B" w14:textId="428B8ED2">
      <w:pPr>
        <w:pStyle w:val="3-PolicySectionLevel"/>
        <w:numPr>
          <w:ilvl w:val="0"/>
          <w:numId w:val="0"/>
        </w:numPr>
        <w:ind w:left="720"/>
      </w:pPr>
      <w:r w:rsidRPr="00CA1828">
        <w:t xml:space="preserve">Please also refer to </w:t>
      </w:r>
      <w:hyperlink r:id="rId18">
        <w:r w:rsidRPr="00CA1828">
          <w:rPr>
            <w:rStyle w:val="Hyperlink"/>
          </w:rPr>
          <w:t>University Policy 3302 Business Meals, Entertainment, and Other Social Events</w:t>
        </w:r>
      </w:hyperlink>
      <w:r w:rsidRPr="00CA1828">
        <w:t xml:space="preserve"> for per diem reimbursements for guidance related to travel greater than 30 days. </w:t>
      </w:r>
    </w:p>
    <w:p w:rsidR="00107A77" w:rsidRPr="00CA1828" w:rsidP="009C19E8" w14:paraId="53F1AD7C" w14:textId="3EF67A08">
      <w:pPr>
        <w:pStyle w:val="2-PolicySectionLevel"/>
        <w:numPr>
          <w:ilvl w:val="0"/>
          <w:numId w:val="0"/>
        </w:numPr>
        <w:rPr>
          <w:b/>
          <w:bCs/>
        </w:rPr>
      </w:pPr>
      <w:r w:rsidRPr="00CA1828">
        <w:rPr>
          <w:b/>
          <w:bCs/>
        </w:rPr>
        <w:t>Q:</w:t>
      </w:r>
      <w:r w:rsidRPr="00CA1828">
        <w:t xml:space="preserve"> </w:t>
      </w:r>
      <w:r w:rsidRPr="00CA1828">
        <w:rPr>
          <w:b/>
          <w:bCs/>
        </w:rPr>
        <w:t>When being reimbursed based on a per diem allowance, does the DBO have to attach the supporting documentation from the per diem guides?</w:t>
      </w:r>
    </w:p>
    <w:p w:rsidR="00E72CA3" w:rsidP="00E72CA3" w14:paraId="4A55FDEA" w14:textId="3234EFBE">
      <w:pPr>
        <w:pStyle w:val="3-PolicySectionLevel"/>
        <w:numPr>
          <w:ilvl w:val="0"/>
          <w:numId w:val="0"/>
        </w:numPr>
        <w:tabs>
          <w:tab w:val="left" w:pos="360"/>
        </w:tabs>
        <w:ind w:left="720"/>
      </w:pPr>
      <w:r w:rsidRPr="00CA1828">
        <w:t xml:space="preserve">A: </w:t>
      </w:r>
      <w:hyperlink r:id="rId19" w:history="1">
        <w:r w:rsidRPr="000267AE" w:rsidR="000267AE">
          <w:rPr>
            <w:rStyle w:val="Hyperlink"/>
          </w:rPr>
          <w:t>Per 3215 PR.02 Yale Expense Management (PCard and Out-of-Pocket Expenses),</w:t>
        </w:r>
      </w:hyperlink>
      <w:r w:rsidR="000267AE">
        <w:t xml:space="preserve"> f</w:t>
      </w:r>
      <w:r w:rsidRPr="00E72CA3">
        <w:t>ederal per diem rates are updated periodically. Be sure to use the rates in effect on the dates of travel. It may be helpful to attach a copy of the pertinent per diem rate web page. Department business managers are responsible for monitoring correct use of per diem rates.</w:t>
      </w:r>
    </w:p>
    <w:p w:rsidR="00107A77" w:rsidRPr="00CA1828" w:rsidP="009C19E8" w14:paraId="0A5EC183" w14:textId="1C7B20A6">
      <w:pPr>
        <w:pStyle w:val="2-PolicySectionLevel"/>
        <w:numPr>
          <w:ilvl w:val="0"/>
          <w:numId w:val="0"/>
        </w:numPr>
      </w:pPr>
      <w:r w:rsidRPr="00CA1828">
        <w:rPr>
          <w:b/>
          <w:bCs/>
        </w:rPr>
        <w:t>Q</w:t>
      </w:r>
      <w:r w:rsidRPr="00CA1828">
        <w:t xml:space="preserve">: </w:t>
      </w:r>
      <w:r w:rsidRPr="00CA1828">
        <w:rPr>
          <w:b/>
          <w:bCs/>
        </w:rPr>
        <w:t>If the traveler is being reimbursed for actual meals expenses, does the DBO have to submit the per diem guide as supporting documentation?</w:t>
      </w:r>
    </w:p>
    <w:p w:rsidR="00107A77" w:rsidRPr="00CA1828" w:rsidP="00107A77" w14:paraId="70327044" w14:textId="07390809">
      <w:pPr>
        <w:pStyle w:val="3-PolicySectionLevel"/>
        <w:numPr>
          <w:ilvl w:val="0"/>
          <w:numId w:val="0"/>
        </w:numPr>
        <w:ind w:left="720"/>
      </w:pPr>
      <w:r w:rsidRPr="00CA1828">
        <w:t xml:space="preserve">A: </w:t>
      </w:r>
      <w:r w:rsidR="009C19E8">
        <w:t>The</w:t>
      </w:r>
      <w:r w:rsidRPr="00CA1828">
        <w:t xml:space="preserve"> best practice would be to attach supporting documentation from the per diem guides to support the DBO’s reasonableness review, but this is not a requirement. However, the explanation that accompanies the expense report must contain sufficient details, which should include references to the prescribed per diem guides/rates if not already attached.</w:t>
      </w:r>
    </w:p>
    <w:p w:rsidR="00107A77" w:rsidRPr="00CA1828" w:rsidP="009C19E8" w14:paraId="5A09CAF3" w14:textId="6044C803">
      <w:pPr>
        <w:pStyle w:val="2-PolicySectionLevel"/>
        <w:numPr>
          <w:ilvl w:val="0"/>
          <w:numId w:val="0"/>
        </w:numPr>
      </w:pPr>
      <w:r w:rsidRPr="00CA1828">
        <w:rPr>
          <w:b/>
          <w:bCs/>
        </w:rPr>
        <w:t>Q</w:t>
      </w:r>
      <w:r w:rsidRPr="00CA1828">
        <w:t xml:space="preserve">: </w:t>
      </w:r>
      <w:r w:rsidRPr="00CA1828">
        <w:rPr>
          <w:b/>
          <w:bCs/>
        </w:rPr>
        <w:t>What does the DBO do if the individual is traveling internationally and the town/city is not listed as a per diem option in Workday?</w:t>
      </w:r>
    </w:p>
    <w:p w:rsidR="00107A77" w:rsidRPr="00CA1828" w:rsidP="00107A77" w14:paraId="44BBBBFF" w14:textId="048F6D94">
      <w:pPr>
        <w:pStyle w:val="3-PolicySectionLevel"/>
        <w:numPr>
          <w:ilvl w:val="0"/>
          <w:numId w:val="0"/>
        </w:numPr>
        <w:ind w:left="720"/>
      </w:pPr>
      <w:r w:rsidRPr="00CA1828">
        <w:t>A: If a town/city is not listed in Workday, the department should use the nearest listed location’s per diem rate.</w:t>
      </w:r>
    </w:p>
    <w:p w:rsidR="00107A77" w:rsidRPr="00CA1828" w:rsidP="009C19E8" w14:paraId="7127F8CE" w14:textId="23B8E5B6">
      <w:pPr>
        <w:pStyle w:val="2-PolicySectionLevel"/>
        <w:numPr>
          <w:ilvl w:val="0"/>
          <w:numId w:val="0"/>
        </w:numPr>
        <w:tabs>
          <w:tab w:val="left" w:pos="450"/>
        </w:tabs>
        <w:rPr>
          <w:b/>
          <w:bCs/>
        </w:rPr>
      </w:pPr>
      <w:r w:rsidRPr="00CA1828">
        <w:rPr>
          <w:b/>
          <w:bCs/>
        </w:rPr>
        <w:t xml:space="preserve">Q: </w:t>
      </w:r>
      <w:r w:rsidRPr="00CA1828">
        <w:rPr>
          <w:rFonts w:cs="Arial"/>
          <w:b/>
          <w:bCs/>
        </w:rPr>
        <w:t>A traveler has food restrictions, and the conference doesn’t offer meals to accommodate that food restriction. Do they have to provide any additional documentation to be reimbursed?</w:t>
      </w:r>
    </w:p>
    <w:p w:rsidR="00107A77" w:rsidRPr="00CA1828" w:rsidP="00107A77" w14:paraId="2580E881" w14:textId="782AA334">
      <w:pPr>
        <w:pStyle w:val="3-PolicySectionLevel"/>
        <w:numPr>
          <w:ilvl w:val="0"/>
          <w:numId w:val="0"/>
        </w:numPr>
        <w:ind w:left="720"/>
      </w:pPr>
      <w:r w:rsidRPr="00CA1828">
        <w:t xml:space="preserve">A: Yes. Replacement meals are generally not considered reimbursable. The traveler should first ensure that attempts have been made with the conference organizers to accommodate food restrictions. If the </w:t>
      </w:r>
      <w:r w:rsidRPr="00CA1828" w:rsidR="009C19E8">
        <w:t>accommodation</w:t>
      </w:r>
      <w:r w:rsidRPr="00CA1828">
        <w:t xml:space="preserve"> cannot be met, the DBO must review documentation to support the traveler’s restrictions. </w:t>
      </w:r>
      <w:r w:rsidR="005B36ED">
        <w:t>If restrictions are based on medical conditions, f</w:t>
      </w:r>
      <w:r w:rsidRPr="00CA1828">
        <w:t>or privacy reasons and possible violations to the Health Insurance Portability and Accountability Act (HIPAA), this documentation is not required to be attached to the expense report, but documentation noting the DBO’s review must be included in the supporting explanation on the expense report for the meal to be reimbursable. Supporting documentation must not be accessed by anyone who is not HIPAA compliant; therefore, maintaining the documentation on a departmental shared drive may not be the best practice</w:t>
      </w:r>
      <w:r w:rsidRPr="00CA1828">
        <w:t>.</w:t>
      </w:r>
      <w:bookmarkStart w:id="4" w:name="_Hlk190163038"/>
    </w:p>
    <w:p w:rsidR="00107A77" w:rsidRPr="00CA1828" w:rsidP="009C19E8" w14:paraId="5D646578" w14:textId="16B66766">
      <w:pPr>
        <w:pStyle w:val="2-PolicySectionLevel"/>
        <w:numPr>
          <w:ilvl w:val="0"/>
          <w:numId w:val="0"/>
        </w:numPr>
        <w:tabs>
          <w:tab w:val="left" w:pos="360"/>
        </w:tabs>
      </w:pPr>
      <w:r w:rsidRPr="00CA1828">
        <w:rPr>
          <w:b/>
          <w:bCs/>
        </w:rPr>
        <w:t>Q:</w:t>
      </w:r>
      <w:r w:rsidRPr="00CA1828">
        <w:t xml:space="preserve"> </w:t>
      </w:r>
      <w:r w:rsidRPr="00CA1828">
        <w:rPr>
          <w:b/>
          <w:bCs/>
        </w:rPr>
        <w:t>The individual is traveling and conducting field research while attending a conference. What supporting documentation should be submitted to show expenses related to meals for the conference versus those meals/snacks being purchased for the research portion of the trip?</w:t>
      </w:r>
    </w:p>
    <w:bookmarkEnd w:id="4"/>
    <w:p w:rsidR="00107A77" w:rsidRPr="00CA1828" w:rsidP="00107A77" w14:paraId="6F9586CE" w14:textId="198E94BD">
      <w:pPr>
        <w:pStyle w:val="3-PolicySectionLevel"/>
        <w:numPr>
          <w:ilvl w:val="0"/>
          <w:numId w:val="0"/>
        </w:numPr>
        <w:tabs>
          <w:tab w:val="left" w:pos="720"/>
        </w:tabs>
        <w:ind w:left="720"/>
      </w:pPr>
      <w:r w:rsidRPr="00CA1828">
        <w:t>A: In this instance, while the preferred method of reimbursement for individual travel meals is to use per diem allowances, the traveler should use actual meals expenses and clearly state the business purpose for each meal. A conference brochure is required to be attached, which would indicate the timeframe the individual was in attendance and should be used to determine appropriateness (e.g., purchasing breakfast on the way to the conference is likely not attributable to the research portion of the trip.).</w:t>
      </w:r>
      <w:r w:rsidRPr="00CA1828">
        <w:t xml:space="preserve"> Grant allowability must be considered, and the traveler must keep and submit detailed notes attesting to the times and locations of the field research. Those notes should be used to determine the appropriateness of the allocation of expenses amongst funding sources and be attached to the expense report(s).</w:t>
      </w:r>
    </w:p>
    <w:p w:rsidR="00107A77" w:rsidRPr="00CA1828" w:rsidP="009C19E8" w14:paraId="56618159" w14:textId="35F07BCC">
      <w:pPr>
        <w:pStyle w:val="2-PolicySectionLevel"/>
        <w:numPr>
          <w:ilvl w:val="0"/>
          <w:numId w:val="0"/>
        </w:numPr>
      </w:pPr>
      <w:r w:rsidRPr="00CA1828">
        <w:rPr>
          <w:b/>
          <w:bCs/>
        </w:rPr>
        <w:t>Q</w:t>
      </w:r>
      <w:r w:rsidRPr="00CA1828">
        <w:t xml:space="preserve">: </w:t>
      </w:r>
      <w:r w:rsidRPr="00CA1828">
        <w:rPr>
          <w:b/>
          <w:bCs/>
        </w:rPr>
        <w:t>What is reasonable and acceptable for delivery food (Uber Eats, Grubhub, DoorDash, etc.) service fees?</w:t>
      </w:r>
    </w:p>
    <w:p w:rsidR="00107A77" w:rsidRPr="00CA1828" w:rsidP="00107A77" w14:paraId="75AC1E8D" w14:textId="2F9B132A">
      <w:pPr>
        <w:pStyle w:val="3-PolicySectionLevel"/>
        <w:numPr>
          <w:ilvl w:val="0"/>
          <w:numId w:val="0"/>
        </w:numPr>
        <w:ind w:left="720"/>
      </w:pPr>
      <w:r w:rsidRPr="00CA1828">
        <w:t xml:space="preserve">A: Delivery and service fees may vary based on factors such as delivery app, location, restaurant type, proximity to restaurant, and order size. However, consideration must be given to the limits noted per the </w:t>
      </w:r>
      <w:hyperlink r:id="rId20" w:history="1">
        <w:r w:rsidRPr="00CA1828">
          <w:rPr>
            <w:rStyle w:val="Hyperlink"/>
          </w:rPr>
          <w:t xml:space="preserve">YSM Travel and Entertainment Requirements - Guideline </w:t>
        </w:r>
      </w:hyperlink>
      <w:r w:rsidRPr="00CA1828">
        <w:t xml:space="preserve"> and the </w:t>
      </w:r>
      <w:hyperlink r:id="rId21" w:history="1">
        <w:r w:rsidRPr="0024010F">
          <w:rPr>
            <w:rStyle w:val="Hyperlink"/>
          </w:rPr>
          <w:t>Expense Limits - Reference</w:t>
        </w:r>
      </w:hyperlink>
      <w:r w:rsidRPr="00CA1828">
        <w:t xml:space="preserve"> document, as delivery fees are considered part of the per person dollar limits. </w:t>
      </w:r>
    </w:p>
    <w:p w:rsidR="00107A77" w:rsidRPr="00CA1828" w:rsidP="009C19E8" w14:paraId="671D04A7" w14:textId="3135A208">
      <w:pPr>
        <w:pStyle w:val="2-PolicySectionLevel"/>
        <w:numPr>
          <w:ilvl w:val="0"/>
          <w:numId w:val="0"/>
        </w:numPr>
        <w:tabs>
          <w:tab w:val="left" w:pos="360"/>
          <w:tab w:val="left" w:pos="540"/>
          <w:tab w:val="left" w:pos="630"/>
        </w:tabs>
      </w:pPr>
      <w:r w:rsidRPr="00CA1828">
        <w:rPr>
          <w:b/>
          <w:bCs/>
        </w:rPr>
        <w:t>Q</w:t>
      </w:r>
      <w:r w:rsidRPr="00CA1828">
        <w:t xml:space="preserve">: </w:t>
      </w:r>
      <w:r w:rsidRPr="00CA1828">
        <w:rPr>
          <w:b/>
          <w:bCs/>
        </w:rPr>
        <w:t>If it is unclear</w:t>
      </w:r>
      <w:r w:rsidR="000E08B4">
        <w:rPr>
          <w:b/>
          <w:bCs/>
        </w:rPr>
        <w:t>,</w:t>
      </w:r>
      <w:r w:rsidRPr="00CA1828">
        <w:rPr>
          <w:b/>
          <w:bCs/>
        </w:rPr>
        <w:t xml:space="preserve"> per a conference agenda</w:t>
      </w:r>
      <w:r w:rsidR="000E08B4">
        <w:rPr>
          <w:b/>
          <w:bCs/>
        </w:rPr>
        <w:t>,</w:t>
      </w:r>
      <w:r w:rsidRPr="00CA1828">
        <w:rPr>
          <w:b/>
          <w:bCs/>
        </w:rPr>
        <w:t xml:space="preserve"> as to whether a meal was provided or that a break was given for the individual to purchase their own meal, how should the DBO proceed?</w:t>
      </w:r>
      <w:r w:rsidRPr="00CA1828">
        <w:t xml:space="preserve"> </w:t>
      </w:r>
    </w:p>
    <w:p w:rsidR="00107A77" w:rsidRPr="00CA1828" w:rsidP="00107A77" w14:paraId="5F485734" w14:textId="0FCC20F2">
      <w:pPr>
        <w:pStyle w:val="3-PolicySectionLevel"/>
        <w:numPr>
          <w:ilvl w:val="0"/>
          <w:numId w:val="0"/>
        </w:numPr>
        <w:ind w:left="720"/>
      </w:pPr>
      <w:r w:rsidRPr="00CA1828">
        <w:t>A: If the conference materials are unclear and the traveler has submitted reimbursement for a meal, the DBO should obtain a written attestation from the traveler stating that the meal(s) were not provided as part of the event. This attestation should be attached to the expense report.</w:t>
      </w:r>
    </w:p>
    <w:p w:rsidR="00107A77" w:rsidRPr="00CA1828" w:rsidP="009C19E8" w14:paraId="75464C3D" w14:textId="00125F9C">
      <w:pPr>
        <w:pStyle w:val="2-PolicySectionLevel"/>
        <w:numPr>
          <w:ilvl w:val="0"/>
          <w:numId w:val="0"/>
        </w:numPr>
        <w:rPr>
          <w:b/>
          <w:bCs/>
        </w:rPr>
      </w:pPr>
      <w:r w:rsidRPr="00CA1828">
        <w:rPr>
          <w:b/>
          <w:bCs/>
        </w:rPr>
        <w:t>Q: What amount is appropriate to tip on a business meal?</w:t>
      </w:r>
    </w:p>
    <w:p w:rsidR="00107A77" w:rsidP="00107A77" w14:paraId="04804757" w14:textId="76C1D2AD">
      <w:pPr>
        <w:pStyle w:val="3-PolicySectionLevel"/>
        <w:numPr>
          <w:ilvl w:val="0"/>
          <w:numId w:val="0"/>
        </w:numPr>
        <w:ind w:left="720"/>
      </w:pPr>
      <w:r w:rsidRPr="00CA1828">
        <w:t xml:space="preserve">A: On average, standard tips are approximately 20% of the bill’s total; however, consideration must be given to the limits noted per the </w:t>
      </w:r>
      <w:hyperlink r:id="rId22" w:history="1">
        <w:r w:rsidRPr="00CA1828">
          <w:rPr>
            <w:rStyle w:val="Hyperlink"/>
          </w:rPr>
          <w:t xml:space="preserve">YSM Travel and Entertainment Requirements - Guideline </w:t>
        </w:r>
      </w:hyperlink>
      <w:r w:rsidRPr="00CA1828">
        <w:t xml:space="preserve"> and the </w:t>
      </w:r>
      <w:hyperlink r:id="rId23" w:history="1">
        <w:r w:rsidRPr="00CA1828">
          <w:rPr>
            <w:rStyle w:val="Hyperlink"/>
          </w:rPr>
          <w:t>Expense Limits - Reference</w:t>
        </w:r>
      </w:hyperlink>
      <w:r w:rsidRPr="00CA1828">
        <w:t xml:space="preserve"> document, as </w:t>
      </w:r>
      <w:r w:rsidR="008D0B91">
        <w:t>tips</w:t>
      </w:r>
      <w:r w:rsidRPr="00CA1828">
        <w:t xml:space="preserve"> are considered part of the per person dollar limits.</w:t>
      </w:r>
    </w:p>
    <w:p w:rsidR="009966D3" w:rsidRPr="00CA1828" w:rsidP="00107A77" w14:paraId="3EB225EB" w14:textId="77777777">
      <w:pPr>
        <w:pStyle w:val="3-PolicySectionLevel"/>
        <w:numPr>
          <w:ilvl w:val="0"/>
          <w:numId w:val="0"/>
        </w:numPr>
        <w:ind w:left="720"/>
      </w:pPr>
    </w:p>
    <w:p w:rsidR="00701E80" w:rsidRPr="00C66ECC" w:rsidP="00C66ECC" w14:paraId="6945BAF8" w14:textId="55AAC9BC">
      <w:pPr>
        <w:pStyle w:val="1-PolicySectionlevel"/>
        <w:rPr>
          <w:sz w:val="22"/>
          <w:szCs w:val="22"/>
          <w:u w:val="single"/>
        </w:rPr>
      </w:pPr>
      <w:r w:rsidRPr="009966D3">
        <w:rPr>
          <w:sz w:val="22"/>
          <w:szCs w:val="22"/>
          <w:u w:val="single"/>
        </w:rPr>
        <w:t>EVENTS</w:t>
      </w:r>
    </w:p>
    <w:p w:rsidR="00657F22" w:rsidP="00657F22" w14:paraId="38D7F93E" w14:textId="51FD386A">
      <w:pPr>
        <w:spacing w:after="120"/>
        <w:rPr>
          <w:rFonts w:cs="Arial"/>
          <w:b/>
          <w:bCs/>
        </w:rPr>
      </w:pPr>
      <w:r w:rsidRPr="00CA1828">
        <w:rPr>
          <w:rFonts w:cs="Arial"/>
          <w:b/>
          <w:bCs/>
        </w:rPr>
        <w:t>Q</w:t>
      </w:r>
      <w:r w:rsidRPr="00883E60">
        <w:rPr>
          <w:rFonts w:cs="Arial"/>
          <w:b/>
          <w:bCs/>
        </w:rPr>
        <w:t xml:space="preserve">: Per University Policy </w:t>
      </w:r>
      <w:hyperlink r:id="rId24" w:history="1">
        <w:r w:rsidRPr="00883E60" w:rsidR="00701E80">
          <w:rPr>
            <w:rStyle w:val="Hyperlink"/>
            <w:rFonts w:cs="Arial"/>
            <w:b/>
            <w:bCs/>
          </w:rPr>
          <w:t>3302 Business Meals, Entertainment, and Other Social Events</w:t>
        </w:r>
      </w:hyperlink>
      <w:r w:rsidRPr="00883E60">
        <w:rPr>
          <w:rFonts w:cs="Arial"/>
          <w:b/>
          <w:bCs/>
        </w:rPr>
        <w:t xml:space="preserve">, </w:t>
      </w:r>
      <w:r w:rsidRPr="00883E60" w:rsidR="00E72CA3">
        <w:rPr>
          <w:rFonts w:cs="Arial"/>
          <w:b/>
          <w:bCs/>
        </w:rPr>
        <w:t xml:space="preserve">related costs (e.g., </w:t>
      </w:r>
      <w:r w:rsidRPr="00883E60">
        <w:rPr>
          <w:rFonts w:cs="Arial"/>
          <w:b/>
          <w:bCs/>
        </w:rPr>
        <w:t>venue rental fee, linens, costs of bartender/servers, and tip</w:t>
      </w:r>
      <w:r w:rsidRPr="00883E60" w:rsidR="00E72CA3">
        <w:rPr>
          <w:rFonts w:cs="Arial"/>
          <w:b/>
          <w:bCs/>
        </w:rPr>
        <w:t>)</w:t>
      </w:r>
      <w:r w:rsidR="00C66ECC">
        <w:rPr>
          <w:rFonts w:cs="Arial"/>
          <w:b/>
          <w:bCs/>
        </w:rPr>
        <w:t xml:space="preserve"> in addition to food and beverage</w:t>
      </w:r>
      <w:r w:rsidRPr="00883E60">
        <w:rPr>
          <w:rFonts w:cs="Arial"/>
          <w:b/>
          <w:bCs/>
        </w:rPr>
        <w:t xml:space="preserve"> are included in the $125 per person limit. Is the department required to include these items in the $</w:t>
      </w:r>
      <w:r w:rsidRPr="00883E60" w:rsidR="00417B7E">
        <w:rPr>
          <w:rFonts w:cs="Arial"/>
          <w:b/>
          <w:bCs/>
        </w:rPr>
        <w:t xml:space="preserve">100 </w:t>
      </w:r>
      <w:r w:rsidRPr="00883E60">
        <w:rPr>
          <w:rFonts w:cs="Arial"/>
          <w:b/>
          <w:bCs/>
        </w:rPr>
        <w:t>per person limit for receptions and social events?</w:t>
      </w:r>
    </w:p>
    <w:p w:rsidR="00657F22" w:rsidP="007D4E31" w14:paraId="36508710" w14:textId="77777777">
      <w:pPr>
        <w:spacing w:after="120"/>
        <w:ind w:left="720"/>
        <w:rPr>
          <w:rFonts w:cs="Arial"/>
        </w:rPr>
      </w:pPr>
    </w:p>
    <w:p w:rsidR="00477838" w:rsidP="00657F22" w14:paraId="4C55F381" w14:textId="07DF6731">
      <w:pPr>
        <w:spacing w:after="120"/>
        <w:ind w:left="720"/>
      </w:pPr>
      <w:r w:rsidRPr="00883E60">
        <w:rPr>
          <w:rFonts w:cs="Arial"/>
        </w:rPr>
        <w:t xml:space="preserve">A: Yes. All items that were previously included in the per person rate must still be included in the limits per the </w:t>
      </w:r>
      <w:hyperlink r:id="rId25" w:history="1">
        <w:r w:rsidRPr="00883E60" w:rsidR="00701E80">
          <w:rPr>
            <w:rStyle w:val="Hyperlink"/>
          </w:rPr>
          <w:t xml:space="preserve">YSM Travel and Entertainment Requirements - Guideline </w:t>
        </w:r>
      </w:hyperlink>
      <w:r w:rsidRPr="00883E60" w:rsidR="003F12B2">
        <w:t>.</w:t>
      </w:r>
      <w:r w:rsidRPr="00883E60">
        <w:t xml:space="preserve"> The following guide notes the </w:t>
      </w:r>
      <w:r w:rsidRPr="00883E60" w:rsidR="00E72CA3">
        <w:t>related costs</w:t>
      </w:r>
      <w:r w:rsidRPr="00883E60">
        <w:t xml:space="preserve"> to</w:t>
      </w:r>
      <w:r>
        <w:t xml:space="preserve"> be considered for inclusion/exclusion in this dollar limit as it relates to business meals</w:t>
      </w:r>
      <w:r w:rsidR="00055DCE">
        <w:t>, receptions,</w:t>
      </w:r>
      <w:r>
        <w:t xml:space="preserve"> and other social events</w:t>
      </w:r>
      <w:r w:rsidR="00657F22">
        <w:t>.</w:t>
      </w:r>
    </w:p>
    <w:p w:rsidR="006E64FE" w:rsidP="006E64FE" w14:paraId="7B0D87CB" w14:textId="77777777">
      <w:pPr>
        <w:pStyle w:val="BodyText"/>
      </w:pPr>
    </w:p>
    <w:p w:rsidR="006E64FE" w:rsidP="006E64FE" w14:paraId="3E0686C1" w14:textId="77777777">
      <w:pPr>
        <w:pStyle w:val="BodyText"/>
      </w:pPr>
    </w:p>
    <w:p w:rsidR="006E64FE" w:rsidP="006E64FE" w14:paraId="287E6246" w14:textId="77777777">
      <w:pPr>
        <w:pStyle w:val="BodyText"/>
      </w:pPr>
    </w:p>
    <w:p w:rsidR="006E64FE" w:rsidP="006E64FE" w14:paraId="1F75A83C" w14:textId="77777777">
      <w:pPr>
        <w:pStyle w:val="BodyText"/>
      </w:pPr>
    </w:p>
    <w:p w:rsidR="006E64FE" w:rsidRPr="006E64FE" w:rsidP="006E64FE" w14:paraId="14AA0CF5" w14:textId="77777777">
      <w:pPr>
        <w:pStyle w:val="BodyText"/>
      </w:pPr>
    </w:p>
    <w:tbl>
      <w:tblPr>
        <w:tblStyle w:val="TableGrid"/>
        <w:tblW w:w="0" w:type="auto"/>
        <w:tblLook w:val="04A0"/>
      </w:tblPr>
      <w:tblGrid>
        <w:gridCol w:w="4675"/>
        <w:gridCol w:w="4675"/>
      </w:tblGrid>
      <w:tr w14:paraId="05C2AB25" w14:textId="77777777" w:rsidTr="008F2FAF">
        <w:tblPrEx>
          <w:tblW w:w="0" w:type="auto"/>
          <w:tblLook w:val="04A0"/>
        </w:tblPrEx>
        <w:trPr>
          <w:trHeight w:val="350"/>
        </w:trPr>
        <w:tc>
          <w:tcPr>
            <w:tcW w:w="4675" w:type="dxa"/>
          </w:tcPr>
          <w:p w:rsidR="008F2FAF" w:rsidRPr="00D45F15" w:rsidP="00DA6CB7" w14:paraId="6ABE1E1B" w14:textId="77777777">
            <w:pPr>
              <w:jc w:val="center"/>
              <w:rPr>
                <w:rFonts w:cs="Arial"/>
                <w:b/>
                <w:bCs/>
              </w:rPr>
            </w:pPr>
            <w:r w:rsidRPr="00D45F15">
              <w:rPr>
                <w:rFonts w:cs="Arial"/>
                <w:b/>
                <w:bCs/>
              </w:rPr>
              <w:t>Included in per person limit</w:t>
            </w:r>
          </w:p>
        </w:tc>
        <w:tc>
          <w:tcPr>
            <w:tcW w:w="4675" w:type="dxa"/>
          </w:tcPr>
          <w:p w:rsidR="008F2FAF" w:rsidP="00DA6CB7" w14:paraId="47B1339D" w14:textId="77777777">
            <w:pPr>
              <w:jc w:val="center"/>
              <w:rPr>
                <w:rFonts w:cs="Arial"/>
                <w:b/>
                <w:bCs/>
              </w:rPr>
            </w:pPr>
          </w:p>
          <w:p w:rsidR="008F2FAF" w:rsidRPr="00D45F15" w:rsidP="00DA6CB7" w14:paraId="1A95F41D" w14:textId="0ADC7CED">
            <w:pPr>
              <w:jc w:val="center"/>
              <w:rPr>
                <w:rFonts w:cs="Arial"/>
                <w:b/>
                <w:bCs/>
              </w:rPr>
            </w:pPr>
            <w:r w:rsidRPr="00D45F15">
              <w:rPr>
                <w:rFonts w:cs="Arial"/>
                <w:b/>
                <w:bCs/>
              </w:rPr>
              <w:t>Excluded from per person limit</w:t>
            </w:r>
          </w:p>
        </w:tc>
      </w:tr>
      <w:tr w14:paraId="6C95A67A" w14:textId="77777777" w:rsidTr="00DA6CB7">
        <w:tblPrEx>
          <w:tblW w:w="0" w:type="auto"/>
          <w:tblLook w:val="04A0"/>
        </w:tblPrEx>
        <w:tc>
          <w:tcPr>
            <w:tcW w:w="4675" w:type="dxa"/>
          </w:tcPr>
          <w:p w:rsidR="008F2FAF" w:rsidRPr="00D45F15" w:rsidP="00DA6CB7" w14:paraId="182C5D2C" w14:textId="77777777">
            <w:pPr>
              <w:rPr>
                <w:rFonts w:cs="Arial"/>
              </w:rPr>
            </w:pPr>
            <w:r w:rsidRPr="00D45F15">
              <w:rPr>
                <w:rFonts w:cs="Arial"/>
              </w:rPr>
              <w:t>Food</w:t>
            </w:r>
          </w:p>
        </w:tc>
        <w:tc>
          <w:tcPr>
            <w:tcW w:w="4675" w:type="dxa"/>
          </w:tcPr>
          <w:p w:rsidR="008F2FAF" w:rsidRPr="00D45F15" w:rsidP="00DA6CB7" w14:paraId="78FF1355" w14:textId="77777777">
            <w:pPr>
              <w:rPr>
                <w:rFonts w:cs="Arial"/>
              </w:rPr>
            </w:pPr>
            <w:r w:rsidRPr="00D45F15">
              <w:rPr>
                <w:rFonts w:cs="Arial"/>
              </w:rPr>
              <w:t>DJ</w:t>
            </w:r>
          </w:p>
        </w:tc>
      </w:tr>
      <w:tr w14:paraId="6E6C2842" w14:textId="77777777" w:rsidTr="00DA6CB7">
        <w:tblPrEx>
          <w:tblW w:w="0" w:type="auto"/>
          <w:tblLook w:val="04A0"/>
        </w:tblPrEx>
        <w:tc>
          <w:tcPr>
            <w:tcW w:w="4675" w:type="dxa"/>
          </w:tcPr>
          <w:p w:rsidR="008F2FAF" w:rsidRPr="00D45F15" w:rsidP="00DA6CB7" w14:paraId="4420873D" w14:textId="77777777">
            <w:pPr>
              <w:rPr>
                <w:rFonts w:cs="Arial"/>
              </w:rPr>
            </w:pPr>
            <w:r w:rsidRPr="00D45F15">
              <w:rPr>
                <w:rFonts w:cs="Arial"/>
              </w:rPr>
              <w:t>Drink (including alcohol)</w:t>
            </w:r>
          </w:p>
        </w:tc>
        <w:tc>
          <w:tcPr>
            <w:tcW w:w="4675" w:type="dxa"/>
          </w:tcPr>
          <w:p w:rsidR="008F2FAF" w:rsidRPr="00D45F15" w:rsidP="00DA6CB7" w14:paraId="2EF0FECF" w14:textId="77777777">
            <w:pPr>
              <w:rPr>
                <w:rFonts w:cs="Arial"/>
              </w:rPr>
            </w:pPr>
            <w:r w:rsidRPr="00D45F15">
              <w:rPr>
                <w:rFonts w:cs="Arial"/>
              </w:rPr>
              <w:t>AV equipment</w:t>
            </w:r>
          </w:p>
        </w:tc>
      </w:tr>
      <w:tr w14:paraId="084C1D64" w14:textId="77777777" w:rsidTr="00DA6CB7">
        <w:tblPrEx>
          <w:tblW w:w="0" w:type="auto"/>
          <w:tblLook w:val="04A0"/>
        </w:tblPrEx>
        <w:tc>
          <w:tcPr>
            <w:tcW w:w="4675" w:type="dxa"/>
          </w:tcPr>
          <w:p w:rsidR="008F2FAF" w:rsidRPr="00D45F15" w:rsidP="00DA6CB7" w14:paraId="46515CBE" w14:textId="77777777">
            <w:pPr>
              <w:rPr>
                <w:rFonts w:cs="Arial"/>
              </w:rPr>
            </w:pPr>
            <w:r w:rsidRPr="00D45F15">
              <w:rPr>
                <w:rFonts w:cs="Arial"/>
              </w:rPr>
              <w:t>Venue rental fee / room fee</w:t>
            </w:r>
          </w:p>
        </w:tc>
        <w:tc>
          <w:tcPr>
            <w:tcW w:w="4675" w:type="dxa"/>
          </w:tcPr>
          <w:p w:rsidR="008F2FAF" w:rsidRPr="00D45F15" w:rsidP="00DA6CB7" w14:paraId="3A5FCD19" w14:textId="77777777">
            <w:pPr>
              <w:rPr>
                <w:rFonts w:cs="Arial"/>
              </w:rPr>
            </w:pPr>
            <w:r w:rsidRPr="00D45F15">
              <w:rPr>
                <w:rFonts w:cs="Arial"/>
              </w:rPr>
              <w:t>Flowers</w:t>
            </w:r>
          </w:p>
        </w:tc>
      </w:tr>
      <w:tr w14:paraId="3BC9E462" w14:textId="77777777" w:rsidTr="00DA6CB7">
        <w:tblPrEx>
          <w:tblW w:w="0" w:type="auto"/>
          <w:tblLook w:val="04A0"/>
        </w:tblPrEx>
        <w:tc>
          <w:tcPr>
            <w:tcW w:w="4675" w:type="dxa"/>
          </w:tcPr>
          <w:p w:rsidR="008F2FAF" w:rsidRPr="00D45F15" w:rsidP="00DA6CB7" w14:paraId="6B10289E" w14:textId="77777777">
            <w:pPr>
              <w:rPr>
                <w:rFonts w:cs="Arial"/>
              </w:rPr>
            </w:pPr>
            <w:r w:rsidRPr="00D45F15">
              <w:rPr>
                <w:rFonts w:cs="Arial"/>
              </w:rPr>
              <w:t>Linens</w:t>
            </w:r>
          </w:p>
        </w:tc>
        <w:tc>
          <w:tcPr>
            <w:tcW w:w="4675" w:type="dxa"/>
          </w:tcPr>
          <w:p w:rsidR="008F2FAF" w:rsidRPr="00D45F15" w:rsidP="00DA6CB7" w14:paraId="65F32471" w14:textId="77777777">
            <w:pPr>
              <w:rPr>
                <w:rFonts w:cs="Arial"/>
              </w:rPr>
            </w:pPr>
            <w:r w:rsidRPr="00D45F15">
              <w:rPr>
                <w:rFonts w:cs="Arial"/>
              </w:rPr>
              <w:t>Decorations</w:t>
            </w:r>
          </w:p>
        </w:tc>
      </w:tr>
      <w:tr w14:paraId="3F6C0055" w14:textId="77777777" w:rsidTr="00DA6CB7">
        <w:tblPrEx>
          <w:tblW w:w="0" w:type="auto"/>
          <w:tblLook w:val="04A0"/>
        </w:tblPrEx>
        <w:tc>
          <w:tcPr>
            <w:tcW w:w="4675" w:type="dxa"/>
          </w:tcPr>
          <w:p w:rsidR="008F2FAF" w:rsidRPr="00D45F15" w:rsidP="00DA6CB7" w14:paraId="4B4B5B91" w14:textId="77777777">
            <w:pPr>
              <w:rPr>
                <w:rFonts w:cs="Arial"/>
              </w:rPr>
            </w:pPr>
            <w:r w:rsidRPr="00D45F15">
              <w:rPr>
                <w:rFonts w:cs="Arial"/>
              </w:rPr>
              <w:t>Costs for server / bartenders</w:t>
            </w:r>
          </w:p>
        </w:tc>
        <w:tc>
          <w:tcPr>
            <w:tcW w:w="4675" w:type="dxa"/>
          </w:tcPr>
          <w:p w:rsidR="008F2FAF" w:rsidRPr="00D45F15" w:rsidP="00DA6CB7" w14:paraId="2504ACF5" w14:textId="77777777">
            <w:pPr>
              <w:rPr>
                <w:rFonts w:cs="Arial"/>
              </w:rPr>
            </w:pPr>
          </w:p>
        </w:tc>
      </w:tr>
      <w:tr w14:paraId="0C91E9F6" w14:textId="77777777" w:rsidTr="00DA6CB7">
        <w:tblPrEx>
          <w:tblW w:w="0" w:type="auto"/>
          <w:tblLook w:val="04A0"/>
        </w:tblPrEx>
        <w:tc>
          <w:tcPr>
            <w:tcW w:w="4675" w:type="dxa"/>
          </w:tcPr>
          <w:p w:rsidR="008F2FAF" w:rsidRPr="00D45F15" w:rsidP="00DA6CB7" w14:paraId="2D5581BD" w14:textId="77777777">
            <w:pPr>
              <w:rPr>
                <w:rFonts w:cs="Arial"/>
              </w:rPr>
            </w:pPr>
            <w:r w:rsidRPr="00D45F15">
              <w:rPr>
                <w:rFonts w:cs="Arial"/>
              </w:rPr>
              <w:t>Tax</w:t>
            </w:r>
          </w:p>
        </w:tc>
        <w:tc>
          <w:tcPr>
            <w:tcW w:w="4675" w:type="dxa"/>
          </w:tcPr>
          <w:p w:rsidR="008F2FAF" w:rsidRPr="00D45F15" w:rsidP="00DA6CB7" w14:paraId="445F06BA" w14:textId="77777777">
            <w:pPr>
              <w:rPr>
                <w:rFonts w:cs="Arial"/>
              </w:rPr>
            </w:pPr>
          </w:p>
        </w:tc>
      </w:tr>
      <w:tr w14:paraId="297E6F8C" w14:textId="77777777" w:rsidTr="00DA6CB7">
        <w:tblPrEx>
          <w:tblW w:w="0" w:type="auto"/>
          <w:tblLook w:val="04A0"/>
        </w:tblPrEx>
        <w:tc>
          <w:tcPr>
            <w:tcW w:w="4675" w:type="dxa"/>
          </w:tcPr>
          <w:p w:rsidR="008F2FAF" w:rsidRPr="00D45F15" w:rsidP="00DA6CB7" w14:paraId="54C9346B" w14:textId="77777777">
            <w:pPr>
              <w:rPr>
                <w:rFonts w:cs="Arial"/>
              </w:rPr>
            </w:pPr>
            <w:r w:rsidRPr="00D45F15">
              <w:rPr>
                <w:rFonts w:cs="Arial"/>
              </w:rPr>
              <w:t>Tip</w:t>
            </w:r>
          </w:p>
        </w:tc>
        <w:tc>
          <w:tcPr>
            <w:tcW w:w="4675" w:type="dxa"/>
          </w:tcPr>
          <w:p w:rsidR="008F2FAF" w:rsidRPr="00D45F15" w:rsidP="00DA6CB7" w14:paraId="45ECD399" w14:textId="77777777">
            <w:pPr>
              <w:rPr>
                <w:rFonts w:cs="Arial"/>
              </w:rPr>
            </w:pPr>
          </w:p>
        </w:tc>
      </w:tr>
    </w:tbl>
    <w:p w:rsidR="00701E80" w:rsidRPr="00CA1828" w:rsidP="00477838" w14:paraId="1225DEEE" w14:textId="0609E7FB">
      <w:pPr>
        <w:spacing w:after="120"/>
        <w:ind w:left="720"/>
        <w:rPr>
          <w:rFonts w:cs="Arial"/>
        </w:rPr>
      </w:pPr>
    </w:p>
    <w:p w:rsidR="00701E80" w:rsidRPr="00CA1828" w:rsidP="00701E80" w14:paraId="51E61625" w14:textId="77777777">
      <w:pPr>
        <w:spacing w:after="120"/>
        <w:rPr>
          <w:rFonts w:cs="Arial"/>
          <w:b/>
          <w:bCs/>
        </w:rPr>
      </w:pPr>
    </w:p>
    <w:p w:rsidR="00701E80" w:rsidRPr="00CA1828" w:rsidP="00701E80" w14:paraId="02EC6070" w14:textId="77777777">
      <w:pPr>
        <w:spacing w:after="120"/>
        <w:rPr>
          <w:rFonts w:cs="Arial"/>
          <w:b/>
          <w:bCs/>
        </w:rPr>
      </w:pPr>
      <w:r w:rsidRPr="00CA1828">
        <w:rPr>
          <w:rFonts w:cs="Arial"/>
          <w:b/>
          <w:bCs/>
        </w:rPr>
        <w:t>Q: When hosting an event that provides more than one meal to each attendee, how would the department apply the per person dollar limits? Would the limit of $125 per person be used for the entire event?</w:t>
      </w:r>
    </w:p>
    <w:p w:rsidR="00701E80" w:rsidRPr="00CA1828" w:rsidP="00701E80" w14:paraId="413C57BE" w14:textId="77777777">
      <w:pPr>
        <w:spacing w:after="120"/>
        <w:rPr>
          <w:rFonts w:cs="Arial"/>
        </w:rPr>
      </w:pPr>
    </w:p>
    <w:p w:rsidR="00BC37CC" w:rsidP="00D424F2" w14:paraId="60462C70" w14:textId="199BDC73">
      <w:pPr>
        <w:spacing w:after="120"/>
        <w:ind w:left="720"/>
        <w:rPr>
          <w:rFonts w:cs="Arial"/>
        </w:rPr>
      </w:pPr>
      <w:r w:rsidRPr="00CA1828">
        <w:rPr>
          <w:rFonts w:cs="Arial"/>
        </w:rPr>
        <w:t xml:space="preserve">A: The total </w:t>
      </w:r>
      <w:r w:rsidR="00286774">
        <w:rPr>
          <w:rFonts w:cs="Arial"/>
        </w:rPr>
        <w:t xml:space="preserve">for a reception or day-long/multi-meal social event (e.g., a retreat) is limited to $100 per person per </w:t>
      </w:r>
      <w:r w:rsidRPr="00CA1828">
        <w:rPr>
          <w:rFonts w:cs="Arial"/>
        </w:rPr>
        <w:t xml:space="preserve">the </w:t>
      </w:r>
      <w:hyperlink r:id="rId26" w:history="1">
        <w:r w:rsidRPr="00CA1828" w:rsidR="00701E80">
          <w:rPr>
            <w:rStyle w:val="Hyperlink"/>
          </w:rPr>
          <w:t xml:space="preserve">YSM Travel and Entertainment Requirements - Guideline </w:t>
        </w:r>
      </w:hyperlink>
      <w:r w:rsidRPr="00CA1828">
        <w:rPr>
          <w:rFonts w:cs="Arial"/>
        </w:rPr>
        <w:t xml:space="preserve">. For questions regarding a specific event, please contact </w:t>
      </w:r>
      <w:hyperlink r:id="rId27" w:history="1">
        <w:r w:rsidRPr="00CA1828" w:rsidR="00701E80">
          <w:rPr>
            <w:rStyle w:val="Hyperlink"/>
            <w:rFonts w:cs="Arial"/>
          </w:rPr>
          <w:t>ysmcontroller@yale.edu</w:t>
        </w:r>
      </w:hyperlink>
      <w:r w:rsidRPr="00CA1828">
        <w:rPr>
          <w:rFonts w:cs="Arial"/>
        </w:rPr>
        <w:t xml:space="preserve"> and include the pertinent details with your request (e.g., vendor quotes, etc.).</w:t>
      </w:r>
    </w:p>
    <w:p w:rsidR="00D424F2" w:rsidRPr="00D424F2" w:rsidP="00D424F2" w14:paraId="3642098A" w14:textId="77777777">
      <w:pPr>
        <w:pStyle w:val="BodyText"/>
      </w:pPr>
    </w:p>
    <w:p w:rsidR="00BC37CC" w:rsidP="6E2B974F" w14:paraId="0B937CDD" w14:textId="37299061">
      <w:pPr>
        <w:pStyle w:val="1-PolicySectionlevel"/>
        <w:rPr>
          <w:sz w:val="22"/>
          <w:szCs w:val="22"/>
          <w:u w:val="single"/>
        </w:rPr>
      </w:pPr>
      <w:r w:rsidRPr="6E2B974F">
        <w:rPr>
          <w:sz w:val="22"/>
          <w:szCs w:val="22"/>
          <w:u w:val="single"/>
        </w:rPr>
        <w:t>AIR TRAVEL</w:t>
      </w:r>
    </w:p>
    <w:p w:rsidR="50A05183" w:rsidP="50A05183" w14:paraId="597B760B" w14:textId="7B969ADE">
      <w:pPr>
        <w:rPr>
          <w:rFonts w:ascii="Aptos" w:hAnsi="Aptos"/>
          <w:b/>
          <w:bCs/>
          <w:sz w:val="22"/>
          <w:szCs w:val="22"/>
        </w:rPr>
      </w:pPr>
      <w:r w:rsidRPr="50A05183">
        <w:rPr>
          <w:rFonts w:ascii="Aptos" w:hAnsi="Aptos"/>
          <w:b/>
          <w:bCs/>
          <w:sz w:val="22"/>
          <w:szCs w:val="22"/>
        </w:rPr>
        <w:t xml:space="preserve">Q: If a traveler’s flight qualifies for business class per </w:t>
      </w:r>
      <w:hyperlink r:id="rId28">
        <w:r w:rsidRPr="50A05183">
          <w:rPr>
            <w:rStyle w:val="Hyperlink"/>
            <w:rFonts w:ascii="Aptos" w:hAnsi="Aptos"/>
            <w:b/>
            <w:bCs/>
            <w:sz w:val="22"/>
            <w:szCs w:val="22"/>
          </w:rPr>
          <w:t>3301 PR.03 Air Travel</w:t>
        </w:r>
      </w:hyperlink>
      <w:r w:rsidRPr="50A05183">
        <w:rPr>
          <w:rFonts w:ascii="Aptos" w:hAnsi="Aptos"/>
          <w:b/>
          <w:bCs/>
          <w:sz w:val="22"/>
          <w:szCs w:val="22"/>
        </w:rPr>
        <w:t>, and the traveler selects a premium business class fare (e.g., Delta One, United Polaris, Jet Blue Mint, British Airways Club World, etc.), how should the department review for cost reasonableness?</w:t>
      </w:r>
    </w:p>
    <w:p w:rsidR="50A05183" w:rsidP="50A05183" w14:paraId="1FE7B490" w14:textId="1EFC904F">
      <w:pPr>
        <w:spacing w:after="120" w:line="259" w:lineRule="auto"/>
        <w:ind w:left="720"/>
        <w:rPr>
          <w:rFonts w:cs="Arial"/>
        </w:rPr>
      </w:pPr>
    </w:p>
    <w:p w:rsidR="00BC37CC" w:rsidRPr="00A62EE7" w:rsidP="50A05183" w14:paraId="11470C55" w14:textId="04EC7FE3">
      <w:pPr>
        <w:spacing w:after="120" w:line="259" w:lineRule="auto"/>
        <w:ind w:left="720"/>
        <w:rPr>
          <w:rFonts w:cs="Arial"/>
        </w:rPr>
      </w:pPr>
      <w:r w:rsidRPr="50A05183">
        <w:rPr>
          <w:rFonts w:cs="Arial"/>
        </w:rPr>
        <w:t>A: For premium business class flights, at least three comparable flight comparisons should be presented to the business office for review prior to booking travel using a travel service website or portal (e.g., Expedia, World Travel, etc.) which may include flights from various airlines. The business office is not required to obtain approval  from the YSM Controller’s Office when determining reasonableness (and allowability, so long as a business class fare is allowable per the aforementioned University proc</w:t>
      </w:r>
      <w:r w:rsidRPr="50A05183">
        <w:rPr>
          <w:rFonts w:cs="Arial"/>
        </w:rPr>
        <w:t xml:space="preserve">edure); however, as a reminder, flights in a “premium </w:t>
      </w:r>
      <w:r w:rsidRPr="50A05183">
        <w:rPr>
          <w:rFonts w:cs="Arial"/>
        </w:rPr>
        <w:t>economy” type class are often comparable to traditional business class from an amenities perspective, and in terms of cost savings, we strongly encourage selecting those types of fares in place of premium business when available and practical.</w:t>
      </w:r>
    </w:p>
    <w:p w:rsidR="009315D0" w:rsidRPr="00CA1828" w:rsidP="009315D0" w14:paraId="495F9B4E" w14:textId="77777777">
      <w:pPr>
        <w:pStyle w:val="policysectiontext0"/>
        <w:spacing w:before="120" w:beforeAutospacing="0" w:after="120" w:afterAutospacing="0"/>
        <w:rPr>
          <w:rFonts w:ascii="Arial" w:hAnsi="Arial" w:cs="Arial"/>
          <w:sz w:val="20"/>
          <w:szCs w:val="20"/>
        </w:rPr>
      </w:pPr>
    </w:p>
    <w:bookmarkEnd w:id="3"/>
    <w:p w:rsidR="0007688E" w:rsidRPr="00CA1828" w:rsidP="006637D6" w14:paraId="73D5D4C0" w14:textId="77777777">
      <w:pPr>
        <w:pStyle w:val="SectionHeading"/>
      </w:pPr>
      <w:r w:rsidRPr="00CA1828">
        <w:t xml:space="preserve">Contact Information </w:t>
      </w:r>
    </w:p>
    <w:p w:rsidR="006637D6" w:rsidRPr="00CA1828" w:rsidP="00701E80" w14:paraId="6D4FCCA6" w14:textId="77777777">
      <w:pPr>
        <w:pStyle w:val="ListParagraph"/>
        <w:numPr>
          <w:ilvl w:val="0"/>
          <w:numId w:val="36"/>
        </w:numPr>
        <w:rPr>
          <w:b/>
        </w:rPr>
      </w:pPr>
      <w:r w:rsidRPr="00CA1828">
        <w:t xml:space="preserve">YSM Controller’s Office: </w:t>
      </w:r>
      <w:hyperlink r:id="rId29" w:history="1">
        <w:r w:rsidRPr="00CA1828">
          <w:rPr>
            <w:rStyle w:val="Hyperlink"/>
          </w:rPr>
          <w:t>ysmcontroller@yale.edu</w:t>
        </w:r>
      </w:hyperlink>
      <w:r w:rsidRPr="00CA1828">
        <w:t xml:space="preserve"> </w:t>
      </w:r>
    </w:p>
    <w:p w:rsidR="00477589" w:rsidRPr="00CA1828" w:rsidP="006637D6" w14:paraId="296AE2BC" w14:textId="77777777">
      <w:pPr>
        <w:pStyle w:val="SectionHeading"/>
      </w:pPr>
      <w:r w:rsidRPr="00CA1828">
        <w:t>Version History</w:t>
      </w:r>
    </w:p>
    <w:p w:rsidR="00A62EE7" w:rsidP="00701E80" w14:paraId="24C2EA55" w14:textId="5C507A4B">
      <w:pPr>
        <w:pStyle w:val="ListParagraph"/>
        <w:numPr>
          <w:ilvl w:val="0"/>
          <w:numId w:val="35"/>
        </w:numPr>
        <w:rPr>
          <w:b/>
        </w:rPr>
      </w:pPr>
      <w:r>
        <w:rPr>
          <w:b/>
        </w:rPr>
        <w:t xml:space="preserve">4/03/2026: </w:t>
      </w:r>
      <w:r w:rsidRPr="00A62EE7">
        <w:rPr>
          <w:bCs/>
        </w:rPr>
        <w:t>Added in FAQs from unpublished “Meals – Guideline” and added section 4. For Air Travel, as YSM is no longer restricting the</w:t>
      </w:r>
      <w:r>
        <w:rPr>
          <w:b/>
        </w:rPr>
        <w:t xml:space="preserve"> </w:t>
      </w:r>
      <w:r w:rsidRPr="00FB4D9C" w:rsidR="00FB4D9C">
        <w:rPr>
          <w:bCs/>
        </w:rPr>
        <w:t>booking of premium business classes. YES T&amp;E Guideline document has been updated accordingly</w:t>
      </w:r>
      <w:r w:rsidR="008B5A40">
        <w:rPr>
          <w:bCs/>
        </w:rPr>
        <w:t xml:space="preserve"> to note that YSM will follow University policy. </w:t>
      </w:r>
    </w:p>
    <w:p w:rsidR="00961308" w:rsidP="00701E80" w14:paraId="6A4FDB60" w14:textId="7FF2E833">
      <w:pPr>
        <w:pStyle w:val="ListParagraph"/>
        <w:numPr>
          <w:ilvl w:val="0"/>
          <w:numId w:val="35"/>
        </w:numPr>
        <w:rPr>
          <w:b/>
        </w:rPr>
      </w:pPr>
      <w:r>
        <w:rPr>
          <w:b/>
        </w:rPr>
        <w:t xml:space="preserve">3/17/2026: </w:t>
      </w:r>
      <w:r w:rsidRPr="00961308">
        <w:rPr>
          <w:bCs/>
        </w:rPr>
        <w:t xml:space="preserve">Incorporated information and Q&amp;A from draft Meals procedure and guideline that were </w:t>
      </w:r>
      <w:r w:rsidR="00885A59">
        <w:rPr>
          <w:bCs/>
        </w:rPr>
        <w:t xml:space="preserve">developed prior to the issuance of the TSM T&amp;E Guideline and </w:t>
      </w:r>
      <w:r w:rsidRPr="00961308">
        <w:rPr>
          <w:bCs/>
        </w:rPr>
        <w:t>never published.</w:t>
      </w:r>
      <w:r>
        <w:rPr>
          <w:b/>
        </w:rPr>
        <w:t xml:space="preserve"> </w:t>
      </w:r>
    </w:p>
    <w:p w:rsidR="00464E35" w:rsidRPr="00CA1828" w:rsidP="00701E80" w14:paraId="04890577" w14:textId="519F60C2">
      <w:pPr>
        <w:pStyle w:val="ListParagraph"/>
        <w:numPr>
          <w:ilvl w:val="0"/>
          <w:numId w:val="35"/>
        </w:numPr>
        <w:rPr>
          <w:b/>
        </w:rPr>
      </w:pPr>
      <w:r w:rsidRPr="00CA1828">
        <w:rPr>
          <w:b/>
        </w:rPr>
        <w:t xml:space="preserve">6/26/2025: </w:t>
      </w:r>
      <w:r w:rsidRPr="00CA1828">
        <w:rPr>
          <w:bCs/>
        </w:rPr>
        <w:t>Added per diem guidance for dinners with internal Yale employees, added General section re: funding sources, and added Q&amp;A re: bulk purchases of snacks and drinks.</w:t>
      </w:r>
    </w:p>
    <w:p w:rsidR="006637D6" w:rsidRPr="00CA1828" w:rsidP="00701E80" w14:paraId="17A35E6E" w14:textId="77777777">
      <w:pPr>
        <w:pStyle w:val="ListParagraph"/>
        <w:numPr>
          <w:ilvl w:val="0"/>
          <w:numId w:val="35"/>
        </w:numPr>
        <w:rPr>
          <w:b/>
        </w:rPr>
      </w:pPr>
      <w:r w:rsidRPr="00CA1828">
        <w:rPr>
          <w:b/>
        </w:rPr>
        <w:t xml:space="preserve">5/21/2025: </w:t>
      </w:r>
      <w:r w:rsidRPr="00CA1828">
        <w:rPr>
          <w:bCs/>
        </w:rPr>
        <w:t>New Reference Document</w:t>
      </w:r>
    </w:p>
    <w:p w:rsidR="00ED7EDE" w:rsidRPr="00CA1828" w:rsidP="006637D6" w14:paraId="716A5E47" w14:textId="77777777">
      <w:pPr>
        <w:pStyle w:val="SectionHeading"/>
      </w:pPr>
      <w:r w:rsidRPr="00CA1828">
        <w:t>Keywords</w:t>
      </w:r>
    </w:p>
    <w:p w:rsidR="006637D6" w:rsidRPr="00CA1828" w:rsidP="006637D6" w14:paraId="18AFAC1A" w14:textId="5644175E">
      <w:pPr>
        <w:rPr>
          <w:b/>
        </w:rPr>
      </w:pPr>
      <w:r w:rsidRPr="00CA1828">
        <w:fldChar w:fldCharType="begin"/>
      </w:r>
      <w:r>
        <w:instrText xml:space="preserve"> DOCVARIABLE "Keywords" \* MERGEFORMAT </w:instrText>
      </w:r>
      <w:r w:rsidRPr="00CA1828">
        <w:fldChar w:fldCharType="separate"/>
      </w:r>
      <w:r w:rsidRPr="00CA1828">
        <w:t>Meals, Events, Travel, Entertainment, FAQ, T&amp;E, TE</w:t>
      </w:r>
      <w:r w:rsidRPr="00CA1828">
        <w:fldChar w:fldCharType="end"/>
      </w:r>
      <w:r w:rsidR="000D4090">
        <w:t>, Per Diem</w:t>
      </w:r>
    </w:p>
    <w:p w:rsidR="006637D6" w:rsidRPr="00CA1828" w:rsidP="006637D6" w14:paraId="266A20E9" w14:textId="77777777">
      <w:pPr>
        <w:pStyle w:val="BodyText"/>
        <w:rPr>
          <w:b/>
          <w:bCs/>
          <w:szCs w:val="24"/>
        </w:rPr>
      </w:pPr>
    </w:p>
    <w:p w:rsidR="006637D6" w:rsidRPr="00CA1828" w:rsidP="006637D6" w14:paraId="507D5EB7" w14:textId="77777777">
      <w:pPr>
        <w:pStyle w:val="BodyText"/>
        <w:rPr>
          <w:b/>
          <w:bCs/>
          <w:szCs w:val="24"/>
        </w:rPr>
      </w:pPr>
      <w:r w:rsidRPr="00CA1828">
        <w:rPr>
          <w:b/>
          <w:bCs/>
          <w:szCs w:val="24"/>
        </w:rPr>
        <w:t>Responsible Official:</w:t>
      </w:r>
      <w:r w:rsidRPr="00CA1828">
        <w:rPr>
          <w:b/>
          <w:bCs/>
          <w:szCs w:val="24"/>
        </w:rPr>
        <w:tab/>
      </w:r>
      <w:r w:rsidRPr="00CA1828">
        <w:rPr>
          <w:b/>
          <w:bCs/>
          <w:szCs w:val="24"/>
        </w:rPr>
        <w:tab/>
      </w:r>
      <w:r w:rsidRPr="00CA1828">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rsidRPr="00CA1828">
        <w:fldChar w:fldCharType="separate"/>
      </w:r>
      <w:r w:rsidRPr="00CA1828">
        <w:t>Associate Controller, Yale School of Medicine</w:t>
      </w:r>
      <w:r w:rsidRPr="00CA1828">
        <w:fldChar w:fldCharType="end"/>
      </w:r>
    </w:p>
    <w:p w:rsidR="006637D6" w:rsidRPr="00CA1828" w:rsidP="006637D6" w14:paraId="74A764AD" w14:textId="77777777">
      <w:pPr>
        <w:pStyle w:val="BodyText"/>
        <w:rPr>
          <w:b/>
          <w:bCs/>
          <w:szCs w:val="24"/>
        </w:rPr>
      </w:pPr>
      <w:r w:rsidRPr="00CA1828">
        <w:rPr>
          <w:b/>
          <w:bCs/>
          <w:szCs w:val="24"/>
        </w:rPr>
        <w:t>Document Administrator:</w:t>
      </w:r>
      <w:r w:rsidRPr="00CA1828">
        <w:rPr>
          <w:b/>
          <w:bCs/>
          <w:szCs w:val="24"/>
        </w:rPr>
        <w:tab/>
      </w:r>
      <w:r w:rsidRPr="00CA1828">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CA1828">
        <w:fldChar w:fldCharType="separate"/>
      </w:r>
      <w:r w:rsidRPr="00CA1828">
        <w:t>Kelsey Schieren</w:t>
      </w:r>
      <w:r w:rsidRPr="00CA1828">
        <w:fldChar w:fldCharType="end"/>
      </w:r>
    </w:p>
    <w:p w:rsidR="006637D6" w:rsidRPr="00CA1828" w:rsidP="006637D6" w14:paraId="54CE24A7" w14:textId="77777777">
      <w:pPr>
        <w:pStyle w:val="BodyText"/>
        <w:rPr>
          <w:b/>
          <w:bCs/>
          <w:szCs w:val="24"/>
        </w:rPr>
      </w:pPr>
      <w:r w:rsidRPr="00CA1828">
        <w:rPr>
          <w:b/>
          <w:bCs/>
          <w:szCs w:val="24"/>
        </w:rPr>
        <w:t xml:space="preserve">Date of Origin: </w:t>
      </w:r>
      <w:r w:rsidRPr="00CA1828">
        <w:rPr>
          <w:b/>
          <w:bCs/>
          <w:szCs w:val="24"/>
        </w:rPr>
        <w:tab/>
      </w:r>
      <w:r w:rsidRPr="00CA1828">
        <w:rPr>
          <w:b/>
          <w:bCs/>
          <w:szCs w:val="24"/>
        </w:rPr>
        <w:tab/>
      </w:r>
      <w:r w:rsidRPr="00CA1828">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CA1828">
        <w:fldChar w:fldCharType="separate"/>
      </w:r>
      <w:r w:rsidRPr="00CA1828">
        <w:t>05/21/2025</w:t>
      </w:r>
      <w:r w:rsidRPr="00CA1828">
        <w:fldChar w:fldCharType="end"/>
      </w:r>
    </w:p>
    <w:p w:rsidR="006637D6" w:rsidRPr="00CA1828" w:rsidP="006637D6" w14:paraId="0360F26A" w14:textId="77777777">
      <w:pPr>
        <w:pStyle w:val="BodyText"/>
        <w:rPr>
          <w:b/>
          <w:bCs/>
          <w:szCs w:val="24"/>
        </w:rPr>
      </w:pPr>
      <w:r w:rsidRPr="00CA1828">
        <w:rPr>
          <w:b/>
          <w:bCs/>
          <w:szCs w:val="24"/>
        </w:rPr>
        <w:t>Approval Date:</w:t>
      </w:r>
      <w:r w:rsidRPr="00CA1828">
        <w:rPr>
          <w:b/>
          <w:bCs/>
          <w:szCs w:val="24"/>
        </w:rPr>
        <w:tab/>
      </w:r>
      <w:r w:rsidRPr="00CA1828">
        <w:rPr>
          <w:b/>
          <w:bCs/>
          <w:szCs w:val="24"/>
        </w:rPr>
        <w:tab/>
      </w:r>
      <w:r w:rsidRPr="00CA1828">
        <w:rPr>
          <w:b/>
          <w:bCs/>
          <w:szCs w:val="24"/>
        </w:rPr>
        <w:tab/>
      </w:r>
      <w:r w:rsidRPr="00CA1828">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CA1828">
        <w:fldChar w:fldCharType="separate"/>
      </w:r>
      <w:r w:rsidRPr="00CA1828">
        <w:t>04/06/2026</w:t>
      </w:r>
      <w:r w:rsidRPr="00CA1828">
        <w:fldChar w:fldCharType="end"/>
      </w:r>
    </w:p>
    <w:p w:rsidR="006637D6" w:rsidRPr="00CA1828" w:rsidP="006637D6" w14:paraId="39407485" w14:textId="77777777">
      <w:pPr>
        <w:pStyle w:val="BodyText"/>
        <w:rPr>
          <w:b/>
          <w:bCs/>
          <w:szCs w:val="24"/>
        </w:rPr>
      </w:pPr>
    </w:p>
    <w:p w:rsidR="006637D6" w:rsidRPr="00CA1828" w:rsidP="006637D6" w14:paraId="78C2EC01" w14:textId="77777777">
      <w:pPr>
        <w:pStyle w:val="BodyText"/>
        <w:rPr>
          <w:b/>
          <w:sz w:val="24"/>
        </w:rPr>
      </w:pPr>
    </w:p>
    <w:p w:rsidR="00891BD8" w:rsidRPr="00CA1828" w:rsidP="00C979C0" w14:paraId="68E4CC76" w14:textId="77777777">
      <w:pPr>
        <w:pStyle w:val="Disclaimer"/>
      </w:pPr>
      <w:r w:rsidRPr="00CA1828">
        <w:t xml:space="preserve">The official version of this information will only be maintained in an on-line web format. </w:t>
      </w:r>
      <w:r w:rsidRPr="00CA1828" w:rsidR="00C979C0">
        <w:t xml:space="preserve"> </w:t>
      </w:r>
      <w:r w:rsidRPr="00CA1828">
        <w:t xml:space="preserve">Any and all printed copies of this material are dated as of the print date. </w:t>
      </w:r>
      <w:r w:rsidRPr="00CA1828" w:rsidR="00C979C0">
        <w:t xml:space="preserve"> </w:t>
      </w:r>
      <w:r w:rsidRPr="00CA1828">
        <w:t>Please make certain to review the material on-line prior to placing reliance on a dated printed version.</w:t>
      </w:r>
    </w:p>
    <w:sectPr w:rsidSect="00641FF8">
      <w:headerReference w:type="even" r:id="rId30"/>
      <w:headerReference w:type="default" r:id="rId31"/>
      <w:footerReference w:type="even" r:id="rId32"/>
      <w:footerReference w:type="default" r:id="rId33"/>
      <w:headerReference w:type="first" r:id="rId34"/>
      <w:footerReference w:type="first" r:id="rId35"/>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366F0" w14:paraId="6056A7D3" w14:textId="77777777">
      <w:pPr>
        <w:spacing w:before="0" w:after="0"/>
      </w:pPr>
      <w:r>
        <w:separator/>
      </w:r>
    </w:p>
  </w:endnote>
  <w:endnote w:type="continuationSeparator" w:id="1">
    <w:p w:rsidR="001366F0" w14:paraId="4E92FA98"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7663" w14:paraId="07A4C77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773CD3C0"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6</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2813AA2"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6</w:t>
            </w:r>
            <w:r>
              <w:rPr>
                <w:b/>
                <w:bCs/>
                <w:sz w:val="24"/>
                <w:szCs w:val="24"/>
              </w:rPr>
              <w:fldChar w:fldCharType="end"/>
            </w:r>
          </w:p>
        </w:sdtContent>
      </w:sdt>
    </w:sdtContent>
  </w:sdt>
  <w:p w:rsidR="00970B5C" w14:paraId="12B34FE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366F0" w14:paraId="649F47A2" w14:textId="77777777">
      <w:pPr>
        <w:spacing w:before="0" w:after="0"/>
      </w:pPr>
      <w:r>
        <w:separator/>
      </w:r>
    </w:p>
  </w:footnote>
  <w:footnote w:type="continuationSeparator" w:id="1">
    <w:p w:rsidR="001366F0" w14:paraId="0E2DDC56"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7663" w14:paraId="69FB4D8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7663" w14:paraId="3DDE5C3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7D6" w:rsidP="005E5583" w14:paraId="2177CF21" w14:textId="77777777">
    <w:pPr>
      <w:pStyle w:val="DocTitle"/>
    </w:pPr>
    <w:r>
      <w:rPr>
        <w:noProof/>
      </w:rPr>
      <w:drawing>
        <wp:inline distT="0" distB="0" distL="0" distR="0">
          <wp:extent cx="4434840" cy="326136"/>
          <wp:effectExtent l="0" t="0" r="3810" b="0"/>
          <wp:docPr id="703983752"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83752"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6637D6" w:rsidP="006637D6" w14:paraId="0C51EB80" w14:textId="77777777">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YSM Travel and Entertainment Requirements Guideline Frequently Asked Questions (FAQ) - Reference</w:t>
    </w:r>
    <w:r>
      <w:fldChar w:fldCharType="end"/>
    </w:r>
  </w:p>
  <w:p w:rsidR="00B25E5B" w:rsidRPr="00527DB8" w:rsidP="00C454DB" w14:paraId="3DC43E0E" w14:textId="77777777">
    <w:pPr>
      <w:spacing w:before="0" w:line="276" w:lineRule="auto"/>
      <w:rPr>
        <w:sz w:val="18"/>
        <w:szCs w:val="18"/>
      </w:rPr>
    </w:pPr>
    <w:r w:rsidRPr="00825DBD">
      <w:rPr>
        <w:b/>
        <w:bCs/>
        <w:szCs w:val="24"/>
      </w:rPr>
      <w:t>Responsible Office:</w:t>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r w:rsidRPr="00825DBD">
      <w:rPr>
        <w:b/>
        <w:bCs/>
        <w:szCs w:val="24"/>
      </w:rPr>
      <w:tab/>
    </w:r>
    <w:r w:rsidRPr="009A518F" w:rsidR="004D0B0B">
      <w:t xml:space="preserve"> </w:t>
    </w:r>
  </w:p>
  <w:p w:rsidR="00B25E5B" w:rsidRPr="006637D6" w:rsidP="006637D6" w14:paraId="2C8D6D8A" w14:textId="77777777">
    <w:pPr>
      <w:spacing w:before="0"/>
      <w:rPr>
        <w:sz w:val="18"/>
        <w:szCs w:val="18"/>
      </w:rPr>
    </w:pPr>
    <w:r w:rsidRPr="00825DBD">
      <w:rPr>
        <w:b/>
        <w:bCs/>
        <w:szCs w:val="24"/>
      </w:rPr>
      <w:t>Sponsor:</w:t>
    </w:r>
    <w:r w:rsidRPr="00825DBD">
      <w:rPr>
        <w:b/>
        <w:bCs/>
        <w:szCs w:val="24"/>
      </w:rPr>
      <w:tab/>
    </w:r>
    <w:r w:rsidRPr="00825DBD">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Gina Kozak</w:t>
    </w:r>
    <w:r>
      <w:fldChar w:fldCharType="end"/>
    </w:r>
  </w:p>
  <w:p w:rsidR="006637D6" w:rsidP="006637D6" w14:paraId="48B0016D" w14:textId="77777777">
    <w:pPr>
      <w:rPr>
        <w:b/>
        <w:bCs/>
        <w:szCs w:val="24"/>
      </w:rPr>
    </w:pPr>
    <w:r w:rsidRPr="00825DBD">
      <w:rPr>
        <w:b/>
        <w:bCs/>
        <w:szCs w:val="24"/>
      </w:rPr>
      <w:t>Effective Date:</w:t>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04/06/2026</w:t>
    </w:r>
    <w:r>
      <w:fldChar w:fldCharType="end"/>
    </w:r>
  </w:p>
  <w:p w:rsidR="006637D6" w:rsidP="006637D6" w14:paraId="23339894" w14:textId="77777777">
    <w:pPr>
      <w:pBdr>
        <w:bottom w:val="single" w:sz="6" w:space="1" w:color="auto"/>
      </w:pBdr>
      <w:rPr>
        <w:b/>
        <w:bCs/>
        <w:szCs w:val="24"/>
      </w:rPr>
    </w:pPr>
  </w:p>
  <w:p w:rsidR="00EA07CA" w:rsidRPr="006637D6" w:rsidP="006637D6" w14:paraId="0D712169" w14:textId="77777777">
    <w:pPr>
      <w:rPr>
        <w:b/>
        <w:bCs/>
        <w:szCs w:val="24"/>
      </w:rPr>
    </w:pPr>
    <w:r w:rsidRPr="00825DBD">
      <w:rPr>
        <w:b/>
        <w:bCs/>
        <w:szCs w:val="24"/>
      </w:rPr>
      <w:tab/>
    </w:r>
    <w:r w:rsidR="006161C7">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C81EDC6E"/>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AE15A2C"/>
    <w:multiLevelType w:val="singleLevel"/>
    <w:tmpl w:val="3BC67288"/>
    <w:lvl w:ilvl="0">
      <w:start w:val="1"/>
      <w:numFmt w:val="bullet"/>
      <w:pStyle w:val="Bullet2"/>
      <w:lvlText w:val=""/>
      <w:lvlJc w:val="left"/>
      <w:pPr>
        <w:tabs>
          <w:tab w:val="num" w:pos="360"/>
        </w:tabs>
        <w:ind w:left="360" w:hanging="360"/>
      </w:pPr>
      <w:rPr>
        <w:rFonts w:ascii="Symbol" w:hAnsi="Symbol" w:hint="default"/>
      </w:rPr>
    </w:lvl>
  </w:abstractNum>
  <w:abstractNum w:abstractNumId="4" w15:restartNumberingAfterBreak="0">
    <w:nsid w:val="41761B30"/>
    <w:multiLevelType w:val="multilevel"/>
    <w:tmpl w:val="9A86A21C"/>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4EC42E4"/>
    <w:multiLevelType w:val="hybridMultilevel"/>
    <w:tmpl w:val="D4D21F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C447F9C"/>
    <w:multiLevelType w:val="singleLevel"/>
    <w:tmpl w:val="D236134A"/>
    <w:lvl w:ilvl="0">
      <w:start w:val="1"/>
      <w:numFmt w:val="decimal"/>
      <w:pStyle w:val="SectionNumberedList"/>
      <w:lvlText w:val="%1."/>
      <w:lvlJc w:val="left"/>
      <w:pPr>
        <w:tabs>
          <w:tab w:val="num" w:pos="1080"/>
        </w:tabs>
        <w:ind w:left="1080" w:hanging="360"/>
      </w:pPr>
      <w:rPr>
        <w:rFonts w:hint="default"/>
      </w:rPr>
    </w:lvl>
  </w:abstractNum>
  <w:abstractNum w:abstractNumId="7" w15:restartNumberingAfterBreak="0">
    <w:nsid w:val="4D770962"/>
    <w:multiLevelType w:val="hybridMultilevel"/>
    <w:tmpl w:val="27D68B1C"/>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8" w15:restartNumberingAfterBreak="0">
    <w:nsid w:val="4EBE1355"/>
    <w:multiLevelType w:val="singleLevel"/>
    <w:tmpl w:val="CCA452DE"/>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624B280A"/>
    <w:multiLevelType w:val="singleLevel"/>
    <w:tmpl w:val="982C37FA"/>
    <w:lvl w:ilvl="0">
      <w:start w:val="1"/>
      <w:numFmt w:val="bullet"/>
      <w:pStyle w:val="Bullet"/>
      <w:lvlText w:val=""/>
      <w:lvlJc w:val="left"/>
      <w:pPr>
        <w:tabs>
          <w:tab w:val="num" w:pos="360"/>
        </w:tabs>
        <w:ind w:left="360" w:hanging="360"/>
      </w:pPr>
      <w:rPr>
        <w:rFonts w:ascii="Symbol" w:hAnsi="Symbol" w:hint="default"/>
      </w:rPr>
    </w:lvl>
  </w:abstractNum>
  <w:abstractNum w:abstractNumId="10"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5742D73"/>
    <w:multiLevelType w:val="hybridMultilevel"/>
    <w:tmpl w:val="B202AC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7D447DBA"/>
    <w:multiLevelType w:val="multilevel"/>
    <w:tmpl w:val="4A96D5B2"/>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3"/>
  </w:num>
  <w:num w:numId="2" w16cid:durableId="1289582430">
    <w:abstractNumId w:val="9"/>
  </w:num>
  <w:num w:numId="3" w16cid:durableId="1479885800">
    <w:abstractNumId w:val="1"/>
  </w:num>
  <w:num w:numId="4" w16cid:durableId="1457530301">
    <w:abstractNumId w:val="6"/>
  </w:num>
  <w:num w:numId="5" w16cid:durableId="1026715395">
    <w:abstractNumId w:val="8"/>
  </w:num>
  <w:num w:numId="6" w16cid:durableId="1148597849">
    <w:abstractNumId w:val="4"/>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1673497">
    <w:abstractNumId w:val="12"/>
  </w:num>
  <w:num w:numId="14" w16cid:durableId="1597127359">
    <w:abstractNumId w:val="12"/>
  </w:num>
  <w:num w:numId="15" w16cid:durableId="1729182119">
    <w:abstractNumId w:val="12"/>
  </w:num>
  <w:num w:numId="16" w16cid:durableId="511645240">
    <w:abstractNumId w:val="12"/>
  </w:num>
  <w:num w:numId="17" w16cid:durableId="249506116">
    <w:abstractNumId w:val="9"/>
  </w:num>
  <w:num w:numId="18" w16cid:durableId="1286234977">
    <w:abstractNumId w:val="3"/>
  </w:num>
  <w:num w:numId="19" w16cid:durableId="481191413">
    <w:abstractNumId w:val="4"/>
  </w:num>
  <w:num w:numId="20" w16cid:durableId="811337699">
    <w:abstractNumId w:val="4"/>
  </w:num>
  <w:num w:numId="21" w16cid:durableId="691300808">
    <w:abstractNumId w:val="1"/>
  </w:num>
  <w:num w:numId="22" w16cid:durableId="712004651">
    <w:abstractNumId w:val="8"/>
  </w:num>
  <w:num w:numId="23" w16cid:durableId="1061559988">
    <w:abstractNumId w:val="6"/>
  </w:num>
  <w:num w:numId="24" w16cid:durableId="1688093666">
    <w:abstractNumId w:val="12"/>
  </w:num>
  <w:num w:numId="25" w16cid:durableId="377124164">
    <w:abstractNumId w:val="12"/>
  </w:num>
  <w:num w:numId="26" w16cid:durableId="1273244982">
    <w:abstractNumId w:val="12"/>
  </w:num>
  <w:num w:numId="27" w16cid:durableId="1852791534">
    <w:abstractNumId w:val="12"/>
  </w:num>
  <w:num w:numId="28" w16cid:durableId="1654868134">
    <w:abstractNumId w:val="9"/>
  </w:num>
  <w:num w:numId="29" w16cid:durableId="1834835430">
    <w:abstractNumId w:val="3"/>
  </w:num>
  <w:num w:numId="30" w16cid:durableId="444272484">
    <w:abstractNumId w:val="4"/>
  </w:num>
  <w:num w:numId="31" w16cid:durableId="733701912">
    <w:abstractNumId w:val="4"/>
  </w:num>
  <w:num w:numId="32" w16cid:durableId="982075989">
    <w:abstractNumId w:val="1"/>
  </w:num>
  <w:num w:numId="33" w16cid:durableId="151265681">
    <w:abstractNumId w:val="8"/>
  </w:num>
  <w:num w:numId="34" w16cid:durableId="1020162688">
    <w:abstractNumId w:val="6"/>
  </w:num>
  <w:num w:numId="35" w16cid:durableId="1358509501">
    <w:abstractNumId w:val="5"/>
  </w:num>
  <w:num w:numId="36" w16cid:durableId="674185419">
    <w:abstractNumId w:val="11"/>
  </w:num>
  <w:num w:numId="37" w16cid:durableId="37316394">
    <w:abstractNumId w:val="7"/>
  </w:num>
  <w:num w:numId="38" w16cid:durableId="1030761437">
    <w:abstractNumId w:val="12"/>
  </w:num>
  <w:num w:numId="39" w16cid:durableId="23182130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272"/>
    <w:rsid w:val="00000931"/>
    <w:rsid w:val="00001AED"/>
    <w:rsid w:val="00001E6D"/>
    <w:rsid w:val="00003325"/>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7AE"/>
    <w:rsid w:val="000268DE"/>
    <w:rsid w:val="00026ACE"/>
    <w:rsid w:val="000276AF"/>
    <w:rsid w:val="000325E2"/>
    <w:rsid w:val="00032FE2"/>
    <w:rsid w:val="00033A7E"/>
    <w:rsid w:val="00034081"/>
    <w:rsid w:val="000368ED"/>
    <w:rsid w:val="000414B0"/>
    <w:rsid w:val="00041D62"/>
    <w:rsid w:val="00041E7A"/>
    <w:rsid w:val="00043B35"/>
    <w:rsid w:val="00043F15"/>
    <w:rsid w:val="000447C2"/>
    <w:rsid w:val="00044F5D"/>
    <w:rsid w:val="0004646A"/>
    <w:rsid w:val="00047249"/>
    <w:rsid w:val="00050B29"/>
    <w:rsid w:val="00051C36"/>
    <w:rsid w:val="00051FF1"/>
    <w:rsid w:val="00052227"/>
    <w:rsid w:val="00055DCE"/>
    <w:rsid w:val="00060971"/>
    <w:rsid w:val="00062DAF"/>
    <w:rsid w:val="00073190"/>
    <w:rsid w:val="00074574"/>
    <w:rsid w:val="000765DA"/>
    <w:rsid w:val="0007688E"/>
    <w:rsid w:val="000800F8"/>
    <w:rsid w:val="00080E8A"/>
    <w:rsid w:val="00081824"/>
    <w:rsid w:val="00082237"/>
    <w:rsid w:val="00082C60"/>
    <w:rsid w:val="000838BF"/>
    <w:rsid w:val="00085E62"/>
    <w:rsid w:val="00086C2E"/>
    <w:rsid w:val="00087375"/>
    <w:rsid w:val="00090030"/>
    <w:rsid w:val="000966FE"/>
    <w:rsid w:val="0009692D"/>
    <w:rsid w:val="0009717D"/>
    <w:rsid w:val="000A0153"/>
    <w:rsid w:val="000A2840"/>
    <w:rsid w:val="000A3FA0"/>
    <w:rsid w:val="000A50ED"/>
    <w:rsid w:val="000A6504"/>
    <w:rsid w:val="000A7E25"/>
    <w:rsid w:val="000B0238"/>
    <w:rsid w:val="000B0334"/>
    <w:rsid w:val="000B1591"/>
    <w:rsid w:val="000B4C88"/>
    <w:rsid w:val="000C0189"/>
    <w:rsid w:val="000C1D37"/>
    <w:rsid w:val="000C3E72"/>
    <w:rsid w:val="000C7A92"/>
    <w:rsid w:val="000D0E68"/>
    <w:rsid w:val="000D1C89"/>
    <w:rsid w:val="000D27FB"/>
    <w:rsid w:val="000D31E8"/>
    <w:rsid w:val="000D4090"/>
    <w:rsid w:val="000D4787"/>
    <w:rsid w:val="000D64CF"/>
    <w:rsid w:val="000D6C12"/>
    <w:rsid w:val="000D6CD5"/>
    <w:rsid w:val="000D797D"/>
    <w:rsid w:val="000E08B4"/>
    <w:rsid w:val="000E0CAE"/>
    <w:rsid w:val="000E350A"/>
    <w:rsid w:val="000E48B8"/>
    <w:rsid w:val="000E61AA"/>
    <w:rsid w:val="000E7503"/>
    <w:rsid w:val="000E7C4D"/>
    <w:rsid w:val="000F032D"/>
    <w:rsid w:val="000F2307"/>
    <w:rsid w:val="000F69D3"/>
    <w:rsid w:val="000F7C3F"/>
    <w:rsid w:val="001005D9"/>
    <w:rsid w:val="00103082"/>
    <w:rsid w:val="0010327F"/>
    <w:rsid w:val="00105D79"/>
    <w:rsid w:val="00107A77"/>
    <w:rsid w:val="00111D68"/>
    <w:rsid w:val="00112EA1"/>
    <w:rsid w:val="001163CC"/>
    <w:rsid w:val="00117650"/>
    <w:rsid w:val="001243BC"/>
    <w:rsid w:val="00124654"/>
    <w:rsid w:val="001252EB"/>
    <w:rsid w:val="00125436"/>
    <w:rsid w:val="0012629D"/>
    <w:rsid w:val="00126645"/>
    <w:rsid w:val="00126F3D"/>
    <w:rsid w:val="00130BB8"/>
    <w:rsid w:val="00135A76"/>
    <w:rsid w:val="001366F0"/>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2D9A"/>
    <w:rsid w:val="001C3A51"/>
    <w:rsid w:val="001C592D"/>
    <w:rsid w:val="001D00E7"/>
    <w:rsid w:val="001D0518"/>
    <w:rsid w:val="001D1F77"/>
    <w:rsid w:val="001D2F7B"/>
    <w:rsid w:val="001D3861"/>
    <w:rsid w:val="001D4E33"/>
    <w:rsid w:val="001D5C2F"/>
    <w:rsid w:val="001D5CEC"/>
    <w:rsid w:val="001D76B3"/>
    <w:rsid w:val="001E0B69"/>
    <w:rsid w:val="001E2903"/>
    <w:rsid w:val="001E51BF"/>
    <w:rsid w:val="001E66A1"/>
    <w:rsid w:val="001F14C9"/>
    <w:rsid w:val="001F2229"/>
    <w:rsid w:val="001F40F6"/>
    <w:rsid w:val="001F45AD"/>
    <w:rsid w:val="001F4B92"/>
    <w:rsid w:val="001F645F"/>
    <w:rsid w:val="001F64A9"/>
    <w:rsid w:val="001F65FE"/>
    <w:rsid w:val="001F754D"/>
    <w:rsid w:val="0020028F"/>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3FDE"/>
    <w:rsid w:val="00225E49"/>
    <w:rsid w:val="00225FFD"/>
    <w:rsid w:val="00227CE9"/>
    <w:rsid w:val="00230FAA"/>
    <w:rsid w:val="0023220D"/>
    <w:rsid w:val="0023230D"/>
    <w:rsid w:val="0023520D"/>
    <w:rsid w:val="002373A7"/>
    <w:rsid w:val="00237D7E"/>
    <w:rsid w:val="0024010F"/>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87D"/>
    <w:rsid w:val="00282C9E"/>
    <w:rsid w:val="00283B59"/>
    <w:rsid w:val="00286466"/>
    <w:rsid w:val="00286774"/>
    <w:rsid w:val="002867DA"/>
    <w:rsid w:val="00286C32"/>
    <w:rsid w:val="002875E0"/>
    <w:rsid w:val="00287AAA"/>
    <w:rsid w:val="002901B7"/>
    <w:rsid w:val="00291F63"/>
    <w:rsid w:val="00291FF2"/>
    <w:rsid w:val="00292828"/>
    <w:rsid w:val="0029393D"/>
    <w:rsid w:val="00296545"/>
    <w:rsid w:val="002A064F"/>
    <w:rsid w:val="002A1485"/>
    <w:rsid w:val="002A37A6"/>
    <w:rsid w:val="002A476D"/>
    <w:rsid w:val="002A4F44"/>
    <w:rsid w:val="002A54B1"/>
    <w:rsid w:val="002A6577"/>
    <w:rsid w:val="002A6B19"/>
    <w:rsid w:val="002B110C"/>
    <w:rsid w:val="002B521A"/>
    <w:rsid w:val="002C1D2E"/>
    <w:rsid w:val="002C4EAB"/>
    <w:rsid w:val="002C67AF"/>
    <w:rsid w:val="002D00C7"/>
    <w:rsid w:val="002D03B1"/>
    <w:rsid w:val="002D1E4F"/>
    <w:rsid w:val="002D2287"/>
    <w:rsid w:val="002D3192"/>
    <w:rsid w:val="002D528B"/>
    <w:rsid w:val="002D561C"/>
    <w:rsid w:val="002E511E"/>
    <w:rsid w:val="002E6EC7"/>
    <w:rsid w:val="002F754F"/>
    <w:rsid w:val="00301C42"/>
    <w:rsid w:val="00303150"/>
    <w:rsid w:val="003032F3"/>
    <w:rsid w:val="00303B47"/>
    <w:rsid w:val="00303BC5"/>
    <w:rsid w:val="00303F7C"/>
    <w:rsid w:val="00304BEC"/>
    <w:rsid w:val="003063F8"/>
    <w:rsid w:val="00306ADF"/>
    <w:rsid w:val="00313C4F"/>
    <w:rsid w:val="00314D37"/>
    <w:rsid w:val="00317B85"/>
    <w:rsid w:val="00317F58"/>
    <w:rsid w:val="003226A5"/>
    <w:rsid w:val="00322AF8"/>
    <w:rsid w:val="003230D6"/>
    <w:rsid w:val="00327E28"/>
    <w:rsid w:val="00333DD7"/>
    <w:rsid w:val="003340CD"/>
    <w:rsid w:val="00334BE8"/>
    <w:rsid w:val="003353AA"/>
    <w:rsid w:val="00335D07"/>
    <w:rsid w:val="00336760"/>
    <w:rsid w:val="00340753"/>
    <w:rsid w:val="003409A0"/>
    <w:rsid w:val="00343753"/>
    <w:rsid w:val="00345183"/>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EDF"/>
    <w:rsid w:val="00375F17"/>
    <w:rsid w:val="00376580"/>
    <w:rsid w:val="0038266C"/>
    <w:rsid w:val="0038398C"/>
    <w:rsid w:val="00383F1F"/>
    <w:rsid w:val="003843DA"/>
    <w:rsid w:val="003846C1"/>
    <w:rsid w:val="00384DEE"/>
    <w:rsid w:val="0038548D"/>
    <w:rsid w:val="003854A8"/>
    <w:rsid w:val="00386CDA"/>
    <w:rsid w:val="00387320"/>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B769B"/>
    <w:rsid w:val="003C153A"/>
    <w:rsid w:val="003C2F37"/>
    <w:rsid w:val="003C36BD"/>
    <w:rsid w:val="003C5748"/>
    <w:rsid w:val="003C671E"/>
    <w:rsid w:val="003C7CE8"/>
    <w:rsid w:val="003D07AC"/>
    <w:rsid w:val="003D271F"/>
    <w:rsid w:val="003D329E"/>
    <w:rsid w:val="003D397D"/>
    <w:rsid w:val="003D40AF"/>
    <w:rsid w:val="003D680E"/>
    <w:rsid w:val="003D77BA"/>
    <w:rsid w:val="003E0D57"/>
    <w:rsid w:val="003E31E5"/>
    <w:rsid w:val="003E5735"/>
    <w:rsid w:val="003E7736"/>
    <w:rsid w:val="003F12B2"/>
    <w:rsid w:val="003F2823"/>
    <w:rsid w:val="003F3147"/>
    <w:rsid w:val="003F325B"/>
    <w:rsid w:val="003F5C45"/>
    <w:rsid w:val="003F5FD9"/>
    <w:rsid w:val="003F662D"/>
    <w:rsid w:val="003F6BE5"/>
    <w:rsid w:val="00400065"/>
    <w:rsid w:val="00402C6F"/>
    <w:rsid w:val="00404C3E"/>
    <w:rsid w:val="00406008"/>
    <w:rsid w:val="00411912"/>
    <w:rsid w:val="004150A9"/>
    <w:rsid w:val="004151AE"/>
    <w:rsid w:val="004170DA"/>
    <w:rsid w:val="00417B7E"/>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8C0"/>
    <w:rsid w:val="00464B34"/>
    <w:rsid w:val="00464E35"/>
    <w:rsid w:val="0046638E"/>
    <w:rsid w:val="004669C8"/>
    <w:rsid w:val="00466DB0"/>
    <w:rsid w:val="00470035"/>
    <w:rsid w:val="0047348F"/>
    <w:rsid w:val="00475615"/>
    <w:rsid w:val="00476276"/>
    <w:rsid w:val="00476F57"/>
    <w:rsid w:val="00477589"/>
    <w:rsid w:val="00477838"/>
    <w:rsid w:val="0047787A"/>
    <w:rsid w:val="00480E85"/>
    <w:rsid w:val="00481178"/>
    <w:rsid w:val="00481759"/>
    <w:rsid w:val="0048264C"/>
    <w:rsid w:val="004829E4"/>
    <w:rsid w:val="00485D13"/>
    <w:rsid w:val="0048727B"/>
    <w:rsid w:val="00487663"/>
    <w:rsid w:val="00487D39"/>
    <w:rsid w:val="004901D1"/>
    <w:rsid w:val="00490951"/>
    <w:rsid w:val="00492040"/>
    <w:rsid w:val="004942F0"/>
    <w:rsid w:val="00496F52"/>
    <w:rsid w:val="004971D2"/>
    <w:rsid w:val="004A1AA3"/>
    <w:rsid w:val="004A32DE"/>
    <w:rsid w:val="004A5884"/>
    <w:rsid w:val="004A6958"/>
    <w:rsid w:val="004A7255"/>
    <w:rsid w:val="004A7959"/>
    <w:rsid w:val="004B377F"/>
    <w:rsid w:val="004B38AE"/>
    <w:rsid w:val="004B49EF"/>
    <w:rsid w:val="004B571E"/>
    <w:rsid w:val="004C040F"/>
    <w:rsid w:val="004C210A"/>
    <w:rsid w:val="004C2194"/>
    <w:rsid w:val="004C27B1"/>
    <w:rsid w:val="004C36AF"/>
    <w:rsid w:val="004C3AF8"/>
    <w:rsid w:val="004C5193"/>
    <w:rsid w:val="004C6AC0"/>
    <w:rsid w:val="004C7345"/>
    <w:rsid w:val="004D0276"/>
    <w:rsid w:val="004D09EF"/>
    <w:rsid w:val="004D0B0B"/>
    <w:rsid w:val="004D706F"/>
    <w:rsid w:val="004E0D5C"/>
    <w:rsid w:val="004E1460"/>
    <w:rsid w:val="004E150A"/>
    <w:rsid w:val="004E1AE1"/>
    <w:rsid w:val="004E20D1"/>
    <w:rsid w:val="004E27A3"/>
    <w:rsid w:val="004E6561"/>
    <w:rsid w:val="004E699F"/>
    <w:rsid w:val="004E797C"/>
    <w:rsid w:val="004F18C3"/>
    <w:rsid w:val="004F224A"/>
    <w:rsid w:val="004F22B1"/>
    <w:rsid w:val="004F26BA"/>
    <w:rsid w:val="005003EF"/>
    <w:rsid w:val="00500740"/>
    <w:rsid w:val="005007FA"/>
    <w:rsid w:val="00500963"/>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2AD3"/>
    <w:rsid w:val="0052358D"/>
    <w:rsid w:val="00523E75"/>
    <w:rsid w:val="005245F7"/>
    <w:rsid w:val="00527DB8"/>
    <w:rsid w:val="00530CFE"/>
    <w:rsid w:val="00533AD8"/>
    <w:rsid w:val="00534DC9"/>
    <w:rsid w:val="005351FA"/>
    <w:rsid w:val="005356F2"/>
    <w:rsid w:val="00541855"/>
    <w:rsid w:val="00541D99"/>
    <w:rsid w:val="005427B9"/>
    <w:rsid w:val="00542A41"/>
    <w:rsid w:val="005437D9"/>
    <w:rsid w:val="00543B85"/>
    <w:rsid w:val="005440F5"/>
    <w:rsid w:val="005462B0"/>
    <w:rsid w:val="0055233F"/>
    <w:rsid w:val="00553814"/>
    <w:rsid w:val="005540A1"/>
    <w:rsid w:val="00554342"/>
    <w:rsid w:val="0055459C"/>
    <w:rsid w:val="00555676"/>
    <w:rsid w:val="00555D22"/>
    <w:rsid w:val="00560D34"/>
    <w:rsid w:val="00563045"/>
    <w:rsid w:val="0056698A"/>
    <w:rsid w:val="00567B8E"/>
    <w:rsid w:val="00571156"/>
    <w:rsid w:val="0057323E"/>
    <w:rsid w:val="0057524F"/>
    <w:rsid w:val="00580443"/>
    <w:rsid w:val="00581A4C"/>
    <w:rsid w:val="00584E14"/>
    <w:rsid w:val="00586F6A"/>
    <w:rsid w:val="00591087"/>
    <w:rsid w:val="005912E4"/>
    <w:rsid w:val="00595BD0"/>
    <w:rsid w:val="00596AE8"/>
    <w:rsid w:val="00597D5A"/>
    <w:rsid w:val="005A18FD"/>
    <w:rsid w:val="005A21C3"/>
    <w:rsid w:val="005A5BA6"/>
    <w:rsid w:val="005B115A"/>
    <w:rsid w:val="005B138B"/>
    <w:rsid w:val="005B36ED"/>
    <w:rsid w:val="005B3B43"/>
    <w:rsid w:val="005B4188"/>
    <w:rsid w:val="005B5BB2"/>
    <w:rsid w:val="005B5E0C"/>
    <w:rsid w:val="005B70C4"/>
    <w:rsid w:val="005B7214"/>
    <w:rsid w:val="005C087B"/>
    <w:rsid w:val="005C362F"/>
    <w:rsid w:val="005C3719"/>
    <w:rsid w:val="005C3D2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53ED"/>
    <w:rsid w:val="00606346"/>
    <w:rsid w:val="00607DBD"/>
    <w:rsid w:val="00610802"/>
    <w:rsid w:val="00612C72"/>
    <w:rsid w:val="0061379C"/>
    <w:rsid w:val="00614870"/>
    <w:rsid w:val="006161C7"/>
    <w:rsid w:val="0061650D"/>
    <w:rsid w:val="00616F6A"/>
    <w:rsid w:val="00617AC4"/>
    <w:rsid w:val="00623D38"/>
    <w:rsid w:val="00625477"/>
    <w:rsid w:val="006269B3"/>
    <w:rsid w:val="00626A77"/>
    <w:rsid w:val="006314BA"/>
    <w:rsid w:val="00631C48"/>
    <w:rsid w:val="00631EE8"/>
    <w:rsid w:val="006327ED"/>
    <w:rsid w:val="00636E50"/>
    <w:rsid w:val="00641FF8"/>
    <w:rsid w:val="00645AB7"/>
    <w:rsid w:val="00645C38"/>
    <w:rsid w:val="00645EB6"/>
    <w:rsid w:val="00646936"/>
    <w:rsid w:val="00647D51"/>
    <w:rsid w:val="006546EA"/>
    <w:rsid w:val="00657F22"/>
    <w:rsid w:val="006637D6"/>
    <w:rsid w:val="00664FF6"/>
    <w:rsid w:val="00665200"/>
    <w:rsid w:val="0066521B"/>
    <w:rsid w:val="00665E32"/>
    <w:rsid w:val="006669DA"/>
    <w:rsid w:val="006703FE"/>
    <w:rsid w:val="00671143"/>
    <w:rsid w:val="00673378"/>
    <w:rsid w:val="00673FFA"/>
    <w:rsid w:val="00676E1A"/>
    <w:rsid w:val="006805C2"/>
    <w:rsid w:val="00684F3D"/>
    <w:rsid w:val="00685E20"/>
    <w:rsid w:val="006901E5"/>
    <w:rsid w:val="00690EB2"/>
    <w:rsid w:val="00692284"/>
    <w:rsid w:val="00692ED9"/>
    <w:rsid w:val="006947D1"/>
    <w:rsid w:val="006973AA"/>
    <w:rsid w:val="006A1739"/>
    <w:rsid w:val="006B2178"/>
    <w:rsid w:val="006B3C9C"/>
    <w:rsid w:val="006B5C0B"/>
    <w:rsid w:val="006B6937"/>
    <w:rsid w:val="006C32E5"/>
    <w:rsid w:val="006C34CF"/>
    <w:rsid w:val="006C4D08"/>
    <w:rsid w:val="006C6216"/>
    <w:rsid w:val="006C724A"/>
    <w:rsid w:val="006C7C00"/>
    <w:rsid w:val="006D064E"/>
    <w:rsid w:val="006D1598"/>
    <w:rsid w:val="006D5DAE"/>
    <w:rsid w:val="006D7344"/>
    <w:rsid w:val="006D7394"/>
    <w:rsid w:val="006D7C17"/>
    <w:rsid w:val="006E35CD"/>
    <w:rsid w:val="006E64FE"/>
    <w:rsid w:val="006F2722"/>
    <w:rsid w:val="006F66CD"/>
    <w:rsid w:val="006F66EA"/>
    <w:rsid w:val="006F6E14"/>
    <w:rsid w:val="007007FC"/>
    <w:rsid w:val="00701AD9"/>
    <w:rsid w:val="00701E80"/>
    <w:rsid w:val="007029C6"/>
    <w:rsid w:val="00702A83"/>
    <w:rsid w:val="0070433F"/>
    <w:rsid w:val="007043A1"/>
    <w:rsid w:val="0070506E"/>
    <w:rsid w:val="00705B46"/>
    <w:rsid w:val="00706E08"/>
    <w:rsid w:val="007103B3"/>
    <w:rsid w:val="00710DE0"/>
    <w:rsid w:val="007121B2"/>
    <w:rsid w:val="00714143"/>
    <w:rsid w:val="0071431D"/>
    <w:rsid w:val="00715819"/>
    <w:rsid w:val="00716D73"/>
    <w:rsid w:val="00721308"/>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A33"/>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38EB"/>
    <w:rsid w:val="00785F68"/>
    <w:rsid w:val="007930A1"/>
    <w:rsid w:val="0079426F"/>
    <w:rsid w:val="00795437"/>
    <w:rsid w:val="007955B8"/>
    <w:rsid w:val="00796BE2"/>
    <w:rsid w:val="007976FA"/>
    <w:rsid w:val="007A44A1"/>
    <w:rsid w:val="007A5446"/>
    <w:rsid w:val="007A70EC"/>
    <w:rsid w:val="007A74C3"/>
    <w:rsid w:val="007B137C"/>
    <w:rsid w:val="007B424A"/>
    <w:rsid w:val="007B4950"/>
    <w:rsid w:val="007B5CF2"/>
    <w:rsid w:val="007B711F"/>
    <w:rsid w:val="007C3CEF"/>
    <w:rsid w:val="007C6379"/>
    <w:rsid w:val="007C7225"/>
    <w:rsid w:val="007D0C1A"/>
    <w:rsid w:val="007D14A4"/>
    <w:rsid w:val="007D2BA3"/>
    <w:rsid w:val="007D34D8"/>
    <w:rsid w:val="007D39A2"/>
    <w:rsid w:val="007D4E31"/>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1EEF"/>
    <w:rsid w:val="00863DB0"/>
    <w:rsid w:val="008649EF"/>
    <w:rsid w:val="0086622F"/>
    <w:rsid w:val="008711F2"/>
    <w:rsid w:val="008731B4"/>
    <w:rsid w:val="00873F4F"/>
    <w:rsid w:val="00874E7C"/>
    <w:rsid w:val="0087750C"/>
    <w:rsid w:val="00880A2F"/>
    <w:rsid w:val="00882E0B"/>
    <w:rsid w:val="0088318A"/>
    <w:rsid w:val="00883DC9"/>
    <w:rsid w:val="00883E24"/>
    <w:rsid w:val="00883E60"/>
    <w:rsid w:val="008840C6"/>
    <w:rsid w:val="008855FD"/>
    <w:rsid w:val="00885A59"/>
    <w:rsid w:val="00887A95"/>
    <w:rsid w:val="0089131D"/>
    <w:rsid w:val="0089154F"/>
    <w:rsid w:val="00891BD8"/>
    <w:rsid w:val="008950BC"/>
    <w:rsid w:val="00895C94"/>
    <w:rsid w:val="0089723F"/>
    <w:rsid w:val="00897364"/>
    <w:rsid w:val="008973CD"/>
    <w:rsid w:val="008973CE"/>
    <w:rsid w:val="008A2E1C"/>
    <w:rsid w:val="008A440F"/>
    <w:rsid w:val="008B5A40"/>
    <w:rsid w:val="008B5F7D"/>
    <w:rsid w:val="008B604D"/>
    <w:rsid w:val="008C0244"/>
    <w:rsid w:val="008C04CC"/>
    <w:rsid w:val="008C0853"/>
    <w:rsid w:val="008C1262"/>
    <w:rsid w:val="008C1C6B"/>
    <w:rsid w:val="008C4785"/>
    <w:rsid w:val="008C58D7"/>
    <w:rsid w:val="008C6D4A"/>
    <w:rsid w:val="008C7393"/>
    <w:rsid w:val="008C7C39"/>
    <w:rsid w:val="008D0B91"/>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50E7"/>
    <w:rsid w:val="008E7B45"/>
    <w:rsid w:val="008F11B6"/>
    <w:rsid w:val="008F1792"/>
    <w:rsid w:val="008F192B"/>
    <w:rsid w:val="008F2E06"/>
    <w:rsid w:val="008F2FAF"/>
    <w:rsid w:val="008F460C"/>
    <w:rsid w:val="008F7D19"/>
    <w:rsid w:val="00901DA8"/>
    <w:rsid w:val="00902C4D"/>
    <w:rsid w:val="0090511E"/>
    <w:rsid w:val="00911543"/>
    <w:rsid w:val="00913D17"/>
    <w:rsid w:val="00914F7A"/>
    <w:rsid w:val="00915B7B"/>
    <w:rsid w:val="00920516"/>
    <w:rsid w:val="00920D64"/>
    <w:rsid w:val="00921F03"/>
    <w:rsid w:val="009236CF"/>
    <w:rsid w:val="00923AB5"/>
    <w:rsid w:val="00925E16"/>
    <w:rsid w:val="009267AA"/>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08"/>
    <w:rsid w:val="0096136D"/>
    <w:rsid w:val="00961435"/>
    <w:rsid w:val="0096180A"/>
    <w:rsid w:val="009632B0"/>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66D3"/>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C19E8"/>
    <w:rsid w:val="009D1648"/>
    <w:rsid w:val="009D2545"/>
    <w:rsid w:val="009D25AA"/>
    <w:rsid w:val="009D2BA4"/>
    <w:rsid w:val="009D48B1"/>
    <w:rsid w:val="009D6BBC"/>
    <w:rsid w:val="009E1DA8"/>
    <w:rsid w:val="009E1F15"/>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9F76CE"/>
    <w:rsid w:val="00A044BB"/>
    <w:rsid w:val="00A04945"/>
    <w:rsid w:val="00A04AD4"/>
    <w:rsid w:val="00A053D2"/>
    <w:rsid w:val="00A0672E"/>
    <w:rsid w:val="00A06B28"/>
    <w:rsid w:val="00A112D8"/>
    <w:rsid w:val="00A162A6"/>
    <w:rsid w:val="00A17E7E"/>
    <w:rsid w:val="00A21C61"/>
    <w:rsid w:val="00A31DB0"/>
    <w:rsid w:val="00A3579A"/>
    <w:rsid w:val="00A3683C"/>
    <w:rsid w:val="00A37CC1"/>
    <w:rsid w:val="00A418D7"/>
    <w:rsid w:val="00A42BEF"/>
    <w:rsid w:val="00A43A77"/>
    <w:rsid w:val="00A43AC4"/>
    <w:rsid w:val="00A4411E"/>
    <w:rsid w:val="00A44CA1"/>
    <w:rsid w:val="00A44D6A"/>
    <w:rsid w:val="00A45251"/>
    <w:rsid w:val="00A45A03"/>
    <w:rsid w:val="00A52864"/>
    <w:rsid w:val="00A57509"/>
    <w:rsid w:val="00A61A20"/>
    <w:rsid w:val="00A62EE7"/>
    <w:rsid w:val="00A63B53"/>
    <w:rsid w:val="00A659EB"/>
    <w:rsid w:val="00A665CD"/>
    <w:rsid w:val="00A73362"/>
    <w:rsid w:val="00A73DEF"/>
    <w:rsid w:val="00A7416A"/>
    <w:rsid w:val="00A7454C"/>
    <w:rsid w:val="00A75130"/>
    <w:rsid w:val="00A768C0"/>
    <w:rsid w:val="00A778C4"/>
    <w:rsid w:val="00A80284"/>
    <w:rsid w:val="00A846C1"/>
    <w:rsid w:val="00A8680A"/>
    <w:rsid w:val="00A903FF"/>
    <w:rsid w:val="00A9327E"/>
    <w:rsid w:val="00A9630E"/>
    <w:rsid w:val="00A97752"/>
    <w:rsid w:val="00AA004D"/>
    <w:rsid w:val="00AA6D6C"/>
    <w:rsid w:val="00AB0D22"/>
    <w:rsid w:val="00AB0D49"/>
    <w:rsid w:val="00AB1406"/>
    <w:rsid w:val="00AB2D9C"/>
    <w:rsid w:val="00AB4D78"/>
    <w:rsid w:val="00AB71A3"/>
    <w:rsid w:val="00AB7AFA"/>
    <w:rsid w:val="00AC023C"/>
    <w:rsid w:val="00AC185F"/>
    <w:rsid w:val="00AC4065"/>
    <w:rsid w:val="00AC510B"/>
    <w:rsid w:val="00AC54EC"/>
    <w:rsid w:val="00AD0F6A"/>
    <w:rsid w:val="00AD12AD"/>
    <w:rsid w:val="00AD3039"/>
    <w:rsid w:val="00AD56FD"/>
    <w:rsid w:val="00AD7611"/>
    <w:rsid w:val="00AE0E41"/>
    <w:rsid w:val="00AE20AF"/>
    <w:rsid w:val="00AE4B90"/>
    <w:rsid w:val="00AE54A4"/>
    <w:rsid w:val="00AE73E4"/>
    <w:rsid w:val="00AF0289"/>
    <w:rsid w:val="00AF043E"/>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2DF0"/>
    <w:rsid w:val="00B22E03"/>
    <w:rsid w:val="00B2393D"/>
    <w:rsid w:val="00B2525D"/>
    <w:rsid w:val="00B2597C"/>
    <w:rsid w:val="00B25E5B"/>
    <w:rsid w:val="00B26B3C"/>
    <w:rsid w:val="00B27931"/>
    <w:rsid w:val="00B27D35"/>
    <w:rsid w:val="00B32C58"/>
    <w:rsid w:val="00B33BEE"/>
    <w:rsid w:val="00B35EE8"/>
    <w:rsid w:val="00B36993"/>
    <w:rsid w:val="00B37DD2"/>
    <w:rsid w:val="00B40265"/>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C4B"/>
    <w:rsid w:val="00B85D6A"/>
    <w:rsid w:val="00B925CA"/>
    <w:rsid w:val="00B92B89"/>
    <w:rsid w:val="00B93039"/>
    <w:rsid w:val="00B94152"/>
    <w:rsid w:val="00BA189E"/>
    <w:rsid w:val="00BA1C54"/>
    <w:rsid w:val="00BA29E9"/>
    <w:rsid w:val="00BA5D34"/>
    <w:rsid w:val="00BA7ECA"/>
    <w:rsid w:val="00BC006F"/>
    <w:rsid w:val="00BC094E"/>
    <w:rsid w:val="00BC37CC"/>
    <w:rsid w:val="00BC5589"/>
    <w:rsid w:val="00BC5FE3"/>
    <w:rsid w:val="00BD084F"/>
    <w:rsid w:val="00BD0CFD"/>
    <w:rsid w:val="00BD1561"/>
    <w:rsid w:val="00BD304E"/>
    <w:rsid w:val="00BD3552"/>
    <w:rsid w:val="00BD471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A24"/>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728"/>
    <w:rsid w:val="00C367FE"/>
    <w:rsid w:val="00C41E54"/>
    <w:rsid w:val="00C43486"/>
    <w:rsid w:val="00C43521"/>
    <w:rsid w:val="00C43EF3"/>
    <w:rsid w:val="00C43F7C"/>
    <w:rsid w:val="00C454DB"/>
    <w:rsid w:val="00C460B3"/>
    <w:rsid w:val="00C46C00"/>
    <w:rsid w:val="00C510DA"/>
    <w:rsid w:val="00C51253"/>
    <w:rsid w:val="00C53614"/>
    <w:rsid w:val="00C54DCA"/>
    <w:rsid w:val="00C63C8A"/>
    <w:rsid w:val="00C648DB"/>
    <w:rsid w:val="00C64B83"/>
    <w:rsid w:val="00C65631"/>
    <w:rsid w:val="00C66ECC"/>
    <w:rsid w:val="00C70E32"/>
    <w:rsid w:val="00C73C43"/>
    <w:rsid w:val="00C771BF"/>
    <w:rsid w:val="00C778BB"/>
    <w:rsid w:val="00C82626"/>
    <w:rsid w:val="00C831D4"/>
    <w:rsid w:val="00C85326"/>
    <w:rsid w:val="00C8599D"/>
    <w:rsid w:val="00C85E62"/>
    <w:rsid w:val="00C861BB"/>
    <w:rsid w:val="00C87F35"/>
    <w:rsid w:val="00C91701"/>
    <w:rsid w:val="00C932E1"/>
    <w:rsid w:val="00C96C6B"/>
    <w:rsid w:val="00C979C0"/>
    <w:rsid w:val="00CA00EB"/>
    <w:rsid w:val="00CA1828"/>
    <w:rsid w:val="00CA2543"/>
    <w:rsid w:val="00CA490A"/>
    <w:rsid w:val="00CA5C4B"/>
    <w:rsid w:val="00CA69F9"/>
    <w:rsid w:val="00CA78CB"/>
    <w:rsid w:val="00CB03A8"/>
    <w:rsid w:val="00CB11CB"/>
    <w:rsid w:val="00CB33A7"/>
    <w:rsid w:val="00CB3A66"/>
    <w:rsid w:val="00CB4DEB"/>
    <w:rsid w:val="00CB4EA5"/>
    <w:rsid w:val="00CB615D"/>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8C0"/>
    <w:rsid w:val="00D163A8"/>
    <w:rsid w:val="00D179A0"/>
    <w:rsid w:val="00D218B2"/>
    <w:rsid w:val="00D2224F"/>
    <w:rsid w:val="00D22396"/>
    <w:rsid w:val="00D225E1"/>
    <w:rsid w:val="00D2453F"/>
    <w:rsid w:val="00D27E55"/>
    <w:rsid w:val="00D27FE8"/>
    <w:rsid w:val="00D27FF3"/>
    <w:rsid w:val="00D349BC"/>
    <w:rsid w:val="00D34EEA"/>
    <w:rsid w:val="00D355F2"/>
    <w:rsid w:val="00D36D0E"/>
    <w:rsid w:val="00D424F2"/>
    <w:rsid w:val="00D43301"/>
    <w:rsid w:val="00D4572C"/>
    <w:rsid w:val="00D45F15"/>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81364"/>
    <w:rsid w:val="00D839FA"/>
    <w:rsid w:val="00D95ABB"/>
    <w:rsid w:val="00DA208E"/>
    <w:rsid w:val="00DA2842"/>
    <w:rsid w:val="00DA2CCC"/>
    <w:rsid w:val="00DA6CB7"/>
    <w:rsid w:val="00DA7270"/>
    <w:rsid w:val="00DB04A4"/>
    <w:rsid w:val="00DB22BE"/>
    <w:rsid w:val="00DB31DA"/>
    <w:rsid w:val="00DB3D65"/>
    <w:rsid w:val="00DB47E8"/>
    <w:rsid w:val="00DB5B07"/>
    <w:rsid w:val="00DB5CBE"/>
    <w:rsid w:val="00DB5CD8"/>
    <w:rsid w:val="00DC216C"/>
    <w:rsid w:val="00DC39D4"/>
    <w:rsid w:val="00DC3F6F"/>
    <w:rsid w:val="00DC66FE"/>
    <w:rsid w:val="00DC776C"/>
    <w:rsid w:val="00DD0E33"/>
    <w:rsid w:val="00DD1B98"/>
    <w:rsid w:val="00DD1F5F"/>
    <w:rsid w:val="00DD38CC"/>
    <w:rsid w:val="00DD4296"/>
    <w:rsid w:val="00DD5AA5"/>
    <w:rsid w:val="00DE0CE1"/>
    <w:rsid w:val="00DE2094"/>
    <w:rsid w:val="00DE4BAD"/>
    <w:rsid w:val="00DF24E4"/>
    <w:rsid w:val="00DF6099"/>
    <w:rsid w:val="00DF6B40"/>
    <w:rsid w:val="00E001F1"/>
    <w:rsid w:val="00E0123A"/>
    <w:rsid w:val="00E01E0D"/>
    <w:rsid w:val="00E03E59"/>
    <w:rsid w:val="00E04D9F"/>
    <w:rsid w:val="00E06179"/>
    <w:rsid w:val="00E07F77"/>
    <w:rsid w:val="00E10231"/>
    <w:rsid w:val="00E11E60"/>
    <w:rsid w:val="00E1525F"/>
    <w:rsid w:val="00E1701B"/>
    <w:rsid w:val="00E20BA1"/>
    <w:rsid w:val="00E22D82"/>
    <w:rsid w:val="00E2539E"/>
    <w:rsid w:val="00E27F24"/>
    <w:rsid w:val="00E301CB"/>
    <w:rsid w:val="00E328E2"/>
    <w:rsid w:val="00E32E7F"/>
    <w:rsid w:val="00E35C84"/>
    <w:rsid w:val="00E35CB9"/>
    <w:rsid w:val="00E374FC"/>
    <w:rsid w:val="00E37922"/>
    <w:rsid w:val="00E40C2E"/>
    <w:rsid w:val="00E427FB"/>
    <w:rsid w:val="00E42D21"/>
    <w:rsid w:val="00E466C7"/>
    <w:rsid w:val="00E468F4"/>
    <w:rsid w:val="00E50C64"/>
    <w:rsid w:val="00E51183"/>
    <w:rsid w:val="00E54284"/>
    <w:rsid w:val="00E5504A"/>
    <w:rsid w:val="00E60C2F"/>
    <w:rsid w:val="00E63AC1"/>
    <w:rsid w:val="00E6493F"/>
    <w:rsid w:val="00E656F0"/>
    <w:rsid w:val="00E66655"/>
    <w:rsid w:val="00E67E78"/>
    <w:rsid w:val="00E72073"/>
    <w:rsid w:val="00E7247B"/>
    <w:rsid w:val="00E72CA3"/>
    <w:rsid w:val="00E73E9E"/>
    <w:rsid w:val="00E74F04"/>
    <w:rsid w:val="00E77364"/>
    <w:rsid w:val="00E82076"/>
    <w:rsid w:val="00E83A99"/>
    <w:rsid w:val="00E847A4"/>
    <w:rsid w:val="00E85306"/>
    <w:rsid w:val="00E858AE"/>
    <w:rsid w:val="00E861C2"/>
    <w:rsid w:val="00E90CF9"/>
    <w:rsid w:val="00E94705"/>
    <w:rsid w:val="00E95C6A"/>
    <w:rsid w:val="00EA07CA"/>
    <w:rsid w:val="00EA0D5E"/>
    <w:rsid w:val="00EA19E0"/>
    <w:rsid w:val="00EA3DD6"/>
    <w:rsid w:val="00EA49F5"/>
    <w:rsid w:val="00EA7023"/>
    <w:rsid w:val="00EB4D1F"/>
    <w:rsid w:val="00EB4DAD"/>
    <w:rsid w:val="00EB618B"/>
    <w:rsid w:val="00EB7363"/>
    <w:rsid w:val="00EC03D1"/>
    <w:rsid w:val="00EC0ED8"/>
    <w:rsid w:val="00EC17E9"/>
    <w:rsid w:val="00EC2F54"/>
    <w:rsid w:val="00EC4E37"/>
    <w:rsid w:val="00EC53A3"/>
    <w:rsid w:val="00EC5837"/>
    <w:rsid w:val="00EC5A5E"/>
    <w:rsid w:val="00EC6745"/>
    <w:rsid w:val="00EC74A0"/>
    <w:rsid w:val="00ED1C2C"/>
    <w:rsid w:val="00ED7237"/>
    <w:rsid w:val="00ED7EDE"/>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5A67"/>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4F8A"/>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B4D9C"/>
    <w:rsid w:val="00FC1517"/>
    <w:rsid w:val="00FC32E6"/>
    <w:rsid w:val="00FC348F"/>
    <w:rsid w:val="00FC4861"/>
    <w:rsid w:val="00FC7B44"/>
    <w:rsid w:val="00FD1264"/>
    <w:rsid w:val="00FD196C"/>
    <w:rsid w:val="00FD1FCC"/>
    <w:rsid w:val="00FD5D7B"/>
    <w:rsid w:val="00FD71C7"/>
    <w:rsid w:val="00FD7383"/>
    <w:rsid w:val="00FD755E"/>
    <w:rsid w:val="00FE124B"/>
    <w:rsid w:val="00FE1700"/>
    <w:rsid w:val="00FE1CC2"/>
    <w:rsid w:val="00FE2B54"/>
    <w:rsid w:val="00FE3E87"/>
    <w:rsid w:val="00FE4F8A"/>
    <w:rsid w:val="00FE5F7C"/>
    <w:rsid w:val="00FE6DB0"/>
    <w:rsid w:val="00FF3596"/>
    <w:rsid w:val="00FF5616"/>
    <w:rsid w:val="00FF61C0"/>
    <w:rsid w:val="11BDA3B7"/>
    <w:rsid w:val="2EC99CFA"/>
    <w:rsid w:val="4F089848"/>
    <w:rsid w:val="50A05183"/>
    <w:rsid w:val="6B90207F"/>
    <w:rsid w:val="6E2B974F"/>
  </w:rsids>
  <w:docVars>
    <w:docVar w:name="AP Job Title" w:val="Associate Controller, Yale School of Medicine"/>
    <w:docVar w:name="AP_Job_Title" w:val="Associate Controller, Yale School of Medicine"/>
    <w:docVar w:name="Content Effective Date" w:val="Content Effective Date"/>
    <w:docVar w:name="CorpImageID_0" w:val="2_2%7c1%7c0%7c2%7c2%7c"/>
    <w:docVar w:name="Date Approved" w:val="04/06/2026"/>
    <w:docVar w:name="Date_Approved" w:val="04/06/2026"/>
    <w:docVar w:name="Document Title" w:val="YSM Travel and Entertainment Requirements Guideline Frequently Asked Questions (FAQ) - Reference"/>
    <w:docVar w:name="Document_Title" w:val="YSM Travel and Entertainment Requirements Guideline Frequently Asked Questions (FAQ) - Reference"/>
    <w:docVar w:name="Keywords" w:val="Meals, Events, Travel, Entertainment, FAQ, T&amp;E, TE"/>
    <w:docVar w:name="Last Periodic Review Date" w:val="Last Periodic Review Date"/>
    <w:docVar w:name="Link URL" w:val="https://yale.navexone.com/content/"/>
    <w:docVar w:name="Link_URL" w:val="https://yale.navexone.com/content/"/>
    <w:docVar w:name="Original Creation Date" w:val="05/21/2025"/>
    <w:docVar w:name="Original_Creation_Date" w:val="05/21/2025"/>
    <w:docVar w:name="PO Both" w:val="Kelsey Schieren"/>
    <w:docVar w:name="PO_Both" w:val="Kelsey Schieren"/>
    <w:docVar w:name="WR Both" w:val="Gina Kozak"/>
    <w:docVar w:name="WR Department" w:val="MEDFIN Finance and Administration"/>
    <w:docVar w:name="WR_Both" w:val="Gina Kozak"/>
    <w:docVar w:name="WR_Department" w:val="MEDFIN Finance and Administration"/>
    <w:docVar w:name="__Grammarly_42___1" w:val="H4sIAAAAAAAEAKtWcslP9kxRslIyNDY2NDcyMjYytzSxNDQwMzRT0lEKTi0uzszPAykwMagFAMTOUW8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C1487C4"/>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6637D6"/>
    <w:pPr>
      <w:spacing w:before="240" w:after="240"/>
      <w:contextualSpacing/>
    </w:pPr>
    <w:rPr>
      <w:rFonts w:ascii="Arial" w:hAnsi="Arial"/>
    </w:rPr>
  </w:style>
  <w:style w:type="paragraph" w:styleId="Heading1">
    <w:name w:val="heading 1"/>
    <w:basedOn w:val="Normal"/>
    <w:next w:val="BodyText"/>
    <w:link w:val="Heading1Char"/>
    <w:rsid w:val="006637D6"/>
    <w:pPr>
      <w:keepNext/>
      <w:pBdr>
        <w:top w:val="single" w:sz="4" w:space="1" w:color="auto"/>
      </w:pBdr>
      <w:spacing w:after="120"/>
      <w:outlineLvl w:val="0"/>
    </w:pPr>
    <w:rPr>
      <w:b/>
      <w:sz w:val="24"/>
    </w:rPr>
  </w:style>
  <w:style w:type="paragraph" w:styleId="Heading2">
    <w:name w:val="heading 2"/>
    <w:basedOn w:val="Normal"/>
    <w:next w:val="PolicySectionText"/>
    <w:rsid w:val="006637D6"/>
    <w:pPr>
      <w:keepNext/>
      <w:pBdr>
        <w:top w:val="single" w:sz="4" w:space="1" w:color="auto"/>
      </w:pBdr>
      <w:ind w:left="720"/>
      <w:outlineLvl w:val="1"/>
    </w:pPr>
    <w:rPr>
      <w:b/>
    </w:rPr>
  </w:style>
  <w:style w:type="paragraph" w:styleId="Heading3">
    <w:name w:val="heading 3"/>
    <w:basedOn w:val="Normal"/>
    <w:next w:val="Normal"/>
    <w:rsid w:val="006637D6"/>
    <w:pPr>
      <w:keepNext/>
      <w:spacing w:after="60"/>
      <w:outlineLvl w:val="2"/>
    </w:pPr>
    <w:rPr>
      <w:b/>
    </w:rPr>
  </w:style>
  <w:style w:type="paragraph" w:styleId="Heading4">
    <w:name w:val="heading 4"/>
    <w:basedOn w:val="Normal"/>
    <w:next w:val="BodyText"/>
    <w:rsid w:val="006637D6"/>
    <w:pPr>
      <w:keepNext/>
      <w:pBdr>
        <w:top w:val="single" w:sz="4" w:space="1" w:color="auto"/>
      </w:pBdr>
      <w:spacing w:after="60"/>
      <w:outlineLvl w:val="3"/>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37D6"/>
    <w:pPr>
      <w:spacing w:after="120"/>
    </w:pPr>
  </w:style>
  <w:style w:type="paragraph" w:styleId="TOC1">
    <w:name w:val="toc 1"/>
    <w:basedOn w:val="Normal"/>
    <w:next w:val="Normal"/>
    <w:autoRedefine/>
    <w:uiPriority w:val="39"/>
    <w:rsid w:val="006637D6"/>
    <w:pPr>
      <w:tabs>
        <w:tab w:val="right" w:leader="dot" w:pos="9360"/>
      </w:tabs>
    </w:pPr>
    <w:rPr>
      <w:b/>
      <w:noProof/>
      <w:color w:val="000000"/>
      <w:sz w:val="24"/>
      <w:szCs w:val="24"/>
    </w:rPr>
  </w:style>
  <w:style w:type="paragraph" w:styleId="TOC2">
    <w:name w:val="toc 2"/>
    <w:basedOn w:val="Normal"/>
    <w:next w:val="Normal"/>
    <w:autoRedefine/>
    <w:uiPriority w:val="39"/>
    <w:rsid w:val="006637D6"/>
    <w:pPr>
      <w:tabs>
        <w:tab w:val="right" w:leader="dot" w:pos="9360"/>
      </w:tabs>
      <w:ind w:left="360"/>
    </w:pPr>
    <w:rPr>
      <w:noProof/>
      <w:sz w:val="16"/>
      <w:szCs w:val="16"/>
    </w:rPr>
  </w:style>
  <w:style w:type="paragraph" w:styleId="TOC3">
    <w:name w:val="toc 3"/>
    <w:basedOn w:val="Normal"/>
    <w:next w:val="Normal"/>
    <w:autoRedefine/>
    <w:rsid w:val="006637D6"/>
    <w:pPr>
      <w:tabs>
        <w:tab w:val="right" w:leader="dot" w:pos="4140"/>
      </w:tabs>
      <w:ind w:left="432"/>
    </w:pPr>
    <w:rPr>
      <w:noProof/>
      <w:sz w:val="16"/>
    </w:rPr>
  </w:style>
  <w:style w:type="paragraph" w:styleId="TOC4">
    <w:name w:val="toc 4"/>
    <w:basedOn w:val="Normal"/>
    <w:next w:val="Normal"/>
    <w:autoRedefine/>
    <w:rsid w:val="006637D6"/>
    <w:pPr>
      <w:ind w:left="600"/>
    </w:pPr>
  </w:style>
  <w:style w:type="paragraph" w:customStyle="1" w:styleId="SectionHead">
    <w:name w:val="Section Head"/>
    <w:basedOn w:val="Normal"/>
    <w:next w:val="PolicySectionText"/>
    <w:rsid w:val="006637D6"/>
    <w:pPr>
      <w:keepNext/>
      <w:spacing w:after="160"/>
      <w:ind w:left="720"/>
    </w:pPr>
    <w:rPr>
      <w:b/>
    </w:rPr>
  </w:style>
  <w:style w:type="paragraph" w:customStyle="1" w:styleId="PolicySectionText">
    <w:name w:val="Policy Section Text"/>
    <w:basedOn w:val="Normal"/>
    <w:rsid w:val="006637D6"/>
    <w:pPr>
      <w:spacing w:after="160"/>
      <w:ind w:left="720"/>
    </w:pPr>
  </w:style>
  <w:style w:type="paragraph" w:customStyle="1" w:styleId="sectionhead2">
    <w:name w:val="section head 2"/>
    <w:basedOn w:val="Normal"/>
    <w:rsid w:val="006637D6"/>
    <w:pPr>
      <w:keepNext/>
      <w:spacing w:before="160"/>
      <w:ind w:left="720"/>
    </w:pPr>
    <w:rPr>
      <w:b/>
    </w:rPr>
  </w:style>
  <w:style w:type="paragraph" w:customStyle="1" w:styleId="SectionBullet">
    <w:name w:val="Section Bullet"/>
    <w:basedOn w:val="Normal"/>
    <w:rsid w:val="006637D6"/>
    <w:pPr>
      <w:numPr>
        <w:numId w:val="32"/>
      </w:numPr>
      <w:tabs>
        <w:tab w:val="clear" w:pos="360"/>
      </w:tabs>
      <w:spacing w:before="60" w:after="60"/>
    </w:pPr>
  </w:style>
  <w:style w:type="paragraph" w:customStyle="1" w:styleId="SectionNumberedList">
    <w:name w:val="Section Numbered List"/>
    <w:basedOn w:val="Normal"/>
    <w:rsid w:val="006637D6"/>
    <w:pPr>
      <w:numPr>
        <w:numId w:val="34"/>
      </w:numPr>
      <w:tabs>
        <w:tab w:val="clear" w:pos="1080"/>
        <w:tab w:val="num" w:pos="1440"/>
      </w:tabs>
      <w:spacing w:after="160"/>
    </w:pPr>
  </w:style>
  <w:style w:type="paragraph" w:styleId="Header">
    <w:name w:val="header"/>
    <w:basedOn w:val="Normal"/>
    <w:link w:val="HeaderChar"/>
    <w:rsid w:val="006637D6"/>
    <w:pPr>
      <w:tabs>
        <w:tab w:val="center" w:pos="4320"/>
        <w:tab w:val="right" w:pos="8640"/>
      </w:tabs>
    </w:pPr>
  </w:style>
  <w:style w:type="paragraph" w:styleId="Footer">
    <w:name w:val="footer"/>
    <w:basedOn w:val="Normal"/>
    <w:link w:val="FooterChar"/>
    <w:uiPriority w:val="99"/>
    <w:rsid w:val="006637D6"/>
    <w:pPr>
      <w:tabs>
        <w:tab w:val="center" w:pos="4320"/>
        <w:tab w:val="right" w:pos="8640"/>
      </w:tabs>
    </w:pPr>
  </w:style>
  <w:style w:type="character" w:styleId="PageNumber">
    <w:name w:val="page number"/>
    <w:basedOn w:val="DefaultParagraphFont"/>
    <w:rsid w:val="006637D6"/>
  </w:style>
  <w:style w:type="paragraph" w:customStyle="1" w:styleId="SectionBullet2">
    <w:name w:val="Section Bullet 2"/>
    <w:basedOn w:val="Normal"/>
    <w:rsid w:val="006637D6"/>
    <w:pPr>
      <w:numPr>
        <w:numId w:val="33"/>
      </w:numPr>
      <w:tabs>
        <w:tab w:val="clear" w:pos="360"/>
        <w:tab w:val="left" w:pos="1800"/>
      </w:tabs>
      <w:spacing w:before="60" w:after="60"/>
    </w:pPr>
  </w:style>
  <w:style w:type="paragraph" w:styleId="TOC5">
    <w:name w:val="toc 5"/>
    <w:basedOn w:val="Normal"/>
    <w:next w:val="Normal"/>
    <w:autoRedefine/>
    <w:rsid w:val="006637D6"/>
    <w:pPr>
      <w:ind w:left="800"/>
    </w:pPr>
  </w:style>
  <w:style w:type="paragraph" w:customStyle="1" w:styleId="PolicyName">
    <w:name w:val="Policy Name"/>
    <w:basedOn w:val="Normal"/>
    <w:rsid w:val="006637D6"/>
    <w:rPr>
      <w:b/>
    </w:rPr>
  </w:style>
  <w:style w:type="paragraph" w:styleId="TOC6">
    <w:name w:val="toc 6"/>
    <w:basedOn w:val="Normal"/>
    <w:next w:val="Normal"/>
    <w:autoRedefine/>
    <w:rsid w:val="006637D6"/>
    <w:pPr>
      <w:ind w:left="1000"/>
    </w:pPr>
  </w:style>
  <w:style w:type="paragraph" w:styleId="TOC7">
    <w:name w:val="toc 7"/>
    <w:basedOn w:val="Normal"/>
    <w:next w:val="Normal"/>
    <w:autoRedefine/>
    <w:rsid w:val="006637D6"/>
    <w:pPr>
      <w:ind w:left="1200"/>
    </w:pPr>
  </w:style>
  <w:style w:type="paragraph" w:styleId="TOC8">
    <w:name w:val="toc 8"/>
    <w:basedOn w:val="Normal"/>
    <w:next w:val="Normal"/>
    <w:autoRedefine/>
    <w:rsid w:val="006637D6"/>
    <w:pPr>
      <w:ind w:left="1400"/>
    </w:pPr>
  </w:style>
  <w:style w:type="paragraph" w:styleId="TOC9">
    <w:name w:val="toc 9"/>
    <w:basedOn w:val="Normal"/>
    <w:next w:val="Normal"/>
    <w:autoRedefine/>
    <w:rsid w:val="006637D6"/>
    <w:pPr>
      <w:ind w:left="1600"/>
    </w:pPr>
  </w:style>
  <w:style w:type="paragraph" w:customStyle="1" w:styleId="Bullet">
    <w:name w:val="Bullet"/>
    <w:basedOn w:val="Normal"/>
    <w:rsid w:val="006637D6"/>
    <w:pPr>
      <w:numPr>
        <w:numId w:val="28"/>
      </w:numPr>
      <w:tabs>
        <w:tab w:val="clear" w:pos="360"/>
        <w:tab w:val="num" w:pos="720"/>
      </w:tabs>
      <w:spacing w:before="40" w:after="40"/>
    </w:pPr>
  </w:style>
  <w:style w:type="paragraph" w:customStyle="1" w:styleId="TableText">
    <w:name w:val="Table Text"/>
    <w:basedOn w:val="Normal"/>
    <w:rsid w:val="006637D6"/>
    <w:pPr>
      <w:keepNext/>
      <w:keepLines/>
      <w:spacing w:before="60" w:after="60"/>
      <w:ind w:left="187"/>
    </w:pPr>
  </w:style>
  <w:style w:type="paragraph" w:customStyle="1" w:styleId="TableHead">
    <w:name w:val="Table Head"/>
    <w:basedOn w:val="Normal"/>
    <w:rsid w:val="006637D6"/>
    <w:pPr>
      <w:spacing w:before="40" w:after="40"/>
      <w:ind w:left="187"/>
      <w:jc w:val="center"/>
    </w:pPr>
    <w:rPr>
      <w:b/>
    </w:rPr>
  </w:style>
  <w:style w:type="character" w:customStyle="1" w:styleId="CommentReference1">
    <w:name w:val="Comment Reference1"/>
    <w:basedOn w:val="DefaultParagraphFont"/>
    <w:rsid w:val="006637D6"/>
    <w:rPr>
      <w:sz w:val="16"/>
    </w:rPr>
  </w:style>
  <w:style w:type="paragraph" w:customStyle="1" w:styleId="CommentText1">
    <w:name w:val="Comment Text1"/>
    <w:basedOn w:val="Normal"/>
    <w:link w:val="CommentTextChar"/>
    <w:rsid w:val="006637D6"/>
  </w:style>
  <w:style w:type="paragraph" w:styleId="FootnoteText">
    <w:name w:val="footnote text"/>
    <w:basedOn w:val="Normal"/>
    <w:semiHidden/>
    <w:rsid w:val="006637D6"/>
  </w:style>
  <w:style w:type="character" w:styleId="FootnoteReference">
    <w:name w:val="footnote reference"/>
    <w:basedOn w:val="DefaultParagraphFont"/>
    <w:semiHidden/>
    <w:rsid w:val="006637D6"/>
    <w:rPr>
      <w:vertAlign w:val="superscript"/>
    </w:rPr>
  </w:style>
  <w:style w:type="paragraph" w:customStyle="1" w:styleId="Line">
    <w:name w:val="Line"/>
    <w:basedOn w:val="TOC2"/>
    <w:rsid w:val="006637D6"/>
    <w:pPr>
      <w:pBdr>
        <w:bottom w:val="single" w:sz="4" w:space="1" w:color="auto"/>
      </w:pBdr>
      <w:tabs>
        <w:tab w:val="right" w:leader="dot" w:pos="9900"/>
      </w:tabs>
      <w:ind w:left="0"/>
    </w:pPr>
  </w:style>
  <w:style w:type="paragraph" w:customStyle="1" w:styleId="PolicyNumber">
    <w:name w:val="Policy Number"/>
    <w:basedOn w:val="Normal"/>
    <w:rsid w:val="006637D6"/>
    <w:rPr>
      <w:b/>
    </w:rPr>
  </w:style>
  <w:style w:type="paragraph" w:customStyle="1" w:styleId="Bullet2">
    <w:name w:val="Bullet 2"/>
    <w:basedOn w:val="Normal"/>
    <w:rsid w:val="006637D6"/>
    <w:pPr>
      <w:numPr>
        <w:numId w:val="29"/>
      </w:numPr>
      <w:tabs>
        <w:tab w:val="clear" w:pos="360"/>
        <w:tab w:val="left" w:pos="900"/>
      </w:tabs>
      <w:spacing w:before="60" w:after="60"/>
    </w:pPr>
  </w:style>
  <w:style w:type="paragraph" w:customStyle="1" w:styleId="Disclaimer">
    <w:name w:val="Disclaimer"/>
    <w:basedOn w:val="Normal"/>
    <w:link w:val="DisclaimerChar"/>
    <w:rsid w:val="006637D6"/>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6637D6"/>
    <w:pPr>
      <w:tabs>
        <w:tab w:val="clear" w:pos="4320"/>
        <w:tab w:val="clear" w:pos="8640"/>
      </w:tabs>
    </w:pPr>
  </w:style>
  <w:style w:type="paragraph" w:customStyle="1" w:styleId="PolicyNumberName">
    <w:name w:val="Policy Number/Name"/>
    <w:basedOn w:val="Normal"/>
    <w:rsid w:val="006637D6"/>
    <w:rPr>
      <w:b/>
    </w:rPr>
  </w:style>
  <w:style w:type="paragraph" w:customStyle="1" w:styleId="DefinitionName">
    <w:name w:val="Definition Name"/>
    <w:basedOn w:val="BodyText"/>
    <w:rsid w:val="006637D6"/>
    <w:pPr>
      <w:spacing w:after="0"/>
    </w:pPr>
    <w:rPr>
      <w:b/>
      <w:bCs/>
    </w:rPr>
  </w:style>
  <w:style w:type="paragraph" w:customStyle="1" w:styleId="DefinitionText">
    <w:name w:val="Definition Text"/>
    <w:basedOn w:val="BodyText"/>
    <w:rsid w:val="006637D6"/>
    <w:pPr>
      <w:spacing w:before="0"/>
    </w:pPr>
  </w:style>
  <w:style w:type="paragraph" w:customStyle="1" w:styleId="RRTitle">
    <w:name w:val="R&amp;R Title"/>
    <w:basedOn w:val="BodyText"/>
    <w:link w:val="RRTitleChar"/>
    <w:rsid w:val="006637D6"/>
    <w:pPr>
      <w:spacing w:after="0"/>
    </w:pPr>
    <w:rPr>
      <w:b/>
    </w:rPr>
  </w:style>
  <w:style w:type="paragraph" w:customStyle="1" w:styleId="RRDescription">
    <w:name w:val="R&amp;R Description"/>
    <w:basedOn w:val="BodyText"/>
    <w:rsid w:val="006637D6"/>
    <w:pPr>
      <w:spacing w:before="0"/>
    </w:pPr>
  </w:style>
  <w:style w:type="character" w:customStyle="1" w:styleId="BodyTextChar">
    <w:name w:val="Body Text Char"/>
    <w:basedOn w:val="DefaultParagraphFont"/>
    <w:link w:val="BodyText"/>
    <w:rsid w:val="006637D6"/>
    <w:rPr>
      <w:rFonts w:ascii="Arial" w:hAnsi="Arial"/>
    </w:rPr>
  </w:style>
  <w:style w:type="character" w:customStyle="1" w:styleId="RRTitleChar">
    <w:name w:val="R&amp;R Title Char"/>
    <w:basedOn w:val="BodyTextChar"/>
    <w:link w:val="RRTitle"/>
    <w:rsid w:val="006637D6"/>
    <w:rPr>
      <w:rFonts w:ascii="Arial" w:hAnsi="Arial"/>
      <w:b/>
    </w:rPr>
  </w:style>
  <w:style w:type="character" w:styleId="IntenseEmphasis">
    <w:name w:val="Intense Emphasis"/>
    <w:basedOn w:val="DefaultParagraphFont"/>
    <w:uiPriority w:val="21"/>
    <w:rsid w:val="006637D6"/>
    <w:rPr>
      <w:b/>
      <w:bCs/>
      <w:i/>
      <w:iCs/>
      <w:color w:val="4F81BD"/>
    </w:rPr>
  </w:style>
  <w:style w:type="character" w:styleId="Hyperlink">
    <w:name w:val="Hyperlink"/>
    <w:basedOn w:val="DefaultParagraphFont"/>
    <w:uiPriority w:val="99"/>
    <w:rsid w:val="006637D6"/>
    <w:rPr>
      <w:color w:val="0000FF"/>
      <w:u w:val="single"/>
    </w:rPr>
  </w:style>
  <w:style w:type="paragraph" w:customStyle="1" w:styleId="CommentSubject1">
    <w:name w:val="Comment Subject1"/>
    <w:basedOn w:val="CommentText1"/>
    <w:next w:val="CommentText1"/>
    <w:link w:val="CommentSubjectChar"/>
    <w:rsid w:val="006637D6"/>
    <w:rPr>
      <w:b/>
      <w:bCs/>
    </w:rPr>
  </w:style>
  <w:style w:type="character" w:customStyle="1" w:styleId="CommentTextChar">
    <w:name w:val="Comment Text Char"/>
    <w:basedOn w:val="DefaultParagraphFont"/>
    <w:link w:val="CommentText1"/>
    <w:rsid w:val="006637D6"/>
    <w:rPr>
      <w:rFonts w:ascii="Arial" w:hAnsi="Arial"/>
    </w:rPr>
  </w:style>
  <w:style w:type="character" w:customStyle="1" w:styleId="CommentSubjectChar">
    <w:name w:val="Comment Subject Char"/>
    <w:basedOn w:val="CommentTextChar"/>
    <w:link w:val="CommentSubject1"/>
    <w:rsid w:val="006637D6"/>
    <w:rPr>
      <w:rFonts w:ascii="Arial" w:hAnsi="Arial"/>
      <w:b/>
      <w:bCs/>
    </w:rPr>
  </w:style>
  <w:style w:type="paragraph" w:styleId="BalloonText">
    <w:name w:val="Balloon Text"/>
    <w:basedOn w:val="Normal"/>
    <w:link w:val="BalloonTextChar"/>
    <w:rsid w:val="006637D6"/>
    <w:rPr>
      <w:rFonts w:ascii="Tahoma" w:hAnsi="Tahoma" w:cs="Tahoma"/>
      <w:sz w:val="16"/>
      <w:szCs w:val="16"/>
    </w:rPr>
  </w:style>
  <w:style w:type="character" w:customStyle="1" w:styleId="BalloonTextChar">
    <w:name w:val="Balloon Text Char"/>
    <w:basedOn w:val="DefaultParagraphFont"/>
    <w:link w:val="BalloonText"/>
    <w:rsid w:val="006637D6"/>
    <w:rPr>
      <w:rFonts w:ascii="Tahoma" w:hAnsi="Tahoma" w:cs="Tahoma"/>
      <w:sz w:val="16"/>
      <w:szCs w:val="16"/>
    </w:rPr>
  </w:style>
  <w:style w:type="paragraph" w:styleId="ListParagraph">
    <w:name w:val="List Paragraph"/>
    <w:basedOn w:val="Normal"/>
    <w:link w:val="ListParagraphChar"/>
    <w:uiPriority w:val="34"/>
    <w:rsid w:val="006637D6"/>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6637D6"/>
    <w:rPr>
      <w:color w:val="800080" w:themeColor="followedHyperlink"/>
      <w:u w:val="single"/>
    </w:rPr>
  </w:style>
  <w:style w:type="paragraph" w:styleId="NormalWeb">
    <w:name w:val="Normal (Web)"/>
    <w:basedOn w:val="Normal"/>
    <w:uiPriority w:val="99"/>
    <w:unhideWhenUsed/>
    <w:rsid w:val="006637D6"/>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6637D6"/>
    <w:pPr>
      <w:spacing w:after="120"/>
      <w:ind w:left="360"/>
    </w:pPr>
  </w:style>
  <w:style w:type="character" w:customStyle="1" w:styleId="BodyTextIndentChar">
    <w:name w:val="Body Text Indent Char"/>
    <w:basedOn w:val="DefaultParagraphFont"/>
    <w:link w:val="BodyTextIndent"/>
    <w:rsid w:val="006637D6"/>
    <w:rPr>
      <w:rFonts w:ascii="Arial" w:hAnsi="Arial"/>
    </w:rPr>
  </w:style>
  <w:style w:type="character" w:styleId="Strong">
    <w:name w:val="Strong"/>
    <w:uiPriority w:val="22"/>
    <w:rsid w:val="006637D6"/>
    <w:rPr>
      <w:b/>
      <w:bCs/>
    </w:rPr>
  </w:style>
  <w:style w:type="paragraph" w:customStyle="1" w:styleId="policysectiontext0">
    <w:name w:val="policysectiontext"/>
    <w:basedOn w:val="Normal"/>
    <w:link w:val="policysectiontextChar"/>
    <w:rsid w:val="006637D6"/>
    <w:pPr>
      <w:spacing w:before="100" w:beforeAutospacing="1" w:after="100" w:afterAutospacing="1"/>
    </w:pPr>
    <w:rPr>
      <w:rFonts w:ascii="Times New Roman" w:hAnsi="Times New Roman"/>
      <w:sz w:val="24"/>
      <w:szCs w:val="24"/>
    </w:rPr>
  </w:style>
  <w:style w:type="character" w:styleId="Emphasis">
    <w:name w:val="Emphasis"/>
    <w:uiPriority w:val="20"/>
    <w:rsid w:val="006637D6"/>
    <w:rPr>
      <w:i/>
      <w:iCs/>
    </w:rPr>
  </w:style>
  <w:style w:type="paragraph" w:customStyle="1" w:styleId="rrtitle0">
    <w:name w:val="rrtitle"/>
    <w:basedOn w:val="Normal"/>
    <w:rsid w:val="006637D6"/>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6637D6"/>
    <w:rPr>
      <w:color w:val="2B579A"/>
      <w:shd w:val="clear" w:color="auto" w:fill="E6E6E6"/>
    </w:rPr>
  </w:style>
  <w:style w:type="character" w:styleId="UnresolvedMention">
    <w:name w:val="Unresolved Mention"/>
    <w:basedOn w:val="DefaultParagraphFont"/>
    <w:uiPriority w:val="99"/>
    <w:semiHidden/>
    <w:unhideWhenUsed/>
    <w:rsid w:val="006637D6"/>
    <w:rPr>
      <w:color w:val="808080"/>
      <w:shd w:val="clear" w:color="auto" w:fill="E6E6E6"/>
    </w:rPr>
  </w:style>
  <w:style w:type="paragraph" w:customStyle="1" w:styleId="sectionhead20">
    <w:name w:val="sectionhead2"/>
    <w:basedOn w:val="Normal"/>
    <w:rsid w:val="006637D6"/>
    <w:pPr>
      <w:spacing w:before="100" w:beforeAutospacing="1" w:after="100" w:afterAutospacing="1"/>
    </w:pPr>
    <w:rPr>
      <w:rFonts w:ascii="Times New Roman" w:hAnsi="Times New Roman"/>
      <w:sz w:val="24"/>
      <w:szCs w:val="24"/>
    </w:rPr>
  </w:style>
  <w:style w:type="paragraph" w:styleId="Title">
    <w:name w:val="Title"/>
    <w:basedOn w:val="Normal"/>
    <w:link w:val="TitleChar"/>
    <w:rsid w:val="006637D6"/>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6637D6"/>
    <w:rPr>
      <w:rFonts w:ascii="Arial" w:hAnsi="Arial" w:eastAsiaTheme="majorEastAsia" w:cstheme="majorBidi"/>
      <w:b/>
      <w:spacing w:val="-10"/>
      <w:kern w:val="28"/>
      <w:sz w:val="36"/>
      <w:szCs w:val="56"/>
    </w:rPr>
  </w:style>
  <w:style w:type="table" w:styleId="TableGrid">
    <w:name w:val="Table Grid"/>
    <w:basedOn w:val="TableNormal"/>
    <w:uiPriority w:val="39"/>
    <w:rsid w:val="00663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637D6"/>
  </w:style>
  <w:style w:type="character" w:customStyle="1" w:styleId="FooterChar">
    <w:name w:val="Footer Char"/>
    <w:basedOn w:val="DefaultParagraphFont"/>
    <w:link w:val="Footer"/>
    <w:uiPriority w:val="99"/>
    <w:rsid w:val="006637D6"/>
    <w:rPr>
      <w:rFonts w:ascii="Arial" w:hAnsi="Arial"/>
    </w:rPr>
  </w:style>
  <w:style w:type="character" w:customStyle="1" w:styleId="HeaderChar">
    <w:name w:val="Header Char"/>
    <w:basedOn w:val="DefaultParagraphFont"/>
    <w:link w:val="Header"/>
    <w:rsid w:val="006637D6"/>
    <w:rPr>
      <w:rFonts w:ascii="Arial" w:hAnsi="Arial"/>
    </w:rPr>
  </w:style>
  <w:style w:type="character" w:styleId="PlaceholderText">
    <w:name w:val="Placeholder Text"/>
    <w:basedOn w:val="DefaultParagraphFont"/>
    <w:uiPriority w:val="99"/>
    <w:semiHidden/>
    <w:rsid w:val="006637D6"/>
    <w:rPr>
      <w:color w:val="808080"/>
    </w:rPr>
  </w:style>
  <w:style w:type="paragraph" w:customStyle="1" w:styleId="Style1">
    <w:name w:val="Style1"/>
    <w:basedOn w:val="BodyText"/>
    <w:link w:val="Style1Char"/>
    <w:rsid w:val="006637D6"/>
  </w:style>
  <w:style w:type="paragraph" w:customStyle="1" w:styleId="Level1">
    <w:name w:val="Level1"/>
    <w:basedOn w:val="BodyText"/>
    <w:link w:val="Level1Char"/>
    <w:rsid w:val="006637D6"/>
    <w:pPr>
      <w:numPr>
        <w:numId w:val="31"/>
      </w:numPr>
    </w:pPr>
    <w:rPr>
      <w:b/>
      <w:bCs/>
    </w:rPr>
  </w:style>
  <w:style w:type="character" w:customStyle="1" w:styleId="Style1Char">
    <w:name w:val="Style1 Char"/>
    <w:basedOn w:val="BodyTextChar"/>
    <w:link w:val="Style1"/>
    <w:rsid w:val="006637D6"/>
    <w:rPr>
      <w:rFonts w:ascii="Arial" w:hAnsi="Arial"/>
    </w:rPr>
  </w:style>
  <w:style w:type="paragraph" w:customStyle="1" w:styleId="Level2">
    <w:name w:val="Level2"/>
    <w:basedOn w:val="policysectiontext0"/>
    <w:link w:val="Level2Char"/>
    <w:rsid w:val="006637D6"/>
    <w:pPr>
      <w:numPr>
        <w:ilvl w:val="1"/>
        <w:numId w:val="31"/>
      </w:numPr>
      <w:spacing w:before="120" w:beforeAutospacing="0" w:after="120" w:afterAutospacing="0"/>
    </w:pPr>
    <w:rPr>
      <w:rFonts w:ascii="Arial" w:hAnsi="Arial" w:cs="Arial"/>
    </w:rPr>
  </w:style>
  <w:style w:type="character" w:customStyle="1" w:styleId="Level1Char">
    <w:name w:val="Level1 Char"/>
    <w:basedOn w:val="BodyTextChar"/>
    <w:link w:val="Level1"/>
    <w:rsid w:val="006637D6"/>
    <w:rPr>
      <w:rFonts w:ascii="Arial" w:hAnsi="Arial"/>
      <w:b/>
      <w:bCs/>
    </w:rPr>
  </w:style>
  <w:style w:type="character" w:customStyle="1" w:styleId="policysectiontextChar">
    <w:name w:val="policysectiontext Char"/>
    <w:basedOn w:val="DefaultParagraphFont"/>
    <w:link w:val="policysectiontext0"/>
    <w:rsid w:val="006637D6"/>
    <w:rPr>
      <w:sz w:val="24"/>
      <w:szCs w:val="24"/>
    </w:rPr>
  </w:style>
  <w:style w:type="character" w:customStyle="1" w:styleId="Level2Char">
    <w:name w:val="Level2 Char"/>
    <w:basedOn w:val="policysectiontextChar"/>
    <w:link w:val="Level2"/>
    <w:rsid w:val="006637D6"/>
    <w:rPr>
      <w:rFonts w:ascii="Arial" w:hAnsi="Arial" w:cs="Arial"/>
      <w:sz w:val="24"/>
      <w:szCs w:val="24"/>
    </w:rPr>
  </w:style>
  <w:style w:type="paragraph" w:customStyle="1" w:styleId="DocTitle">
    <w:name w:val="Doc Title"/>
    <w:basedOn w:val="Normal"/>
    <w:link w:val="DocTitleChar"/>
    <w:autoRedefine/>
    <w:qFormat/>
    <w:rsid w:val="006637D6"/>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6637D6"/>
    <w:pPr>
      <w:pBdr>
        <w:top w:val="none" w:sz="0" w:space="0" w:color="auto"/>
      </w:pBdr>
      <w:spacing w:before="0"/>
    </w:pPr>
    <w:rPr>
      <w:color w:val="00356B"/>
      <w:sz w:val="28"/>
    </w:rPr>
  </w:style>
  <w:style w:type="character" w:customStyle="1" w:styleId="DocTitleChar">
    <w:name w:val="Doc Title Char"/>
    <w:basedOn w:val="DefaultParagraphFont"/>
    <w:link w:val="DocTitle"/>
    <w:rsid w:val="006637D6"/>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6637D6"/>
    <w:pPr>
      <w:numPr>
        <w:numId w:val="27"/>
      </w:numPr>
    </w:pPr>
    <w:rPr>
      <w:b/>
      <w:bCs/>
    </w:rPr>
  </w:style>
  <w:style w:type="character" w:customStyle="1" w:styleId="Heading1Char">
    <w:name w:val="Heading 1 Char"/>
    <w:basedOn w:val="DefaultParagraphFont"/>
    <w:link w:val="Heading1"/>
    <w:rsid w:val="006637D6"/>
    <w:rPr>
      <w:rFonts w:ascii="Arial" w:hAnsi="Arial"/>
      <w:b/>
      <w:sz w:val="24"/>
    </w:rPr>
  </w:style>
  <w:style w:type="character" w:customStyle="1" w:styleId="SectionHeadingChar">
    <w:name w:val="Section Heading Char"/>
    <w:basedOn w:val="Heading1Char"/>
    <w:link w:val="SectionHeading"/>
    <w:rsid w:val="006637D6"/>
    <w:rPr>
      <w:rFonts w:ascii="Arial" w:hAnsi="Arial"/>
      <w:b/>
      <w:color w:val="00356B"/>
      <w:sz w:val="28"/>
    </w:rPr>
  </w:style>
  <w:style w:type="paragraph" w:customStyle="1" w:styleId="2-PolicySectionLevel">
    <w:name w:val="2- Policy Section Level"/>
    <w:basedOn w:val="ListParagraph"/>
    <w:link w:val="2-PolicySectionLevelChar"/>
    <w:qFormat/>
    <w:rsid w:val="006637D6"/>
    <w:pPr>
      <w:numPr>
        <w:ilvl w:val="1"/>
        <w:numId w:val="27"/>
      </w:numPr>
    </w:pPr>
  </w:style>
  <w:style w:type="character" w:customStyle="1" w:styleId="ListParagraphChar">
    <w:name w:val="List Paragraph Char"/>
    <w:basedOn w:val="DefaultParagraphFont"/>
    <w:link w:val="ListParagraph"/>
    <w:uiPriority w:val="34"/>
    <w:rsid w:val="006637D6"/>
    <w:rPr>
      <w:rFonts w:ascii="Arial" w:hAnsi="Arial"/>
    </w:rPr>
  </w:style>
  <w:style w:type="character" w:customStyle="1" w:styleId="1-PolicySectionlevelChar">
    <w:name w:val="1- Policy Section level Char"/>
    <w:basedOn w:val="ListParagraphChar"/>
    <w:link w:val="1-PolicySectionlevel"/>
    <w:rsid w:val="006637D6"/>
    <w:rPr>
      <w:rFonts w:ascii="Arial" w:hAnsi="Arial"/>
      <w:b/>
      <w:bCs/>
    </w:rPr>
  </w:style>
  <w:style w:type="paragraph" w:customStyle="1" w:styleId="3-PolicySectionLevel">
    <w:name w:val="3- Policy Section Level"/>
    <w:basedOn w:val="ListParagraph"/>
    <w:link w:val="3-PolicySectionLevelChar"/>
    <w:qFormat/>
    <w:rsid w:val="006637D6"/>
    <w:pPr>
      <w:numPr>
        <w:ilvl w:val="2"/>
        <w:numId w:val="27"/>
      </w:numPr>
    </w:pPr>
  </w:style>
  <w:style w:type="character" w:customStyle="1" w:styleId="2-PolicySectionLevelChar">
    <w:name w:val="2- Policy Section Level Char"/>
    <w:basedOn w:val="ListParagraphChar"/>
    <w:link w:val="2-PolicySectionLevel"/>
    <w:rsid w:val="006637D6"/>
    <w:rPr>
      <w:rFonts w:ascii="Arial" w:hAnsi="Arial"/>
    </w:rPr>
  </w:style>
  <w:style w:type="paragraph" w:customStyle="1" w:styleId="4-PolicySectionLevel">
    <w:name w:val="4- Policy Section Level"/>
    <w:basedOn w:val="ListParagraph"/>
    <w:link w:val="4-PolicySectionLevelChar"/>
    <w:qFormat/>
    <w:rsid w:val="006637D6"/>
    <w:pPr>
      <w:numPr>
        <w:ilvl w:val="3"/>
        <w:numId w:val="27"/>
      </w:numPr>
    </w:pPr>
  </w:style>
  <w:style w:type="character" w:customStyle="1" w:styleId="3-PolicySectionLevelChar">
    <w:name w:val="3- Policy Section Level Char"/>
    <w:basedOn w:val="ListParagraphChar"/>
    <w:link w:val="3-PolicySectionLevel"/>
    <w:rsid w:val="006637D6"/>
    <w:rPr>
      <w:rFonts w:ascii="Arial" w:hAnsi="Arial"/>
    </w:rPr>
  </w:style>
  <w:style w:type="character" w:customStyle="1" w:styleId="4-PolicySectionLevelChar">
    <w:name w:val="4- Policy Section Level Char"/>
    <w:basedOn w:val="ListParagraphChar"/>
    <w:link w:val="4-PolicySectionLevel"/>
    <w:rsid w:val="006637D6"/>
    <w:rPr>
      <w:rFonts w:ascii="Arial" w:hAnsi="Arial"/>
    </w:rPr>
  </w:style>
  <w:style w:type="character" w:customStyle="1" w:styleId="DisclaimerChar">
    <w:name w:val="Disclaimer Char"/>
    <w:basedOn w:val="DefaultParagraphFont"/>
    <w:link w:val="Disclaimer"/>
    <w:rsid w:val="006637D6"/>
    <w:rPr>
      <w:rFonts w:ascii="Arial" w:hAnsi="Arial"/>
      <w:sz w:val="16"/>
    </w:rPr>
  </w:style>
  <w:style w:type="paragraph" w:customStyle="1" w:styleId="FootNote">
    <w:name w:val="Foot Note"/>
    <w:basedOn w:val="Disclaimer"/>
    <w:link w:val="FootNoteChar"/>
    <w:qFormat/>
    <w:rsid w:val="006637D6"/>
  </w:style>
  <w:style w:type="character" w:customStyle="1" w:styleId="FootNoteChar">
    <w:name w:val="Foot Note Char"/>
    <w:basedOn w:val="DisclaimerChar"/>
    <w:link w:val="FootNote"/>
    <w:rsid w:val="006637D6"/>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app=pt&amp;source=doclink&amp;docid=989" TargetMode="External" /><Relationship Id="rId11" Type="http://schemas.openxmlformats.org/officeDocument/2006/relationships/hyperlink" Target="https://yale.navexone.com/content/docview/?app=pt&amp;source=doclink&amp;docid=989" TargetMode="External" /><Relationship Id="rId12" Type="http://schemas.openxmlformats.org/officeDocument/2006/relationships/hyperlink" Target="https://yale.navexone.com/content/docview/?app=pt&amp;source=doclink&amp;docid=989&amp;public=true" TargetMode="External" /><Relationship Id="rId13" Type="http://schemas.openxmlformats.org/officeDocument/2006/relationships/hyperlink" Target="https://yale.navexone.com/content/docview/?docid=1203&amp;app=pt&amp;source=doclink&amp;public=true" TargetMode="External" /><Relationship Id="rId14" Type="http://schemas.openxmlformats.org/officeDocument/2006/relationships/hyperlink" Target="https://your.yale.edu/policies-procedures/policies/3302-business-meals-entertainment-and-other-social-events" TargetMode="External" /><Relationship Id="rId15" Type="http://schemas.openxmlformats.org/officeDocument/2006/relationships/hyperlink" Target="https://www.gsa.gov/travel/plan-book/per-diem-rates" TargetMode="External" /><Relationship Id="rId16" Type="http://schemas.openxmlformats.org/officeDocument/2006/relationships/hyperlink" Target="mailto:ysmcontroller@yale.edu" TargetMode="External" /><Relationship Id="rId17" Type="http://schemas.openxmlformats.org/officeDocument/2006/relationships/hyperlink" Target="https://www.gsa.gov/travel/plan-book/per-diem-rates" TargetMode="External" /><Relationship Id="rId18" Type="http://schemas.openxmlformats.org/officeDocument/2006/relationships/hyperlink" Target="https://your.yale.edu/policies-procedures/policies/3302-business-meals-entertainment-and-other-social-events" TargetMode="External" /><Relationship Id="rId19" Type="http://schemas.openxmlformats.org/officeDocument/2006/relationships/hyperlink" Target="https://your.yale.edu/policies-procedures/3215-pr02-yale-expense-management-pcard-and-out-pocket-expenses" TargetMode="External" /><Relationship Id="rId2" Type="http://schemas.openxmlformats.org/officeDocument/2006/relationships/endnotes" Target="endnotes.xml" /><Relationship Id="rId20" Type="http://schemas.openxmlformats.org/officeDocument/2006/relationships/hyperlink" Target="https://yale.navexone.com/content/docview/?docid=989&amp;app=pt&amp;source=doclink&amp;public=true" TargetMode="External" /><Relationship Id="rId21" Type="http://schemas.openxmlformats.org/officeDocument/2006/relationships/hyperlink" Target="https://yale.navexone.com/content/docview/?docid=1203&amp;app=pt&amp;source=doclink&amp;public=true" TargetMode="External" /><Relationship Id="rId22" Type="http://schemas.openxmlformats.org/officeDocument/2006/relationships/hyperlink" Target="https://yale.navexone.com/content/docview/?docid=989&amp;app=pt&amp;source=doclink&amp;public=true" TargetMode="External" /><Relationship Id="rId23" Type="http://schemas.openxmlformats.org/officeDocument/2006/relationships/hyperlink" Target="https://yale.navexone.com/content/docview/?docid=1203&amp;app=pt&amp;source=doclink&amp;public=true" TargetMode="External" /><Relationship Id="rId24" Type="http://schemas.openxmlformats.org/officeDocument/2006/relationships/hyperlink" Target="https://your.yale.edu/policies-procedures/policies/3302-business-meals-entertainment-and-other-social-events" TargetMode="External" /><Relationship Id="rId25" Type="http://schemas.openxmlformats.org/officeDocument/2006/relationships/hyperlink" Target="https://yale.navexone.com/content/docview/?app=pt&amp;source=doclink&amp;docid=989" TargetMode="External" /><Relationship Id="rId26" Type="http://schemas.openxmlformats.org/officeDocument/2006/relationships/hyperlink" Target="https://yale.navexone.com/content/docview/?app=pt&amp;source=doclink&amp;docid=989" TargetMode="External" /><Relationship Id="rId27" Type="http://schemas.openxmlformats.org/officeDocument/2006/relationships/hyperlink" Target="mailto:ysmcontroller@yale.edu" TargetMode="External" /><Relationship Id="rId28" Type="http://schemas.openxmlformats.org/officeDocument/2006/relationships/hyperlink" Target="https://your.yale.edu/policies-procedures/3301-pr03-air-travel-on-university-business" TargetMode="External" /><Relationship Id="rId29" Type="http://schemas.openxmlformats.org/officeDocument/2006/relationships/hyperlink" Target="mailto:ysmcontroller@yale.edu" TargetMode="External" /><Relationship Id="rId3" Type="http://schemas.openxmlformats.org/officeDocument/2006/relationships/settings" Target="settings.xml" /><Relationship Id="rId30" Type="http://schemas.openxmlformats.org/officeDocument/2006/relationships/header" Target="header1.xml" /><Relationship Id="rId31" Type="http://schemas.openxmlformats.org/officeDocument/2006/relationships/header" Target="header2.xml" /><Relationship Id="rId32" Type="http://schemas.openxmlformats.org/officeDocument/2006/relationships/footer" Target="footer1.xml" /><Relationship Id="rId33" Type="http://schemas.openxmlformats.org/officeDocument/2006/relationships/footer" Target="footer2.xml" /><Relationship Id="rId34" Type="http://schemas.openxmlformats.org/officeDocument/2006/relationships/header" Target="header3.xml" /><Relationship Id="rId35" Type="http://schemas.openxmlformats.org/officeDocument/2006/relationships/footer" Target="footer3.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2570</Words>
  <Characters>14653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17189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YSM Travel and Entertainment Requirements Guideline Frequently Asked Questions (FAQ) - Reference</dc:title>
  <dc:creator>Jarosz, Michael</dc:creator>
  <lastModifiedBy>Schieren, Kelsey</lastModifiedBy>
  <revision>22</revision>
  <lastPrinted>2015-08-17T19:29:00.0000000Z</lastPrinted>
  <dcterms:created xsi:type="dcterms:W3CDTF">2026-04-02T13:27:00.0000000Z</dcterms:created>
  <dcterms:modified xsi:type="dcterms:W3CDTF">2026-05-13T20:50:00.0000000Z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