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917A22" w:rsidRPr="00F602AC" w:rsidP="00917A22" w14:paraId="740EE539" w14:textId="3985CEB3">
      <w:pPr>
        <w:rPr>
          <w:rFonts w:ascii="Arial" w:hAnsi="Arial" w:cs="Arial"/>
          <w:sz w:val="20"/>
        </w:rPr>
        <w:sectPr w:rsidSect="006A1827">
          <w:headerReference w:type="default" r:id="rId8"/>
          <w:footerReference w:type="default" r:id="rId9"/>
          <w:headerReference w:type="first" r:id="rId10"/>
          <w:footerReference w:type="first" r:id="rId11"/>
          <w:type w:val="continuous"/>
          <w:pgSz w:w="12240" w:h="15840" w:orient="portrait" w:code="1"/>
          <w:pgMar w:top="1440" w:right="1440" w:bottom="1440" w:left="1440" w:header="720" w:footer="720" w:gutter="0"/>
          <w:cols w:space="720"/>
          <w:titlePg/>
        </w:sectPr>
      </w:pPr>
    </w:p>
    <w:p w:rsidR="00695970" w:rsidRPr="00931609" w:rsidP="00931609" w14:paraId="517495FC" w14:textId="10C40A54">
      <w:pPr>
        <w:pStyle w:val="SectionHeading"/>
        <w:numPr>
          <w:ilvl w:val="0"/>
          <w:numId w:val="23"/>
        </w:numPr>
        <w:spacing w:after="240"/>
        <w:ind w:left="720" w:hanging="720"/>
        <w:rPr>
          <w:color w:val="365F91" w:themeColor="accent1" w:themeShade="BF"/>
          <w:sz w:val="28"/>
          <w:szCs w:val="28"/>
        </w:rPr>
        <w:sectPr w:rsidSect="006A1827">
          <w:footerReference w:type="default" r:id="rId12"/>
          <w:headerReference w:type="first" r:id="rId13"/>
          <w:footerReference w:type="first" r:id="rId14"/>
          <w:type w:val="continuous"/>
          <w:pgSz w:w="12240" w:h="15840" w:orient="portrait" w:code="1"/>
          <w:pgMar w:top="1440" w:right="1440" w:bottom="1440" w:left="1440" w:header="720" w:footer="720" w:gutter="0"/>
          <w:cols w:space="720"/>
          <w:titlePg/>
        </w:sectPr>
      </w:pPr>
      <w:r w:rsidRPr="00931609">
        <w:rPr>
          <w:color w:val="365F91" w:themeColor="accent1" w:themeShade="BF"/>
          <w:sz w:val="28"/>
          <w:szCs w:val="28"/>
        </w:rPr>
        <w:t>Scope</w:t>
      </w:r>
    </w:p>
    <w:p w:rsidR="005214FC" w:rsidRPr="00695970" w:rsidP="00695970" w14:paraId="5DF4238D" w14:textId="3AE82DEB">
      <w:pPr>
        <w:spacing w:line="276" w:lineRule="auto"/>
        <w:ind w:left="720"/>
        <w:rPr>
          <w:rFonts w:ascii="Arial" w:hAnsi="Arial" w:cs="Arial"/>
          <w:i/>
          <w:sz w:val="20"/>
          <w:shd w:val="clear" w:color="auto" w:fill="E1F4FF"/>
        </w:rPr>
      </w:pPr>
      <w:r w:rsidRPr="00695970">
        <w:rPr>
          <w:rFonts w:ascii="Arial" w:hAnsi="Arial" w:cs="Arial"/>
          <w:sz w:val="20"/>
        </w:rPr>
        <w:t xml:space="preserve">This </w:t>
      </w:r>
      <w:r w:rsidR="00690125">
        <w:rPr>
          <w:rFonts w:ascii="Arial" w:hAnsi="Arial" w:cs="Arial"/>
          <w:sz w:val="20"/>
        </w:rPr>
        <w:t>Standard Operating Procedure (</w:t>
      </w:r>
      <w:r w:rsidRPr="00695970">
        <w:rPr>
          <w:rFonts w:ascii="Arial" w:hAnsi="Arial" w:cs="Arial"/>
          <w:sz w:val="20"/>
        </w:rPr>
        <w:t>SOP</w:t>
      </w:r>
      <w:r w:rsidR="00690125">
        <w:rPr>
          <w:rFonts w:ascii="Arial" w:hAnsi="Arial" w:cs="Arial"/>
          <w:sz w:val="20"/>
        </w:rPr>
        <w:t>)</w:t>
      </w:r>
      <w:r w:rsidRPr="00695970">
        <w:rPr>
          <w:rFonts w:ascii="Arial" w:hAnsi="Arial" w:cs="Arial"/>
          <w:sz w:val="20"/>
        </w:rPr>
        <w:t xml:space="preserve"> applies to research</w:t>
      </w:r>
      <w:r w:rsidR="00CD02C5">
        <w:rPr>
          <w:rFonts w:ascii="Arial" w:hAnsi="Arial" w:cs="Arial"/>
          <w:sz w:val="20"/>
        </w:rPr>
        <w:t xml:space="preserve"> </w:t>
      </w:r>
      <w:r w:rsidRPr="00F602AC" w:rsidR="00CD02C5">
        <w:rPr>
          <w:rFonts w:ascii="Arial" w:hAnsi="Arial" w:cs="Arial"/>
          <w:sz w:val="20"/>
        </w:rPr>
        <w:t>Investigational New Drug (IND</w:t>
      </w:r>
      <w:r w:rsidR="00CD02C5">
        <w:rPr>
          <w:rFonts w:ascii="Arial" w:hAnsi="Arial" w:cs="Arial"/>
          <w:sz w:val="20"/>
        </w:rPr>
        <w:t>)</w:t>
      </w:r>
      <w:r w:rsidR="009A749F">
        <w:rPr>
          <w:rFonts w:ascii="Arial" w:hAnsi="Arial" w:cs="Arial"/>
          <w:sz w:val="20"/>
        </w:rPr>
        <w:t xml:space="preserve"> Application</w:t>
      </w:r>
      <w:r w:rsidR="00CD02C5">
        <w:rPr>
          <w:rFonts w:ascii="Arial" w:hAnsi="Arial" w:cs="Arial"/>
          <w:sz w:val="20"/>
        </w:rPr>
        <w:t>s t</w:t>
      </w:r>
      <w:r w:rsidRPr="00695970">
        <w:rPr>
          <w:rFonts w:ascii="Arial" w:hAnsi="Arial" w:cs="Arial"/>
          <w:sz w:val="20"/>
        </w:rPr>
        <w:t xml:space="preserve">hat are prepared and submitted by </w:t>
      </w:r>
      <w:r w:rsidR="00690125">
        <w:rPr>
          <w:rFonts w:ascii="Arial" w:hAnsi="Arial" w:cs="Arial"/>
          <w:sz w:val="20"/>
        </w:rPr>
        <w:t>Yale Center for Clinical Investigation (</w:t>
      </w:r>
      <w:r w:rsidRPr="00695970">
        <w:rPr>
          <w:rFonts w:ascii="Arial" w:hAnsi="Arial" w:cs="Arial"/>
          <w:sz w:val="20"/>
        </w:rPr>
        <w:t>YCCI</w:t>
      </w:r>
      <w:r w:rsidR="00690125">
        <w:rPr>
          <w:rFonts w:ascii="Arial" w:hAnsi="Arial" w:cs="Arial"/>
          <w:sz w:val="20"/>
        </w:rPr>
        <w:t>)</w:t>
      </w:r>
      <w:r w:rsidRPr="00695970">
        <w:rPr>
          <w:rFonts w:ascii="Arial" w:hAnsi="Arial" w:cs="Arial"/>
          <w:sz w:val="20"/>
        </w:rPr>
        <w:t xml:space="preserve"> on behalf of Yale University Sponsors or Sponsor-Investigators who will hold the IND, and under which one or more clinical trials will be conducted. INDs for expanded access uses are out of scope of this SOP and are covered by the SOP “Preparation and Lifecycle Maintenance of Expanded Access INDs.”</w:t>
      </w:r>
    </w:p>
    <w:p w:rsidR="00695970" w:rsidRPr="00931609" w:rsidP="00695970" w14:paraId="48BA054B" w14:textId="4CB35D1F">
      <w:pPr>
        <w:pStyle w:val="SectionHeading"/>
        <w:numPr>
          <w:ilvl w:val="0"/>
          <w:numId w:val="23"/>
        </w:numPr>
        <w:spacing w:before="240" w:after="240"/>
        <w:ind w:left="720" w:hanging="720"/>
        <w:rPr>
          <w:color w:val="365F91" w:themeColor="accent1" w:themeShade="BF"/>
          <w:sz w:val="28"/>
          <w:szCs w:val="28"/>
        </w:rPr>
        <w:sectPr w:rsidSect="006A1827">
          <w:footerReference w:type="default" r:id="rId15"/>
          <w:headerReference w:type="first" r:id="rId16"/>
          <w:footerReference w:type="first" r:id="rId17"/>
          <w:type w:val="continuous"/>
          <w:pgSz w:w="12240" w:h="15840" w:orient="portrait" w:code="1"/>
          <w:pgMar w:top="1440" w:right="1440" w:bottom="1440" w:left="1440" w:header="720" w:footer="720" w:gutter="0"/>
          <w:cols w:space="720"/>
          <w:titlePg/>
        </w:sectPr>
      </w:pPr>
      <w:r w:rsidRPr="00931609">
        <w:rPr>
          <w:color w:val="365F91" w:themeColor="accent1" w:themeShade="BF"/>
          <w:sz w:val="28"/>
          <w:szCs w:val="28"/>
        </w:rPr>
        <w:t>Purpose</w:t>
      </w:r>
    </w:p>
    <w:p w:rsidR="00F602AC" w:rsidRPr="00F602AC" w:rsidP="00695970" w14:paraId="7F01630D" w14:textId="4101C532">
      <w:pPr>
        <w:spacing w:line="276" w:lineRule="auto"/>
        <w:ind w:left="720"/>
        <w:rPr>
          <w:rFonts w:ascii="Arial" w:hAnsi="Arial" w:cs="Arial"/>
          <w:i/>
          <w:sz w:val="20"/>
          <w:shd w:val="clear" w:color="auto" w:fill="E1F4FF"/>
        </w:rPr>
      </w:pPr>
      <w:r w:rsidRPr="00F602AC">
        <w:rPr>
          <w:rFonts w:ascii="Arial" w:hAnsi="Arial" w:cs="Arial"/>
          <w:sz w:val="20"/>
        </w:rPr>
        <w:t xml:space="preserve">The purpose of this SOP is to guide </w:t>
      </w:r>
      <w:r w:rsidR="006F24DE">
        <w:rPr>
          <w:rFonts w:ascii="Arial" w:hAnsi="Arial" w:cs="Arial"/>
          <w:sz w:val="20"/>
        </w:rPr>
        <w:t xml:space="preserve">the </w:t>
      </w:r>
      <w:r w:rsidRPr="00F602AC">
        <w:rPr>
          <w:rFonts w:ascii="Arial" w:hAnsi="Arial" w:cs="Arial"/>
          <w:sz w:val="20"/>
        </w:rPr>
        <w:t>YCCI</w:t>
      </w:r>
      <w:r w:rsidRPr="00F602AC">
        <w:rPr>
          <w:rFonts w:ascii="Arial" w:hAnsi="Arial" w:cs="Arial"/>
          <w:sz w:val="20"/>
        </w:rPr>
        <w:t xml:space="preserve"> Investigational New Drug (IND)/Investigational Device Exemption (IDE) Management staff on the preparation and submission of initial IND applications to the FDA.</w:t>
      </w:r>
    </w:p>
    <w:p w:rsidR="00F602AC" w:rsidRPr="00F602AC" w:rsidP="00695970" w14:paraId="36CC52C5" w14:textId="77777777">
      <w:pPr>
        <w:rPr>
          <w:rFonts w:ascii="Arial" w:hAnsi="Arial" w:cs="Arial"/>
          <w:sz w:val="20"/>
        </w:rPr>
      </w:pPr>
    </w:p>
    <w:p w:rsidR="00F602AC" w:rsidRPr="00931609" w:rsidP="00CA7DA2" w14:paraId="4C6F7C0B" w14:textId="66C495FC">
      <w:pPr>
        <w:pStyle w:val="SectionHeading"/>
        <w:numPr>
          <w:ilvl w:val="0"/>
          <w:numId w:val="23"/>
        </w:numPr>
        <w:spacing w:after="240" w:line="276" w:lineRule="auto"/>
        <w:ind w:left="720" w:hanging="720"/>
        <w:contextualSpacing w:val="0"/>
        <w:rPr>
          <w:color w:val="365F91" w:themeColor="accent1" w:themeShade="BF"/>
          <w:sz w:val="28"/>
          <w:szCs w:val="28"/>
        </w:rPr>
      </w:pPr>
      <w:r w:rsidRPr="00931609">
        <w:rPr>
          <w:color w:val="365F91" w:themeColor="accent1" w:themeShade="BF"/>
          <w:sz w:val="28"/>
          <w:szCs w:val="28"/>
        </w:rPr>
        <w:t>Definitions and Abbreviations</w:t>
      </w:r>
    </w:p>
    <w:p w:rsidR="00F602AC" w:rsidRPr="00CA7DA2" w:rsidP="00CA7DA2" w14:paraId="6F5C0003" w14:textId="47983C97">
      <w:pPr>
        <w:spacing w:line="276" w:lineRule="auto"/>
        <w:ind w:left="720"/>
        <w:rPr>
          <w:rFonts w:ascii="Arial" w:hAnsi="Arial" w:cs="Arial"/>
          <w:b/>
          <w:bCs/>
          <w:sz w:val="20"/>
        </w:rPr>
      </w:pPr>
      <w:r w:rsidRPr="00CA7DA2">
        <w:rPr>
          <w:rFonts w:ascii="Arial" w:hAnsi="Arial" w:cs="Arial"/>
          <w:b/>
          <w:bCs/>
          <w:sz w:val="20"/>
        </w:rPr>
        <w:t>Biologic product</w:t>
      </w:r>
      <w:r w:rsidRPr="00CA7DA2" w:rsidR="00CA7DA2">
        <w:rPr>
          <w:rFonts w:ascii="Arial" w:hAnsi="Arial" w:cs="Arial"/>
          <w:b/>
          <w:bCs/>
          <w:sz w:val="20"/>
        </w:rPr>
        <w:t xml:space="preserve"> - </w:t>
      </w:r>
      <w:r w:rsidRPr="00CA7DA2">
        <w:rPr>
          <w:rFonts w:ascii="Arial" w:hAnsi="Arial" w:cs="Arial"/>
          <w:sz w:val="20"/>
        </w:rPr>
        <w:t xml:space="preserve">Any virus, therapeutic serum, toxin, antitoxin, vaccine, blood, blood component or derivative, allergenic product, or analogous product, applicable to the prevention, treatment, or cure of diseases or injuries to humans. Biologic products include, but are not limited to, bacterial and viral vaccines, human blood and plasma and their derivatives, and certain products produced by biotechnology, such as interferons and erythropoietins. </w:t>
      </w:r>
      <w:r w:rsidR="00F54BB4">
        <w:rPr>
          <w:rFonts w:ascii="Arial" w:hAnsi="Arial" w:cs="Arial"/>
          <w:sz w:val="20"/>
        </w:rPr>
        <w:t>B</w:t>
      </w:r>
      <w:r w:rsidRPr="00CA7DA2">
        <w:rPr>
          <w:rFonts w:ascii="Arial" w:hAnsi="Arial" w:cs="Arial"/>
          <w:sz w:val="20"/>
        </w:rPr>
        <w:t>iologics are derived from living sources, such as humans, animals, plan</w:t>
      </w:r>
      <w:r w:rsidRPr="00CA7DA2">
        <w:rPr>
          <w:rFonts w:ascii="Arial" w:hAnsi="Arial" w:cs="Arial"/>
          <w:sz w:val="20"/>
        </w:rPr>
        <w:t xml:space="preserve">ts, and microorganisms. With respect to </w:t>
      </w:r>
      <w:r w:rsidRPr="00CA7DA2">
        <w:rPr>
          <w:rFonts w:ascii="Arial" w:hAnsi="Arial" w:cs="Arial"/>
          <w:sz w:val="20"/>
        </w:rPr>
        <w:t>clinical investigations to assess safety and effectiveness, investigational biologics are treated as investigational new drugs.</w:t>
      </w:r>
    </w:p>
    <w:p w:rsidR="00F602AC" w:rsidRPr="00CA7DA2" w:rsidP="00CA7DA2" w14:paraId="37795CD1" w14:textId="77777777">
      <w:pPr>
        <w:spacing w:line="276" w:lineRule="auto"/>
        <w:ind w:left="720"/>
        <w:rPr>
          <w:rFonts w:ascii="Arial" w:hAnsi="Arial" w:cs="Arial"/>
          <w:sz w:val="20"/>
        </w:rPr>
      </w:pPr>
    </w:p>
    <w:p w:rsidR="00F602AC" w:rsidRPr="00CA7DA2" w:rsidP="00CA7DA2" w14:paraId="4FC23A6E" w14:textId="6A9451D0">
      <w:pPr>
        <w:keepNext/>
        <w:spacing w:line="276" w:lineRule="auto"/>
        <w:ind w:left="720"/>
        <w:rPr>
          <w:rFonts w:ascii="Arial" w:hAnsi="Arial" w:cs="Arial"/>
          <w:b/>
          <w:bCs/>
          <w:sz w:val="20"/>
        </w:rPr>
      </w:pPr>
      <w:r w:rsidRPr="00CA7DA2">
        <w:rPr>
          <w:rFonts w:ascii="Arial" w:hAnsi="Arial" w:cs="Arial"/>
          <w:b/>
          <w:bCs/>
          <w:sz w:val="20"/>
        </w:rPr>
        <w:t xml:space="preserve">Botanical </w:t>
      </w:r>
      <w:r w:rsidRPr="00CA7DA2" w:rsidR="00CA7DA2">
        <w:rPr>
          <w:rFonts w:ascii="Arial" w:hAnsi="Arial" w:cs="Arial"/>
          <w:b/>
          <w:bCs/>
          <w:sz w:val="20"/>
        </w:rPr>
        <w:t xml:space="preserve">- </w:t>
      </w:r>
      <w:r w:rsidRPr="00CA7DA2">
        <w:rPr>
          <w:rFonts w:ascii="Arial" w:hAnsi="Arial" w:cs="Arial"/>
          <w:sz w:val="20"/>
        </w:rPr>
        <w:t xml:space="preserve">A botanical product consists of vegetable materials, including plant materials, algae, macroscopic fungi, or a combination thereof. Botanicals may be available as (but not limited to) a solution (e.g., tea), powder, tablet, capsule, elixir, topical, or injection. If the botanical's intended use is for the diagnosis, cure, mitigation, treatment, or prevention of disease in humans, it meets the FDA's definition of a drug and will require an IND. </w:t>
      </w:r>
    </w:p>
    <w:p w:rsidR="00F602AC" w:rsidRPr="00CA7DA2" w:rsidP="00CA7DA2" w14:paraId="69488120" w14:textId="77777777">
      <w:pPr>
        <w:spacing w:line="276" w:lineRule="auto"/>
        <w:ind w:left="720" w:firstLine="360"/>
        <w:rPr>
          <w:rFonts w:ascii="Arial" w:hAnsi="Arial" w:cs="Arial"/>
          <w:sz w:val="20"/>
        </w:rPr>
      </w:pPr>
    </w:p>
    <w:p w:rsidR="00F602AC" w:rsidRPr="00CA7DA2" w:rsidP="00CA7DA2" w14:paraId="003B34E1" w14:textId="10756790">
      <w:pPr>
        <w:spacing w:line="276" w:lineRule="auto"/>
        <w:ind w:left="720"/>
        <w:rPr>
          <w:rFonts w:ascii="Arial" w:hAnsi="Arial" w:cs="Arial"/>
          <w:b/>
          <w:bCs/>
          <w:sz w:val="20"/>
        </w:rPr>
      </w:pPr>
      <w:r w:rsidRPr="00CA7DA2">
        <w:rPr>
          <w:rFonts w:ascii="Arial" w:hAnsi="Arial" w:cs="Arial"/>
          <w:b/>
          <w:bCs/>
          <w:sz w:val="20"/>
        </w:rPr>
        <w:t>CBER</w:t>
      </w:r>
      <w:r w:rsidRPr="00CA7DA2" w:rsidR="00CA7DA2">
        <w:rPr>
          <w:rFonts w:ascii="Arial" w:hAnsi="Arial" w:cs="Arial"/>
          <w:b/>
          <w:bCs/>
          <w:sz w:val="20"/>
        </w:rPr>
        <w:t xml:space="preserve"> - </w:t>
      </w:r>
      <w:r w:rsidRPr="00CA7DA2">
        <w:rPr>
          <w:rFonts w:ascii="Arial" w:hAnsi="Arial" w:cs="Arial"/>
          <w:sz w:val="20"/>
        </w:rPr>
        <w:t>Center for Biologics Evaluation and Research, the organization within the FDA which oversees biologics applications.</w:t>
      </w:r>
    </w:p>
    <w:p w:rsidR="00F602AC" w:rsidRPr="00CA7DA2" w:rsidP="00CA7DA2" w14:paraId="7A684F23" w14:textId="77777777">
      <w:pPr>
        <w:spacing w:line="276" w:lineRule="auto"/>
        <w:ind w:left="720"/>
        <w:rPr>
          <w:rFonts w:ascii="Arial" w:hAnsi="Arial" w:cs="Arial"/>
          <w:sz w:val="20"/>
        </w:rPr>
      </w:pPr>
    </w:p>
    <w:p w:rsidR="00F602AC" w:rsidRPr="00CA7DA2" w:rsidP="00CA7DA2" w14:paraId="32F8FEA1" w14:textId="227569FC">
      <w:pPr>
        <w:spacing w:line="276" w:lineRule="auto"/>
        <w:ind w:left="720"/>
        <w:rPr>
          <w:rFonts w:ascii="Arial" w:hAnsi="Arial" w:cs="Arial"/>
          <w:b/>
          <w:bCs/>
          <w:sz w:val="20"/>
        </w:rPr>
      </w:pPr>
      <w:r w:rsidRPr="00CA7DA2">
        <w:rPr>
          <w:rFonts w:ascii="Arial" w:hAnsi="Arial" w:cs="Arial"/>
          <w:b/>
          <w:bCs/>
          <w:sz w:val="20"/>
        </w:rPr>
        <w:t>CDER</w:t>
      </w:r>
      <w:r w:rsidRPr="00CA7DA2" w:rsidR="00CA7DA2">
        <w:rPr>
          <w:rFonts w:ascii="Arial" w:hAnsi="Arial" w:cs="Arial"/>
          <w:b/>
          <w:bCs/>
          <w:sz w:val="20"/>
        </w:rPr>
        <w:t xml:space="preserve"> - </w:t>
      </w:r>
      <w:r w:rsidRPr="00CA7DA2">
        <w:rPr>
          <w:rFonts w:ascii="Arial" w:hAnsi="Arial" w:cs="Arial"/>
          <w:sz w:val="20"/>
        </w:rPr>
        <w:t>Center for Drug Evaluation and Research, the organization within the FDA which oversees drug applications.</w:t>
      </w:r>
    </w:p>
    <w:p w:rsidR="00F602AC" w:rsidRPr="00CA7DA2" w:rsidP="00CA7DA2" w14:paraId="154D3684" w14:textId="77777777">
      <w:pPr>
        <w:spacing w:line="276" w:lineRule="auto"/>
        <w:ind w:left="720"/>
        <w:rPr>
          <w:rFonts w:ascii="Arial" w:hAnsi="Arial" w:cs="Arial"/>
          <w:sz w:val="20"/>
        </w:rPr>
      </w:pPr>
    </w:p>
    <w:p w:rsidR="00F602AC" w:rsidRPr="00CA7DA2" w:rsidP="00CA7DA2" w14:paraId="4C9DE326" w14:textId="1A86F02F">
      <w:pPr>
        <w:spacing w:line="276" w:lineRule="auto"/>
        <w:ind w:left="720"/>
        <w:rPr>
          <w:rFonts w:ascii="Arial" w:hAnsi="Arial" w:cs="Arial"/>
          <w:b/>
          <w:bCs/>
          <w:sz w:val="20"/>
        </w:rPr>
      </w:pPr>
      <w:r w:rsidRPr="00CA7DA2">
        <w:rPr>
          <w:rFonts w:ascii="Arial" w:hAnsi="Arial" w:cs="Arial"/>
          <w:b/>
          <w:bCs/>
          <w:sz w:val="20"/>
        </w:rPr>
        <w:t xml:space="preserve">Dietary Supplement </w:t>
      </w:r>
      <w:r w:rsidRPr="00CA7DA2" w:rsidR="00CA7DA2">
        <w:rPr>
          <w:rFonts w:ascii="Arial" w:hAnsi="Arial" w:cs="Arial"/>
          <w:b/>
          <w:bCs/>
          <w:sz w:val="20"/>
        </w:rPr>
        <w:t xml:space="preserve">- </w:t>
      </w:r>
      <w:r w:rsidRPr="00CA7DA2">
        <w:rPr>
          <w:rFonts w:ascii="Arial" w:hAnsi="Arial" w:cs="Arial"/>
          <w:sz w:val="20"/>
        </w:rPr>
        <w:t>A product (other than tobacco) that is taken by mouth and intended to supplement the diet and that bears or contains one or more of the following dietary ingredients: a vitamin, a mineral, a herb or other botanical, an amino acid, a dietary substance for use by man to supplement the diet by increasing the total dietary intake, or a concentrate, metabolite, constituent, extract, or combination of these ingredients.  The FDA regulates dietary supplements under the Dietary Supplement Health and Education Act</w:t>
      </w:r>
      <w:r w:rsidRPr="00CA7DA2">
        <w:rPr>
          <w:rFonts w:ascii="Arial" w:hAnsi="Arial" w:cs="Arial"/>
          <w:sz w:val="20"/>
        </w:rPr>
        <w:t xml:space="preserve"> (DSHEA) under the general umbrella of "foods" and not "drugs". Depending on the intended use of dietary supplements in research, if the intended use is for the diagnosis, cure, mitigation, treatment, or prevention of disease in humans, it meets the FDA's definition of a drug and will require an IND. </w:t>
      </w:r>
    </w:p>
    <w:p w:rsidR="00F602AC" w:rsidRPr="00CA7DA2" w:rsidP="00CA7DA2" w14:paraId="602012AD" w14:textId="77777777">
      <w:pPr>
        <w:spacing w:line="276" w:lineRule="auto"/>
        <w:ind w:left="720"/>
        <w:rPr>
          <w:rFonts w:ascii="Arial" w:hAnsi="Arial" w:cs="Arial"/>
          <w:sz w:val="20"/>
        </w:rPr>
      </w:pPr>
    </w:p>
    <w:p w:rsidR="00F602AC" w:rsidRPr="00CA7DA2" w:rsidP="00CA7DA2" w14:paraId="51E1F607" w14:textId="37D67BCB">
      <w:pPr>
        <w:spacing w:line="276" w:lineRule="auto"/>
        <w:ind w:left="720"/>
        <w:rPr>
          <w:rFonts w:ascii="Arial" w:hAnsi="Arial" w:cs="Arial"/>
          <w:b/>
          <w:bCs/>
          <w:sz w:val="20"/>
        </w:rPr>
      </w:pPr>
      <w:r w:rsidRPr="00CA7DA2">
        <w:rPr>
          <w:rFonts w:ascii="Arial" w:hAnsi="Arial" w:cs="Arial"/>
          <w:b/>
          <w:bCs/>
          <w:sz w:val="20"/>
        </w:rPr>
        <w:t>Drug</w:t>
      </w:r>
      <w:r w:rsidRPr="00CA7DA2" w:rsidR="00CA7DA2">
        <w:rPr>
          <w:rFonts w:ascii="Arial" w:hAnsi="Arial" w:cs="Arial"/>
          <w:b/>
          <w:bCs/>
          <w:sz w:val="20"/>
        </w:rPr>
        <w:t xml:space="preserve"> - </w:t>
      </w:r>
      <w:r w:rsidRPr="00CA7DA2">
        <w:rPr>
          <w:rFonts w:ascii="Arial" w:hAnsi="Arial" w:cs="Arial"/>
          <w:sz w:val="20"/>
        </w:rPr>
        <w:t>A drug is (A) an article recognized in the official United States Pharmacopoeia, official Homoeopathic Pharmacopoeia of the United States, or official National Formulary, or any supplement to any of them; (B) an article intended for use in the diagnosis, cure, mitigation, treatment, or prevention of disease in man or other animals; (C) and article (other than food) intended to affect the structure or any function of the body of man or other animals; or (D) an article intended for use as a component of an</w:t>
      </w:r>
      <w:r w:rsidRPr="00CA7DA2">
        <w:rPr>
          <w:rFonts w:ascii="Arial" w:hAnsi="Arial" w:cs="Arial"/>
          <w:sz w:val="20"/>
        </w:rPr>
        <w:t>y of the above.</w:t>
      </w:r>
    </w:p>
    <w:p w:rsidR="00F602AC" w:rsidRPr="00CA7DA2" w:rsidP="00CA7DA2" w14:paraId="64A83C37" w14:textId="77777777">
      <w:pPr>
        <w:spacing w:line="276" w:lineRule="auto"/>
        <w:ind w:left="720"/>
        <w:rPr>
          <w:rFonts w:ascii="Arial" w:hAnsi="Arial" w:cs="Arial"/>
          <w:sz w:val="20"/>
        </w:rPr>
      </w:pPr>
    </w:p>
    <w:p w:rsidR="00003981" w:rsidRPr="009148AE" w:rsidP="009148AE" w14:paraId="5B058D6B" w14:textId="1B24DEE3">
      <w:pPr>
        <w:spacing w:line="276" w:lineRule="auto"/>
        <w:ind w:left="720"/>
        <w:rPr>
          <w:rFonts w:ascii="Arial" w:hAnsi="Arial" w:cs="Arial"/>
          <w:sz w:val="20"/>
        </w:rPr>
      </w:pPr>
      <w:r w:rsidRPr="00CA7DA2">
        <w:rPr>
          <w:rFonts w:ascii="Arial" w:hAnsi="Arial" w:cs="Arial"/>
          <w:b/>
          <w:bCs/>
          <w:sz w:val="20"/>
        </w:rPr>
        <w:t xml:space="preserve">Investigational New Drug </w:t>
      </w:r>
      <w:r w:rsidR="003762D5">
        <w:rPr>
          <w:rFonts w:ascii="Arial" w:hAnsi="Arial" w:cs="Arial"/>
          <w:b/>
          <w:bCs/>
          <w:sz w:val="20"/>
        </w:rPr>
        <w:t>(IND</w:t>
      </w:r>
      <w:r w:rsidRPr="00CA7DA2">
        <w:rPr>
          <w:rFonts w:ascii="Arial" w:hAnsi="Arial" w:cs="Arial"/>
          <w:b/>
          <w:bCs/>
          <w:sz w:val="20"/>
        </w:rPr>
        <w:t xml:space="preserve">) - </w:t>
      </w:r>
      <w:r w:rsidRPr="00003981" w:rsidR="006926D6">
        <w:rPr>
          <w:rFonts w:ascii="Arial" w:hAnsi="Arial" w:cs="Arial"/>
          <w:sz w:val="20"/>
        </w:rPr>
        <w:t xml:space="preserve">Refers to </w:t>
      </w:r>
      <w:r w:rsidR="00F41B7C">
        <w:rPr>
          <w:rFonts w:ascii="Arial" w:hAnsi="Arial" w:cs="Arial"/>
          <w:sz w:val="20"/>
        </w:rPr>
        <w:t xml:space="preserve">applications subject to </w:t>
      </w:r>
      <w:r w:rsidRPr="00003981" w:rsidR="006926D6">
        <w:rPr>
          <w:rFonts w:ascii="Arial" w:hAnsi="Arial" w:cs="Arial"/>
          <w:sz w:val="20"/>
        </w:rPr>
        <w:t>the regulations in 21 CFR 312. An IND that is in effect means that 30 days have elapsed from the date that a complete IND application was submitted to the FDA</w:t>
      </w:r>
      <w:r w:rsidR="00AF7ABF">
        <w:rPr>
          <w:rFonts w:ascii="Arial" w:hAnsi="Arial" w:cs="Arial"/>
          <w:sz w:val="20"/>
        </w:rPr>
        <w:t xml:space="preserve"> and the FDA has not notified the Sponsor </w:t>
      </w:r>
      <w:r w:rsidR="00F41B7C">
        <w:rPr>
          <w:rFonts w:ascii="Arial" w:hAnsi="Arial" w:cs="Arial"/>
          <w:sz w:val="20"/>
        </w:rPr>
        <w:t>that the investigation(s) described therein are on clinical hold</w:t>
      </w:r>
      <w:r w:rsidRPr="00003981">
        <w:rPr>
          <w:rFonts w:ascii="Arial" w:hAnsi="Arial" w:cs="Arial"/>
          <w:sz w:val="20"/>
        </w:rPr>
        <w:t>.</w:t>
      </w:r>
    </w:p>
    <w:p w:rsidR="001F60D1" w:rsidP="00CA7DA2" w14:paraId="00C1A73E" w14:textId="77777777">
      <w:pPr>
        <w:spacing w:line="276" w:lineRule="auto"/>
        <w:ind w:left="720"/>
        <w:rPr>
          <w:rFonts w:ascii="Arial" w:hAnsi="Arial" w:cs="Arial"/>
          <w:b/>
          <w:bCs/>
          <w:sz w:val="20"/>
        </w:rPr>
      </w:pPr>
    </w:p>
    <w:p w:rsidR="00F602AC" w:rsidRPr="00CA7DA2" w:rsidP="00CA7DA2" w14:paraId="1BFBDD7D" w14:textId="225B91CD">
      <w:pPr>
        <w:spacing w:line="276" w:lineRule="auto"/>
        <w:ind w:left="720"/>
        <w:rPr>
          <w:rFonts w:ascii="Arial" w:hAnsi="Arial" w:cs="Arial"/>
          <w:b/>
          <w:bCs/>
          <w:sz w:val="20"/>
        </w:rPr>
      </w:pPr>
      <w:r w:rsidRPr="00CA7DA2">
        <w:rPr>
          <w:rFonts w:ascii="Arial" w:hAnsi="Arial" w:cs="Arial"/>
          <w:b/>
          <w:bCs/>
          <w:sz w:val="20"/>
        </w:rPr>
        <w:t xml:space="preserve">Investigational Drug Product </w:t>
      </w:r>
      <w:r w:rsidRPr="00CA7DA2" w:rsidR="00CA7DA2">
        <w:rPr>
          <w:rFonts w:ascii="Arial" w:hAnsi="Arial" w:cs="Arial"/>
          <w:b/>
          <w:bCs/>
          <w:sz w:val="20"/>
        </w:rPr>
        <w:t xml:space="preserve">- </w:t>
      </w:r>
      <w:r w:rsidRPr="00CA7DA2">
        <w:rPr>
          <w:rFonts w:ascii="Arial" w:hAnsi="Arial" w:cs="Arial"/>
          <w:sz w:val="20"/>
        </w:rPr>
        <w:t>A pharmaceutical form of an active ingredient or placebo being tested or used as a reference in a clinical study, including a product with a marketing authorization when used or assembled (formulated or packaged) in a way different from the approved form, or when used for an unapproved indication, or when used to gain further information about an approved use.</w:t>
      </w:r>
    </w:p>
    <w:p w:rsidR="00CA7DA2" w:rsidRPr="00CA7DA2" w:rsidP="00CA7DA2" w14:paraId="6C227915" w14:textId="77777777">
      <w:pPr>
        <w:keepNext/>
        <w:spacing w:line="276" w:lineRule="auto"/>
        <w:ind w:left="720"/>
        <w:rPr>
          <w:rFonts w:ascii="Arial" w:hAnsi="Arial" w:cs="Arial"/>
          <w:b/>
          <w:bCs/>
          <w:sz w:val="20"/>
        </w:rPr>
      </w:pPr>
    </w:p>
    <w:p w:rsidR="00F602AC" w:rsidRPr="00BC15E8" w:rsidP="376341FE" w14:paraId="6EE584FA" w14:textId="6D89B002">
      <w:pPr>
        <w:keepNext/>
        <w:spacing w:line="276" w:lineRule="auto"/>
        <w:ind w:left="720"/>
        <w:rPr>
          <w:rFonts w:ascii="Arial" w:hAnsi="Arial" w:cs="Arial"/>
          <w:b/>
          <w:bCs/>
          <w:sz w:val="20"/>
          <w:szCs w:val="20"/>
        </w:rPr>
      </w:pPr>
      <w:r w:rsidRPr="376341FE" w:rsidR="376341FE">
        <w:rPr>
          <w:rFonts w:ascii="Arial" w:hAnsi="Arial" w:cs="Arial"/>
          <w:b/>
          <w:bCs/>
          <w:sz w:val="20"/>
          <w:szCs w:val="20"/>
        </w:rPr>
        <w:t xml:space="preserve">Investigator - </w:t>
      </w:r>
      <w:r w:rsidRPr="376341FE" w:rsidR="376341FE">
        <w:rPr>
          <w:rFonts w:ascii="Arial" w:hAnsi="Arial" w:cs="Arial"/>
          <w:b w:val="0"/>
          <w:bCs w:val="0"/>
          <w:sz w:val="20"/>
          <w:szCs w:val="20"/>
        </w:rPr>
        <w:t xml:space="preserve">A person responsible for the conduct of the clinical trial, including the trial participants for whom that person has responsibility during the conduct of the trial. If a trial is conducted by a team of individuals, the investigator is the responsible leader of the team and may be called the principal investigator. Where an investigator/institution is referenced in this guideline, it describes expectations that may </w:t>
      </w:r>
      <w:r w:rsidRPr="376341FE" w:rsidR="376341FE">
        <w:rPr>
          <w:rFonts w:ascii="Arial" w:hAnsi="Arial" w:cs="Arial"/>
          <w:b w:val="0"/>
          <w:bCs w:val="0"/>
          <w:sz w:val="20"/>
          <w:szCs w:val="20"/>
        </w:rPr>
        <w:t>be applicable</w:t>
      </w:r>
      <w:r w:rsidRPr="376341FE" w:rsidR="376341FE">
        <w:rPr>
          <w:rFonts w:ascii="Arial" w:hAnsi="Arial" w:cs="Arial"/>
          <w:b w:val="0"/>
          <w:bCs w:val="0"/>
          <w:sz w:val="20"/>
          <w:szCs w:val="20"/>
        </w:rPr>
        <w:t xml:space="preserve"> to the investigator and/or the institution in some regions. Where required by the applicable regulatory requirements, the “investigator” should be read as “investigator and/or the institution.”</w:t>
      </w:r>
    </w:p>
    <w:p w:rsidR="00F602AC" w:rsidRPr="00CA7DA2" w:rsidP="00CA7DA2" w14:paraId="762B66D3" w14:textId="77777777">
      <w:pPr>
        <w:spacing w:line="276" w:lineRule="auto"/>
        <w:ind w:left="720" w:firstLine="360"/>
        <w:rPr>
          <w:rFonts w:ascii="Arial" w:hAnsi="Arial" w:cs="Arial"/>
          <w:sz w:val="20"/>
          <w:highlight w:val="cyan"/>
        </w:rPr>
      </w:pPr>
    </w:p>
    <w:p w:rsidR="00F602AC" w:rsidRPr="00CA7DA2" w:rsidP="376341FE" w14:paraId="0404B8A8" w14:textId="4E528765">
      <w:pPr>
        <w:spacing w:line="276" w:lineRule="auto"/>
        <w:ind w:left="720"/>
        <w:rPr>
          <w:rFonts w:ascii="Arial" w:hAnsi="Arial" w:cs="Arial"/>
          <w:b w:val="0"/>
          <w:bCs w:val="0"/>
          <w:sz w:val="20"/>
          <w:szCs w:val="20"/>
        </w:rPr>
      </w:pPr>
      <w:r w:rsidRPr="376341FE" w:rsidR="376341FE">
        <w:rPr>
          <w:rFonts w:ascii="Arial" w:hAnsi="Arial" w:cs="Arial"/>
          <w:b/>
          <w:bCs/>
          <w:sz w:val="20"/>
          <w:szCs w:val="20"/>
        </w:rPr>
        <w:t xml:space="preserve">Sponsor - </w:t>
      </w:r>
      <w:r w:rsidRPr="376341FE" w:rsidR="376341FE">
        <w:rPr>
          <w:rFonts w:ascii="Arial" w:hAnsi="Arial" w:cs="Arial"/>
          <w:b w:val="0"/>
          <w:bCs w:val="0"/>
          <w:sz w:val="20"/>
          <w:szCs w:val="20"/>
        </w:rPr>
        <w:t xml:space="preserve">An individual, company, </w:t>
      </w:r>
      <w:r w:rsidRPr="376341FE" w:rsidR="376341FE">
        <w:rPr>
          <w:rFonts w:ascii="Arial" w:hAnsi="Arial" w:cs="Arial"/>
          <w:b w:val="0"/>
          <w:bCs w:val="0"/>
          <w:sz w:val="20"/>
          <w:szCs w:val="20"/>
        </w:rPr>
        <w:t>institution</w:t>
      </w:r>
      <w:r w:rsidRPr="376341FE" w:rsidR="376341FE">
        <w:rPr>
          <w:rFonts w:ascii="Arial" w:hAnsi="Arial" w:cs="Arial"/>
          <w:b w:val="0"/>
          <w:bCs w:val="0"/>
          <w:sz w:val="20"/>
          <w:szCs w:val="20"/>
        </w:rPr>
        <w:t xml:space="preserve"> or </w:t>
      </w:r>
      <w:r w:rsidRPr="376341FE" w:rsidR="376341FE">
        <w:rPr>
          <w:rFonts w:ascii="Arial" w:hAnsi="Arial" w:cs="Arial"/>
          <w:b w:val="0"/>
          <w:bCs w:val="0"/>
          <w:sz w:val="20"/>
          <w:szCs w:val="20"/>
        </w:rPr>
        <w:t>organization</w:t>
      </w:r>
      <w:r w:rsidRPr="376341FE" w:rsidR="376341FE">
        <w:rPr>
          <w:rFonts w:ascii="Arial" w:hAnsi="Arial" w:cs="Arial"/>
          <w:b w:val="0"/>
          <w:bCs w:val="0"/>
          <w:sz w:val="20"/>
          <w:szCs w:val="20"/>
        </w:rPr>
        <w:t xml:space="preserve"> that takes responsibility for the initiation, </w:t>
      </w:r>
      <w:r w:rsidRPr="376341FE" w:rsidR="376341FE">
        <w:rPr>
          <w:rFonts w:ascii="Arial" w:hAnsi="Arial" w:cs="Arial"/>
          <w:b w:val="0"/>
          <w:bCs w:val="0"/>
          <w:sz w:val="20"/>
          <w:szCs w:val="20"/>
        </w:rPr>
        <w:t>management</w:t>
      </w:r>
      <w:r w:rsidRPr="376341FE" w:rsidR="376341FE">
        <w:rPr>
          <w:rFonts w:ascii="Arial" w:hAnsi="Arial" w:cs="Arial"/>
          <w:b w:val="0"/>
          <w:bCs w:val="0"/>
          <w:sz w:val="20"/>
          <w:szCs w:val="20"/>
        </w:rPr>
        <w:t xml:space="preserve"> and arrangement of the financing of a clinical trial. A clinical trial may have one or several sponsors </w:t>
      </w:r>
      <w:r w:rsidRPr="376341FE" w:rsidR="376341FE">
        <w:rPr>
          <w:rFonts w:ascii="Arial" w:hAnsi="Arial" w:cs="Arial"/>
          <w:b w:val="0"/>
          <w:bCs w:val="0"/>
          <w:sz w:val="20"/>
          <w:szCs w:val="20"/>
        </w:rPr>
        <w:t>where</w:t>
      </w:r>
      <w:r w:rsidRPr="376341FE" w:rsidR="376341FE">
        <w:rPr>
          <w:rFonts w:ascii="Arial" w:hAnsi="Arial" w:cs="Arial"/>
          <w:b w:val="0"/>
          <w:bCs w:val="0"/>
          <w:sz w:val="20"/>
          <w:szCs w:val="20"/>
        </w:rPr>
        <w:t xml:space="preserve"> </w:t>
      </w:r>
      <w:r w:rsidRPr="376341FE" w:rsidR="376341FE">
        <w:rPr>
          <w:rFonts w:ascii="Arial" w:hAnsi="Arial" w:cs="Arial"/>
          <w:b w:val="0"/>
          <w:bCs w:val="0"/>
          <w:sz w:val="20"/>
          <w:szCs w:val="20"/>
        </w:rPr>
        <w:t>permitted</w:t>
      </w:r>
      <w:r w:rsidRPr="376341FE" w:rsidR="376341FE">
        <w:rPr>
          <w:rFonts w:ascii="Arial" w:hAnsi="Arial" w:cs="Arial"/>
          <w:b w:val="0"/>
          <w:bCs w:val="0"/>
          <w:sz w:val="20"/>
          <w:szCs w:val="20"/>
        </w:rPr>
        <w:t xml:space="preserve"> under regulatory requirements. All sponsors have the responsibilities of a sponsor set out in this guideline. </w:t>
      </w:r>
      <w:r w:rsidRPr="376341FE" w:rsidR="376341FE">
        <w:rPr>
          <w:rFonts w:ascii="Arial" w:hAnsi="Arial" w:cs="Arial"/>
          <w:b w:val="0"/>
          <w:bCs w:val="0"/>
          <w:sz w:val="20"/>
          <w:szCs w:val="20"/>
        </w:rPr>
        <w:t>In accordance with</w:t>
      </w:r>
      <w:r w:rsidRPr="376341FE" w:rsidR="376341FE">
        <w:rPr>
          <w:rFonts w:ascii="Arial" w:hAnsi="Arial" w:cs="Arial"/>
          <w:b w:val="0"/>
          <w:bCs w:val="0"/>
          <w:sz w:val="20"/>
          <w:szCs w:val="20"/>
        </w:rPr>
        <w:t xml:space="preserve"> applicable regulatory requirements, sponsors may decide in a documented agreement setting out their respective responsibilities. Where the documented agreement does not specify to which sponsor a given responsibility is attributed, that responsibility lies with all sponsors.</w:t>
      </w:r>
    </w:p>
    <w:p w:rsidR="00F602AC" w:rsidRPr="00CA7DA2" w:rsidP="00CA7DA2" w14:paraId="442CC133" w14:textId="77777777">
      <w:pPr>
        <w:spacing w:line="276" w:lineRule="auto"/>
        <w:ind w:left="720" w:firstLine="360"/>
        <w:rPr>
          <w:rFonts w:ascii="Arial" w:hAnsi="Arial" w:cs="Arial"/>
          <w:sz w:val="20"/>
        </w:rPr>
      </w:pPr>
    </w:p>
    <w:p w:rsidR="00F602AC" w:rsidP="376341FE" w14:paraId="4934D5A2" w14:textId="4A04947D">
      <w:pPr>
        <w:spacing w:line="276" w:lineRule="auto"/>
        <w:ind w:left="720"/>
        <w:rPr>
          <w:rFonts w:ascii="Arial" w:hAnsi="Arial" w:cs="Arial"/>
          <w:sz w:val="20"/>
          <w:szCs w:val="20"/>
        </w:rPr>
      </w:pPr>
      <w:r w:rsidRPr="376341FE" w:rsidR="376341FE">
        <w:rPr>
          <w:rFonts w:ascii="Arial" w:hAnsi="Arial" w:cs="Arial"/>
          <w:b/>
          <w:bCs/>
          <w:sz w:val="20"/>
          <w:szCs w:val="20"/>
        </w:rPr>
        <w:t xml:space="preserve">Sponsor-Investigator - </w:t>
      </w:r>
      <w:r w:rsidRPr="376341FE" w:rsidR="376341FE">
        <w:rPr>
          <w:rFonts w:ascii="Arial" w:hAnsi="Arial" w:cs="Arial"/>
          <w:b w:val="0"/>
          <w:bCs w:val="0"/>
          <w:sz w:val="20"/>
          <w:szCs w:val="20"/>
        </w:rPr>
        <w:t xml:space="preserve">An individual who both initiates and conducts, alone or with others, a clinical trial, and under whose immediate direction the investigational product is administered to, dispensed </w:t>
      </w:r>
      <w:r w:rsidRPr="376341FE" w:rsidR="376341FE">
        <w:rPr>
          <w:rFonts w:ascii="Arial" w:hAnsi="Arial" w:cs="Arial"/>
          <w:b w:val="0"/>
          <w:bCs w:val="0"/>
          <w:sz w:val="20"/>
          <w:szCs w:val="20"/>
        </w:rPr>
        <w:t>to</w:t>
      </w:r>
      <w:r w:rsidRPr="376341FE" w:rsidR="376341FE">
        <w:rPr>
          <w:rFonts w:ascii="Arial" w:hAnsi="Arial" w:cs="Arial"/>
          <w:b w:val="0"/>
          <w:bCs w:val="0"/>
          <w:sz w:val="20"/>
          <w:szCs w:val="20"/>
        </w:rPr>
        <w:t xml:space="preserve"> or used by a participant. The term does not include any person other than an individual (e.g., the term does not include a corporation or an agency). The obligations of a sponsor-investigator include both those of a sponsor and those of an investigator.</w:t>
      </w:r>
    </w:p>
    <w:p w:rsidR="008F1B85" w:rsidP="001E6E24" w14:paraId="59EB91EA" w14:textId="5A74F30D">
      <w:pPr>
        <w:spacing w:line="276" w:lineRule="auto"/>
        <w:ind w:left="720"/>
        <w:rPr>
          <w:rFonts w:ascii="Arial" w:hAnsi="Arial" w:cs="Arial"/>
          <w:b/>
          <w:bCs/>
          <w:sz w:val="20"/>
        </w:rPr>
      </w:pPr>
    </w:p>
    <w:p w:rsidR="008F1B85" w:rsidP="001E6E24" w14:paraId="4F00EA95" w14:textId="46C60BA8">
      <w:pPr>
        <w:spacing w:line="276" w:lineRule="auto"/>
        <w:ind w:left="720"/>
        <w:rPr>
          <w:rFonts w:ascii="Arial" w:hAnsi="Arial" w:cs="Arial"/>
          <w:sz w:val="20"/>
        </w:rPr>
      </w:pPr>
      <w:r>
        <w:rPr>
          <w:rFonts w:ascii="Arial" w:hAnsi="Arial" w:cs="Arial"/>
          <w:b/>
          <w:bCs/>
          <w:sz w:val="20"/>
        </w:rPr>
        <w:t xml:space="preserve">Trial Master File (TMF) - </w:t>
      </w:r>
      <w:r w:rsidR="00532E86">
        <w:rPr>
          <w:rFonts w:ascii="Arial" w:hAnsi="Arial" w:cs="Arial"/>
          <w:color w:val="000000"/>
          <w:sz w:val="20"/>
        </w:rPr>
        <w:t>a</w:t>
      </w:r>
      <w:r w:rsidRPr="00532E86" w:rsidR="00532E86">
        <w:rPr>
          <w:rFonts w:ascii="Arial" w:hAnsi="Arial" w:cs="Arial"/>
          <w:color w:val="000000"/>
          <w:sz w:val="20"/>
        </w:rPr>
        <w:t xml:space="preserve"> collection of all essential documents required to be maintained by the Sponsor or Sponsor-Investigator in accordance with applicable regulations.</w:t>
      </w:r>
    </w:p>
    <w:p w:rsidR="005D6B56" w:rsidP="001E6E24" w14:paraId="76418074" w14:textId="77777777">
      <w:pPr>
        <w:spacing w:line="276" w:lineRule="auto"/>
        <w:ind w:left="720"/>
        <w:rPr>
          <w:rFonts w:ascii="Arial" w:hAnsi="Arial" w:cs="Arial"/>
          <w:b/>
          <w:bCs/>
          <w:sz w:val="20"/>
        </w:rPr>
      </w:pPr>
    </w:p>
    <w:p w:rsidR="005D6B56" w:rsidP="001E6E24" w14:paraId="5D570932" w14:textId="6F08A9AA">
      <w:pPr>
        <w:spacing w:line="276" w:lineRule="auto"/>
        <w:ind w:left="720"/>
        <w:rPr>
          <w:rFonts w:ascii="Arial" w:hAnsi="Arial" w:cs="Arial"/>
          <w:sz w:val="20"/>
        </w:rPr>
      </w:pPr>
      <w:r w:rsidRPr="001B4B35">
        <w:rPr>
          <w:rFonts w:ascii="Arial" w:hAnsi="Arial" w:cs="Arial"/>
          <w:sz w:val="20"/>
        </w:rPr>
        <w:t xml:space="preserve">The terms </w:t>
      </w:r>
      <w:r w:rsidRPr="001B4B35">
        <w:rPr>
          <w:rFonts w:ascii="Arial" w:hAnsi="Arial" w:cs="Arial"/>
          <w:sz w:val="20"/>
        </w:rPr>
        <w:t>“subject” and “participant” where applicable are interchangeable.</w:t>
      </w:r>
    </w:p>
    <w:p w:rsidR="005D6B56" w:rsidRPr="001E6E24" w:rsidP="001E6E24" w14:paraId="013D0DDF" w14:textId="77777777">
      <w:pPr>
        <w:spacing w:line="276" w:lineRule="auto"/>
        <w:ind w:left="720"/>
        <w:rPr>
          <w:rFonts w:ascii="Arial" w:hAnsi="Arial" w:cs="Arial"/>
          <w:b/>
          <w:bCs/>
          <w:sz w:val="20"/>
        </w:rPr>
      </w:pPr>
    </w:p>
    <w:p w:rsidR="00F2367C" w:rsidRPr="00931609" w:rsidP="00F2367C" w14:paraId="6441C390" w14:textId="77777777">
      <w:pPr>
        <w:pStyle w:val="SectionHeading"/>
        <w:numPr>
          <w:ilvl w:val="0"/>
          <w:numId w:val="24"/>
        </w:numPr>
        <w:spacing w:after="240" w:line="276" w:lineRule="auto"/>
        <w:ind w:left="720" w:hanging="720"/>
        <w:contextualSpacing w:val="0"/>
        <w:rPr>
          <w:color w:val="365F91" w:themeColor="accent1" w:themeShade="BF"/>
          <w:sz w:val="28"/>
          <w:szCs w:val="28"/>
        </w:rPr>
      </w:pPr>
      <w:r w:rsidRPr="00931609">
        <w:rPr>
          <w:color w:val="365F91" w:themeColor="accent1" w:themeShade="BF"/>
          <w:sz w:val="28"/>
          <w:szCs w:val="28"/>
        </w:rPr>
        <w:t>Procedure</w:t>
      </w:r>
    </w:p>
    <w:p w:rsidR="003A4CC2" w:rsidRPr="003A4CC2" w:rsidP="003A4CC2" w14:paraId="5FAA3128" w14:textId="77777777">
      <w:pPr>
        <w:pStyle w:val="SectionHeading"/>
        <w:numPr>
          <w:ilvl w:val="1"/>
          <w:numId w:val="24"/>
        </w:numPr>
        <w:spacing w:after="240" w:line="276" w:lineRule="auto"/>
        <w:contextualSpacing w:val="0"/>
      </w:pPr>
      <w:r w:rsidRPr="00F2367C">
        <w:rPr>
          <w:rFonts w:cs="Arial"/>
          <w:sz w:val="20"/>
        </w:rPr>
        <w:t xml:space="preserve"> Preliminary Review of Need for IND </w:t>
      </w:r>
    </w:p>
    <w:p w:rsidR="004A305A" w:rsidP="00F41B7C" w14:paraId="1A842EF6" w14:textId="44C9AFE3">
      <w:pPr>
        <w:pStyle w:val="SectionHeading"/>
        <w:numPr>
          <w:ilvl w:val="2"/>
          <w:numId w:val="24"/>
        </w:numPr>
        <w:spacing w:after="240" w:line="276" w:lineRule="auto"/>
        <w:contextualSpacing w:val="0"/>
        <w:rPr>
          <w:rFonts w:cs="Arial"/>
          <w:b w:val="0"/>
          <w:sz w:val="20"/>
        </w:rPr>
      </w:pPr>
      <w:r w:rsidRPr="003A4CC2">
        <w:rPr>
          <w:rFonts w:cs="Arial"/>
          <w:b w:val="0"/>
          <w:sz w:val="20"/>
        </w:rPr>
        <w:t xml:space="preserve">The YCCI IND/IDE Management Office, in collaboration with appropriate stakeholders, will assess proposed projects to evaluate the need for </w:t>
      </w:r>
      <w:r w:rsidRPr="003A4CC2">
        <w:rPr>
          <w:rFonts w:cs="Arial"/>
          <w:b w:val="0"/>
          <w:sz w:val="20"/>
        </w:rPr>
        <w:t xml:space="preserve">an IND based on applicable Federal Regulations. </w:t>
      </w:r>
    </w:p>
    <w:p w:rsidR="0096675B" w:rsidRPr="00931609" w:rsidP="0096675B" w14:paraId="5C94F303" w14:textId="044087D2">
      <w:pPr>
        <w:pStyle w:val="SectionHeading"/>
        <w:numPr>
          <w:ilvl w:val="2"/>
          <w:numId w:val="24"/>
        </w:numPr>
        <w:spacing w:after="240" w:line="276" w:lineRule="auto"/>
        <w:contextualSpacing w:val="0"/>
        <w:rPr>
          <w:rFonts w:cs="Arial"/>
          <w:b w:val="0"/>
          <w:sz w:val="20"/>
        </w:rPr>
      </w:pPr>
      <w:r w:rsidRPr="004A305A">
        <w:rPr>
          <w:rFonts w:cs="Arial"/>
          <w:b w:val="0"/>
          <w:bCs/>
          <w:sz w:val="20"/>
        </w:rPr>
        <w:t xml:space="preserve">The IND/IDE Project Manager will make a preliminary determination if a clinical trial may meet the IND exemption criteria and then discuss with the Associate Director </w:t>
      </w:r>
      <w:r w:rsidRPr="004A305A">
        <w:rPr>
          <w:rFonts w:cs="Arial"/>
          <w:b w:val="0"/>
          <w:bCs/>
          <w:color w:val="000000"/>
          <w:sz w:val="20"/>
        </w:rPr>
        <w:t>of IND/IDE Management before presenting a proposed plan to the Sponsor-Investigator</w:t>
      </w:r>
      <w:r>
        <w:rPr>
          <w:rFonts w:cs="Arial"/>
          <w:b w:val="0"/>
          <w:bCs/>
          <w:color w:val="000000"/>
          <w:sz w:val="20"/>
        </w:rPr>
        <w:t xml:space="preserve">. </w:t>
      </w:r>
      <w:r w:rsidRPr="004A305A">
        <w:rPr>
          <w:rFonts w:cs="Arial"/>
          <w:b w:val="0"/>
          <w:bCs/>
          <w:color w:val="000000"/>
          <w:sz w:val="20"/>
        </w:rPr>
        <w:t xml:space="preserve">If there is disagreement between the Sponsor-Investigator and the YCCI </w:t>
      </w:r>
      <w:r w:rsidRPr="004A305A">
        <w:rPr>
          <w:rFonts w:cs="Arial"/>
          <w:b w:val="0"/>
          <w:bCs/>
          <w:sz w:val="20"/>
        </w:rPr>
        <w:t xml:space="preserve">IND/IDE </w:t>
      </w:r>
      <w:r w:rsidR="00F41B7C">
        <w:rPr>
          <w:rFonts w:cs="Arial"/>
          <w:b w:val="0"/>
          <w:bCs/>
          <w:sz w:val="20"/>
        </w:rPr>
        <w:t>Management Office</w:t>
      </w:r>
      <w:r w:rsidRPr="004A305A">
        <w:rPr>
          <w:rFonts w:cs="Arial"/>
          <w:b w:val="0"/>
          <w:bCs/>
          <w:color w:val="000000"/>
          <w:sz w:val="20"/>
        </w:rPr>
        <w:t xml:space="preserve">, the Associate Director of IND/IDE Management will escalate for review by the </w:t>
      </w:r>
      <w:r w:rsidR="00F54BB4">
        <w:rPr>
          <w:rFonts w:cs="Arial"/>
          <w:b w:val="0"/>
          <w:bCs/>
          <w:color w:val="000000"/>
          <w:sz w:val="20"/>
        </w:rPr>
        <w:t>YCCI Director(s)</w:t>
      </w:r>
      <w:r>
        <w:rPr>
          <w:rFonts w:cs="Arial"/>
          <w:b w:val="0"/>
          <w:bCs/>
          <w:color w:val="000000"/>
          <w:sz w:val="20"/>
        </w:rPr>
        <w:t>.</w:t>
      </w:r>
    </w:p>
    <w:p w:rsidR="0096675B" w:rsidRPr="00931609" w:rsidP="0096675B" w14:paraId="0253DA4E" w14:textId="6B8C70C2">
      <w:pPr>
        <w:pStyle w:val="SectionHeading"/>
        <w:numPr>
          <w:ilvl w:val="2"/>
          <w:numId w:val="24"/>
        </w:numPr>
        <w:spacing w:after="240" w:line="276" w:lineRule="auto"/>
        <w:contextualSpacing w:val="0"/>
        <w:rPr>
          <w:rFonts w:cs="Arial"/>
          <w:b w:val="0"/>
          <w:sz w:val="20"/>
        </w:rPr>
      </w:pPr>
      <w:r w:rsidRPr="004A305A">
        <w:rPr>
          <w:rFonts w:cs="Arial"/>
          <w:b w:val="0"/>
          <w:bCs/>
          <w:color w:val="000000"/>
          <w:sz w:val="20"/>
        </w:rPr>
        <w:t>If the project does not clearly meet the exemption criteria as determined by the YCCI IND/IDE Management Office, the YCCI IND/IDE Office will seek FDA opinion via submission, which can include justification as to why the study is believed to be exempt</w:t>
      </w:r>
      <w:r>
        <w:rPr>
          <w:rFonts w:cs="Arial"/>
          <w:b w:val="0"/>
          <w:bCs/>
          <w:color w:val="000000"/>
          <w:sz w:val="20"/>
        </w:rPr>
        <w:t>.</w:t>
      </w:r>
    </w:p>
    <w:p w:rsidR="0096675B" w:rsidP="0096675B" w14:paraId="5421A9C8" w14:textId="6C1052F1">
      <w:pPr>
        <w:pStyle w:val="SectionHeading"/>
        <w:numPr>
          <w:ilvl w:val="2"/>
          <w:numId w:val="24"/>
        </w:numPr>
        <w:spacing w:after="240" w:line="276" w:lineRule="auto"/>
        <w:contextualSpacing w:val="0"/>
        <w:rPr>
          <w:rFonts w:cs="Arial"/>
          <w:b w:val="0"/>
          <w:sz w:val="20"/>
        </w:rPr>
      </w:pPr>
      <w:r w:rsidRPr="004A305A">
        <w:rPr>
          <w:rFonts w:cs="Arial"/>
          <w:b w:val="0"/>
          <w:sz w:val="20"/>
        </w:rPr>
        <w:t xml:space="preserve">If a Pre-IND meeting is warranted, </w:t>
      </w:r>
      <w:r w:rsidR="00E97DC3">
        <w:rPr>
          <w:rFonts w:cs="Arial"/>
          <w:b w:val="0"/>
          <w:sz w:val="20"/>
        </w:rPr>
        <w:t xml:space="preserve">refer to </w:t>
      </w:r>
      <w:r w:rsidR="00EE0554">
        <w:rPr>
          <w:rFonts w:cs="Arial"/>
          <w:b w:val="0"/>
          <w:sz w:val="20"/>
        </w:rPr>
        <w:t xml:space="preserve">the SOP </w:t>
      </w:r>
      <w:r w:rsidRPr="004A305A">
        <w:rPr>
          <w:rFonts w:cs="Arial"/>
          <w:b w:val="0"/>
          <w:sz w:val="20"/>
        </w:rPr>
        <w:t>“Seeking Pre-Submission Feedback from FDA.”</w:t>
      </w:r>
    </w:p>
    <w:p w:rsidR="0096675B" w:rsidRPr="00850675" w:rsidP="00931609" w14:paraId="6552CED0" w14:textId="7E9A6563">
      <w:pPr>
        <w:pStyle w:val="SectionHeading"/>
        <w:numPr>
          <w:ilvl w:val="2"/>
          <w:numId w:val="24"/>
        </w:numPr>
        <w:spacing w:after="240" w:line="276" w:lineRule="auto"/>
        <w:contextualSpacing w:val="0"/>
        <w:rPr>
          <w:b w:val="0"/>
          <w:sz w:val="20"/>
        </w:rPr>
      </w:pPr>
      <w:r w:rsidRPr="00E723B8">
        <w:rPr>
          <w:rFonts w:cs="Arial"/>
          <w:b w:val="0"/>
          <w:sz w:val="20"/>
        </w:rPr>
        <w:t xml:space="preserve">The IND/IDE Project Manager may contact the FDA through appropriate communication channels to discuss relevant questions regarding the initial submission including, but not limited to, which FDA Division an application should be directed to, number of INDs needed to support the project, etc. </w:t>
      </w:r>
    </w:p>
    <w:p w:rsidR="00E723B8" w:rsidRPr="00E723B8" w:rsidP="004172BE" w14:paraId="13C325AD" w14:textId="77777777">
      <w:pPr>
        <w:pStyle w:val="SectionHeading"/>
        <w:numPr>
          <w:ilvl w:val="1"/>
          <w:numId w:val="24"/>
        </w:numPr>
        <w:spacing w:after="240" w:line="276" w:lineRule="auto"/>
        <w:contextualSpacing w:val="0"/>
        <w:rPr>
          <w:b w:val="0"/>
          <w:sz w:val="20"/>
        </w:rPr>
      </w:pPr>
      <w:r w:rsidRPr="00ED48AA">
        <w:rPr>
          <w:rFonts w:cs="Arial"/>
          <w:bCs/>
          <w:sz w:val="20"/>
        </w:rPr>
        <w:t>Co</w:t>
      </w:r>
      <w:r w:rsidRPr="00ED48AA" w:rsidR="00A20AC4">
        <w:rPr>
          <w:rFonts w:cs="Arial"/>
          <w:bCs/>
          <w:sz w:val="20"/>
        </w:rPr>
        <w:t>l</w:t>
      </w:r>
      <w:r w:rsidRPr="00ED48AA" w:rsidR="00A20AC4">
        <w:rPr>
          <w:rFonts w:cs="Arial"/>
          <w:sz w:val="20"/>
        </w:rPr>
        <w:t>lection of Documents</w:t>
      </w:r>
    </w:p>
    <w:p w:rsidR="00F602AC" w:rsidRPr="00E723B8" w:rsidP="007F3E9E" w14:paraId="4A17205B" w14:textId="5DA4D5C2">
      <w:pPr>
        <w:pStyle w:val="SectionHeading"/>
        <w:numPr>
          <w:ilvl w:val="2"/>
          <w:numId w:val="24"/>
        </w:numPr>
        <w:spacing w:before="120" w:line="276" w:lineRule="auto"/>
        <w:contextualSpacing w:val="0"/>
        <w:rPr>
          <w:b w:val="0"/>
          <w:sz w:val="20"/>
        </w:rPr>
      </w:pPr>
      <w:r w:rsidRPr="00E723B8">
        <w:rPr>
          <w:rFonts w:cs="Arial"/>
          <w:b w:val="0"/>
          <w:sz w:val="20"/>
        </w:rPr>
        <w:t>The YCCI IND/IDE Project Manager will collect the documents required to assemble the IND, which include but may not be limited to:</w:t>
      </w:r>
    </w:p>
    <w:p w:rsidR="00E723B8" w:rsidRPr="00E723B8" w:rsidP="009A10A1" w14:paraId="35DEFACD" w14:textId="44661711">
      <w:pPr>
        <w:pStyle w:val="ListParagraph"/>
        <w:numPr>
          <w:ilvl w:val="0"/>
          <w:numId w:val="26"/>
        </w:numPr>
        <w:pBdr>
          <w:top w:val="nil"/>
          <w:left w:val="nil"/>
          <w:bottom w:val="nil"/>
          <w:right w:val="nil"/>
          <w:between w:val="nil"/>
        </w:pBdr>
        <w:spacing w:line="276" w:lineRule="auto"/>
        <w:ind w:left="2520"/>
        <w:rPr>
          <w:rFonts w:cs="Arial"/>
          <w:b/>
        </w:rPr>
      </w:pPr>
      <w:r>
        <w:rPr>
          <w:rFonts w:cs="Arial"/>
          <w:bCs/>
        </w:rPr>
        <w:t>Final c</w:t>
      </w:r>
      <w:r w:rsidRPr="00F602AC" w:rsidR="00A20AC4">
        <w:rPr>
          <w:rFonts w:cs="Arial"/>
          <w:bCs/>
        </w:rPr>
        <w:t xml:space="preserve">linical trial protocol </w:t>
      </w:r>
    </w:p>
    <w:p w:rsidR="00F602AC" w:rsidRPr="00E723B8" w:rsidP="009A10A1" w14:paraId="01D04BCA" w14:textId="4657EAFE">
      <w:pPr>
        <w:pStyle w:val="ListParagraph"/>
        <w:numPr>
          <w:ilvl w:val="0"/>
          <w:numId w:val="26"/>
        </w:numPr>
        <w:pBdr>
          <w:top w:val="nil"/>
          <w:left w:val="nil"/>
          <w:bottom w:val="nil"/>
          <w:right w:val="nil"/>
          <w:between w:val="nil"/>
        </w:pBdr>
        <w:spacing w:line="276" w:lineRule="auto"/>
        <w:ind w:left="2520"/>
        <w:rPr>
          <w:rFonts w:cs="Arial"/>
          <w:b/>
        </w:rPr>
      </w:pPr>
      <w:r w:rsidRPr="00E723B8">
        <w:rPr>
          <w:rFonts w:cs="Arial"/>
          <w:bCs/>
        </w:rPr>
        <w:t xml:space="preserve">Informed Consent form or Sponsor-Template Informed Consent form </w:t>
      </w:r>
    </w:p>
    <w:p w:rsidR="00F602AC" w:rsidRPr="00F602AC" w:rsidP="004172BE" w14:paraId="2EF83D8E" w14:textId="799FE0B2">
      <w:pPr>
        <w:pStyle w:val="ListParagraph"/>
        <w:numPr>
          <w:ilvl w:val="3"/>
          <w:numId w:val="6"/>
        </w:numPr>
        <w:spacing w:line="276" w:lineRule="auto"/>
        <w:ind w:left="2520"/>
        <w:rPr>
          <w:rFonts w:cs="Arial"/>
          <w:bCs/>
        </w:rPr>
      </w:pPr>
      <w:r w:rsidRPr="00F602AC">
        <w:rPr>
          <w:rFonts w:cs="Arial"/>
          <w:bCs/>
        </w:rPr>
        <w:t>Signed 1572 form</w:t>
      </w:r>
      <w:r w:rsidR="0096675B">
        <w:rPr>
          <w:rFonts w:cs="Arial"/>
          <w:bCs/>
        </w:rPr>
        <w:t xml:space="preserve"> </w:t>
      </w:r>
      <w:r w:rsidR="00643C07">
        <w:rPr>
          <w:rFonts w:cs="Arial"/>
          <w:bCs/>
        </w:rPr>
        <w:t xml:space="preserve">for the </w:t>
      </w:r>
      <w:r w:rsidR="00A810E0">
        <w:rPr>
          <w:rFonts w:cs="Arial"/>
          <w:bCs/>
        </w:rPr>
        <w:t>PI</w:t>
      </w:r>
      <w:r w:rsidR="0096675B">
        <w:rPr>
          <w:rFonts w:cs="Arial"/>
          <w:bCs/>
        </w:rPr>
        <w:t xml:space="preserve"> </w:t>
      </w:r>
    </w:p>
    <w:p w:rsidR="00F602AC" w:rsidRPr="00F602AC" w:rsidP="004172BE" w14:paraId="045E3AC5" w14:textId="057BF51E">
      <w:pPr>
        <w:pStyle w:val="ListParagraph"/>
        <w:numPr>
          <w:ilvl w:val="3"/>
          <w:numId w:val="6"/>
        </w:numPr>
        <w:spacing w:line="276" w:lineRule="auto"/>
        <w:ind w:left="2520"/>
        <w:rPr>
          <w:rFonts w:cs="Arial"/>
          <w:bCs/>
        </w:rPr>
      </w:pPr>
      <w:r w:rsidRPr="00F602AC">
        <w:rPr>
          <w:rFonts w:cs="Arial"/>
          <w:bCs/>
        </w:rPr>
        <w:t xml:space="preserve">Curriculum Vitae for the </w:t>
      </w:r>
      <w:r w:rsidR="00A810E0">
        <w:rPr>
          <w:rFonts w:cs="Arial"/>
          <w:bCs/>
        </w:rPr>
        <w:t>PI</w:t>
      </w:r>
      <w:r w:rsidRPr="00F602AC">
        <w:rPr>
          <w:rFonts w:cs="Arial"/>
          <w:bCs/>
        </w:rPr>
        <w:t xml:space="preserve"> listed on the 1572 form</w:t>
      </w:r>
    </w:p>
    <w:p w:rsidR="00F602AC" w:rsidRPr="00F602AC" w:rsidP="004172BE" w14:paraId="2E015B4E" w14:textId="77777777">
      <w:pPr>
        <w:pStyle w:val="ListParagraph"/>
        <w:numPr>
          <w:ilvl w:val="3"/>
          <w:numId w:val="6"/>
        </w:numPr>
        <w:spacing w:line="276" w:lineRule="auto"/>
        <w:ind w:left="2520"/>
        <w:rPr>
          <w:rFonts w:cs="Arial"/>
          <w:bCs/>
        </w:rPr>
      </w:pPr>
      <w:r w:rsidRPr="00F602AC">
        <w:rPr>
          <w:rFonts w:cs="Arial"/>
          <w:bCs/>
        </w:rPr>
        <w:t xml:space="preserve">Reference Safety Information for the </w:t>
      </w:r>
      <w:r w:rsidRPr="00F602AC">
        <w:rPr>
          <w:rFonts w:cs="Arial"/>
          <w:bCs/>
        </w:rPr>
        <w:t>investigational drug product(s) - Investigator's Brochure, current US Package Insert or equivalent documentation as applicable</w:t>
      </w:r>
    </w:p>
    <w:p w:rsidR="00F602AC" w:rsidRPr="00F602AC" w:rsidP="004172BE" w14:paraId="05187A9C" w14:textId="77777777">
      <w:pPr>
        <w:pStyle w:val="ListParagraph"/>
        <w:numPr>
          <w:ilvl w:val="3"/>
          <w:numId w:val="6"/>
        </w:numPr>
        <w:spacing w:line="276" w:lineRule="auto"/>
        <w:ind w:left="2520"/>
        <w:rPr>
          <w:rFonts w:cs="Arial"/>
          <w:bCs/>
        </w:rPr>
      </w:pPr>
      <w:r w:rsidRPr="00F602AC">
        <w:rPr>
          <w:rFonts w:cs="Arial"/>
          <w:bCs/>
        </w:rPr>
        <w:t xml:space="preserve">Letter(s) of Authorization to cross-reference any relevant applications, e.g., manufacturer’s IND/New Drug </w:t>
      </w:r>
      <w:r w:rsidRPr="00F602AC">
        <w:rPr>
          <w:rFonts w:cs="Arial"/>
          <w:bCs/>
        </w:rPr>
        <w:t>Application/Biologics License Application, a Drug Master File (as applicable)</w:t>
      </w:r>
    </w:p>
    <w:p w:rsidR="00224FD2" w:rsidP="004172BE" w14:paraId="1F9B1BA7" w14:textId="77777777">
      <w:pPr>
        <w:pStyle w:val="ListParagraph"/>
        <w:numPr>
          <w:ilvl w:val="3"/>
          <w:numId w:val="6"/>
        </w:numPr>
        <w:spacing w:line="276" w:lineRule="auto"/>
        <w:ind w:left="2520"/>
        <w:rPr>
          <w:rFonts w:cs="Arial"/>
          <w:bCs/>
        </w:rPr>
      </w:pPr>
      <w:r w:rsidRPr="00F602AC">
        <w:rPr>
          <w:rFonts w:cs="Arial"/>
          <w:bCs/>
        </w:rPr>
        <w:t>Immediate carton/container labels for the investigational drug product(s)</w:t>
      </w:r>
    </w:p>
    <w:p w:rsidR="00F602AC" w:rsidRPr="00224FD2" w:rsidP="004172BE" w14:paraId="689546D0" w14:textId="7F773B76">
      <w:pPr>
        <w:pStyle w:val="ListParagraph"/>
        <w:numPr>
          <w:ilvl w:val="2"/>
          <w:numId w:val="24"/>
        </w:numPr>
        <w:spacing w:before="120" w:after="120" w:line="276" w:lineRule="auto"/>
        <w:contextualSpacing w:val="0"/>
        <w:rPr>
          <w:rFonts w:cs="Arial"/>
          <w:bCs/>
        </w:rPr>
      </w:pPr>
      <w:r w:rsidRPr="00224FD2">
        <w:rPr>
          <w:rFonts w:cs="Arial"/>
          <w:bCs/>
        </w:rPr>
        <w:t xml:space="preserve">For INDs to be submitted to </w:t>
      </w:r>
      <w:r w:rsidRPr="00894B7F">
        <w:rPr>
          <w:rFonts w:cs="Arial"/>
          <w:bCs/>
        </w:rPr>
        <w:t>CDER</w:t>
      </w:r>
      <w:r w:rsidRPr="00224FD2">
        <w:rPr>
          <w:rFonts w:cs="Arial"/>
          <w:bCs/>
        </w:rPr>
        <w:t xml:space="preserve">, the YCCI IND/IDE Project Manager </w:t>
      </w:r>
      <w:r w:rsidR="00643C07">
        <w:rPr>
          <w:rFonts w:cs="Arial"/>
          <w:bCs/>
        </w:rPr>
        <w:t>may</w:t>
      </w:r>
      <w:r w:rsidRPr="00224FD2" w:rsidR="00643C07">
        <w:rPr>
          <w:rFonts w:cs="Arial"/>
          <w:bCs/>
        </w:rPr>
        <w:t xml:space="preserve"> </w:t>
      </w:r>
      <w:r w:rsidRPr="00224FD2">
        <w:rPr>
          <w:rFonts w:cs="Arial"/>
          <w:bCs/>
        </w:rPr>
        <w:t xml:space="preserve">request a pre-assigned IND number using the FDA's preferred mechanism (e.g., CDER NextGen Portal). </w:t>
      </w:r>
    </w:p>
    <w:p w:rsidR="00F602AC" w:rsidRPr="00F602AC" w:rsidP="00BF2D8E" w14:paraId="41CA8EC0" w14:textId="77777777">
      <w:pPr>
        <w:pStyle w:val="ListParagraph"/>
        <w:numPr>
          <w:ilvl w:val="2"/>
          <w:numId w:val="24"/>
        </w:numPr>
        <w:pBdr>
          <w:top w:val="nil"/>
          <w:left w:val="nil"/>
          <w:bottom w:val="nil"/>
          <w:right w:val="nil"/>
          <w:between w:val="nil"/>
        </w:pBdr>
        <w:spacing w:before="120" w:after="120" w:line="276" w:lineRule="auto"/>
        <w:contextualSpacing w:val="0"/>
        <w:rPr>
          <w:rFonts w:cs="Arial"/>
          <w:bCs/>
        </w:rPr>
      </w:pPr>
      <w:r w:rsidRPr="00F602AC">
        <w:rPr>
          <w:rFonts w:cs="Arial"/>
          <w:bCs/>
        </w:rPr>
        <w:t>The YCCI IND/IDE Project Manager will fill out the YCCI IND Template, abstracting information from the collected documents and making appropriate cross-references to complete each section or waiver request; or review the information prepared by the study team.</w:t>
      </w:r>
    </w:p>
    <w:p w:rsidR="00F602AC" w:rsidRPr="00F602AC" w:rsidP="00BF2D8E" w14:paraId="12D338E4" w14:textId="07D36972">
      <w:pPr>
        <w:pStyle w:val="ListParagraph"/>
        <w:numPr>
          <w:ilvl w:val="2"/>
          <w:numId w:val="24"/>
        </w:numPr>
        <w:spacing w:before="120" w:after="120" w:line="276" w:lineRule="auto"/>
        <w:contextualSpacing w:val="0"/>
        <w:rPr>
          <w:rFonts w:cs="Arial"/>
          <w:bCs/>
        </w:rPr>
      </w:pPr>
      <w:r w:rsidRPr="00F602AC">
        <w:rPr>
          <w:rFonts w:cs="Arial"/>
          <w:bCs/>
        </w:rPr>
        <w:t>The YCCI IND/IDE Project Manager will create an initial draft cover letter using the YCCI Initial IND Cover Letter template and provide it to the Sponsor-Investigator for review. The letter must name at least one YCCI IND/IDE Project Manager as an authorized point of contact.</w:t>
      </w:r>
    </w:p>
    <w:p w:rsidR="00F602AC" w:rsidRPr="003D2341" w:rsidP="003D2341" w14:paraId="6EFD4E9E" w14:textId="49B31A94">
      <w:pPr>
        <w:pStyle w:val="ListParagraph"/>
        <w:numPr>
          <w:ilvl w:val="2"/>
          <w:numId w:val="24"/>
        </w:numPr>
        <w:spacing w:before="120" w:after="120" w:line="276" w:lineRule="auto"/>
        <w:contextualSpacing w:val="0"/>
        <w:rPr>
          <w:rFonts w:cs="Arial"/>
          <w:bCs/>
        </w:rPr>
      </w:pPr>
      <w:r w:rsidRPr="00F602AC">
        <w:rPr>
          <w:rFonts w:cs="Arial"/>
          <w:bCs/>
        </w:rPr>
        <w:t>The YCCI IND/IDE Project Manager will fill out Form 1571 and Form 3674 to be signed by the Sponsor-Investigator.</w:t>
      </w:r>
    </w:p>
    <w:p w:rsidR="00F602AC" w:rsidRPr="00F602AC" w:rsidP="003D2341" w14:paraId="06BE087A" w14:textId="77777777">
      <w:pPr>
        <w:pStyle w:val="ListParagraph"/>
        <w:numPr>
          <w:ilvl w:val="1"/>
          <w:numId w:val="24"/>
        </w:numPr>
        <w:spacing w:before="120" w:after="120" w:line="276" w:lineRule="auto"/>
        <w:contextualSpacing w:val="0"/>
        <w:rPr>
          <w:rFonts w:cs="Arial"/>
          <w:b/>
        </w:rPr>
      </w:pPr>
      <w:r w:rsidRPr="00F602AC">
        <w:rPr>
          <w:rFonts w:cs="Arial"/>
          <w:b/>
        </w:rPr>
        <w:t>Assembly of the Application</w:t>
      </w:r>
    </w:p>
    <w:p w:rsidR="00F602AC" w:rsidRPr="00F602AC" w:rsidP="003D2341" w14:paraId="1B74F5AF" w14:textId="25AE6F98">
      <w:pPr>
        <w:pStyle w:val="ListParagraph"/>
        <w:numPr>
          <w:ilvl w:val="2"/>
          <w:numId w:val="24"/>
        </w:numPr>
        <w:spacing w:before="120" w:after="120" w:line="276" w:lineRule="auto"/>
        <w:contextualSpacing w:val="0"/>
        <w:rPr>
          <w:rFonts w:cs="Arial"/>
          <w:bCs/>
        </w:rPr>
      </w:pPr>
      <w:r w:rsidRPr="00F602AC">
        <w:rPr>
          <w:rFonts w:cs="Arial"/>
          <w:bCs/>
        </w:rPr>
        <w:t xml:space="preserve">Once </w:t>
      </w:r>
      <w:r w:rsidR="00643C07">
        <w:rPr>
          <w:rFonts w:cs="Arial"/>
          <w:bCs/>
        </w:rPr>
        <w:t>the</w:t>
      </w:r>
      <w:r w:rsidRPr="00F602AC" w:rsidR="00643C07">
        <w:rPr>
          <w:rFonts w:cs="Arial"/>
          <w:bCs/>
        </w:rPr>
        <w:t xml:space="preserve"> </w:t>
      </w:r>
      <w:r w:rsidRPr="00F602AC">
        <w:rPr>
          <w:rFonts w:cs="Arial"/>
          <w:bCs/>
        </w:rPr>
        <w:t>submission date has been set, the YCCI IND/IDE Project Manager will send the dated cover letter, Form 1571, and Form 3674 for Sponsor-Investigator Signature.</w:t>
      </w:r>
    </w:p>
    <w:p w:rsidR="00F602AC" w:rsidRPr="00F602AC" w:rsidP="003D2341" w14:paraId="7101FAC9" w14:textId="77777777">
      <w:pPr>
        <w:pStyle w:val="ListParagraph"/>
        <w:numPr>
          <w:ilvl w:val="2"/>
          <w:numId w:val="24"/>
        </w:numPr>
        <w:spacing w:before="120" w:after="120" w:line="276" w:lineRule="auto"/>
        <w:contextualSpacing w:val="0"/>
        <w:rPr>
          <w:rFonts w:cs="Arial"/>
          <w:bCs/>
        </w:rPr>
      </w:pPr>
      <w:r w:rsidRPr="00F602AC">
        <w:rPr>
          <w:rFonts w:cs="Arial"/>
          <w:bCs/>
        </w:rPr>
        <w:t>The YCCI IND/IDE Project Manager will convert final Word documents to PDF format for submission using settings that will preserve document navigation, such as bookmarks and hyperlinks.</w:t>
      </w:r>
    </w:p>
    <w:p w:rsidR="00F602AC" w:rsidRPr="00F602AC" w:rsidP="003D2341" w14:paraId="73FEE468" w14:textId="2FFBD21E">
      <w:pPr>
        <w:pStyle w:val="ListParagraph"/>
        <w:numPr>
          <w:ilvl w:val="2"/>
          <w:numId w:val="24"/>
        </w:numPr>
        <w:spacing w:before="120" w:after="120" w:line="276" w:lineRule="auto"/>
        <w:contextualSpacing w:val="0"/>
        <w:rPr>
          <w:rFonts w:cs="Arial"/>
          <w:bCs/>
        </w:rPr>
      </w:pPr>
      <w:r w:rsidRPr="00F602AC">
        <w:rPr>
          <w:rFonts w:cs="Arial"/>
          <w:bCs/>
        </w:rPr>
        <w:t xml:space="preserve">PDF documents will be inserted into the appropriate section of the Initial IND template. </w:t>
      </w:r>
    </w:p>
    <w:p w:rsidR="00F602AC" w:rsidRPr="003D2341" w:rsidP="003D2341" w14:paraId="10A0C6EA" w14:textId="62FB7DC9">
      <w:pPr>
        <w:pStyle w:val="ListParagraph"/>
        <w:numPr>
          <w:ilvl w:val="2"/>
          <w:numId w:val="24"/>
        </w:numPr>
        <w:spacing w:before="120" w:after="120" w:line="276" w:lineRule="auto"/>
        <w:contextualSpacing w:val="0"/>
        <w:rPr>
          <w:rFonts w:cs="Arial"/>
          <w:bCs/>
        </w:rPr>
      </w:pPr>
      <w:r w:rsidRPr="00F602AC">
        <w:rPr>
          <w:rFonts w:cs="Arial"/>
          <w:bCs/>
        </w:rPr>
        <w:t xml:space="preserve">Files will be named to </w:t>
      </w:r>
      <w:r w:rsidR="00643C07">
        <w:rPr>
          <w:rFonts w:cs="Arial"/>
          <w:bCs/>
        </w:rPr>
        <w:t xml:space="preserve">clearly identify </w:t>
      </w:r>
      <w:r w:rsidRPr="00F602AC">
        <w:rPr>
          <w:rFonts w:cs="Arial"/>
          <w:bCs/>
        </w:rPr>
        <w:t xml:space="preserve">the IND number (when available or applicable), submission serial number, and document type. </w:t>
      </w:r>
    </w:p>
    <w:p w:rsidR="00F602AC" w:rsidRPr="00F602AC" w:rsidP="0065670F" w14:paraId="02FBBB08" w14:textId="77777777">
      <w:pPr>
        <w:pStyle w:val="ListParagraph"/>
        <w:numPr>
          <w:ilvl w:val="1"/>
          <w:numId w:val="24"/>
        </w:numPr>
        <w:pBdr>
          <w:top w:val="nil"/>
          <w:left w:val="nil"/>
          <w:bottom w:val="nil"/>
          <w:right w:val="nil"/>
          <w:between w:val="nil"/>
        </w:pBdr>
        <w:spacing w:before="120" w:after="120" w:line="276" w:lineRule="auto"/>
        <w:contextualSpacing w:val="0"/>
        <w:rPr>
          <w:rFonts w:cs="Arial"/>
          <w:b/>
        </w:rPr>
      </w:pPr>
      <w:r w:rsidRPr="00F602AC">
        <w:rPr>
          <w:rFonts w:cs="Arial"/>
          <w:b/>
        </w:rPr>
        <w:t>Submission of the Initial IND</w:t>
      </w:r>
    </w:p>
    <w:p w:rsidR="00F54BB4" w:rsidP="0065670F" w14:paraId="613465BE" w14:textId="77777777">
      <w:pPr>
        <w:pStyle w:val="ListParagraph"/>
        <w:numPr>
          <w:ilvl w:val="2"/>
          <w:numId w:val="24"/>
        </w:numPr>
        <w:pBdr>
          <w:top w:val="nil"/>
          <w:left w:val="nil"/>
          <w:bottom w:val="nil"/>
          <w:right w:val="nil"/>
          <w:between w:val="nil"/>
        </w:pBdr>
        <w:spacing w:before="120" w:after="120" w:line="276" w:lineRule="auto"/>
        <w:contextualSpacing w:val="0"/>
        <w:rPr>
          <w:rFonts w:cs="Arial"/>
          <w:bCs/>
        </w:rPr>
      </w:pPr>
      <w:r w:rsidRPr="00F602AC">
        <w:rPr>
          <w:rFonts w:cs="Arial"/>
          <w:bCs/>
        </w:rPr>
        <w:t>IND submission will not occur until</w:t>
      </w:r>
      <w:r>
        <w:rPr>
          <w:rFonts w:cs="Arial"/>
          <w:bCs/>
        </w:rPr>
        <w:t>:</w:t>
      </w:r>
    </w:p>
    <w:p w:rsidR="00F602AC" w:rsidRPr="00BD659D" w:rsidP="00931609" w14:paraId="321863C6" w14:textId="1C4ED756">
      <w:pPr>
        <w:pStyle w:val="ListParagraph"/>
        <w:numPr>
          <w:ilvl w:val="3"/>
          <w:numId w:val="24"/>
        </w:numPr>
        <w:pBdr>
          <w:top w:val="nil"/>
          <w:left w:val="nil"/>
          <w:bottom w:val="nil"/>
          <w:right w:val="nil"/>
          <w:between w:val="nil"/>
        </w:pBdr>
        <w:spacing w:before="120" w:after="120" w:line="276" w:lineRule="auto"/>
        <w:contextualSpacing w:val="0"/>
        <w:rPr>
          <w:rFonts w:cs="Arial"/>
          <w:bCs/>
        </w:rPr>
      </w:pPr>
      <w:r w:rsidRPr="00BD659D">
        <w:rPr>
          <w:rFonts w:cs="Arial"/>
          <w:bCs/>
        </w:rPr>
        <w:t xml:space="preserve">Any </w:t>
      </w:r>
      <w:r w:rsidRPr="00BD659D" w:rsidR="009148AE">
        <w:rPr>
          <w:rFonts w:cs="Arial"/>
          <w:bCs/>
        </w:rPr>
        <w:t>required</w:t>
      </w:r>
      <w:r w:rsidRPr="00BD659D">
        <w:rPr>
          <w:rFonts w:cs="Arial"/>
          <w:bCs/>
        </w:rPr>
        <w:t xml:space="preserve"> internal</w:t>
      </w:r>
      <w:r w:rsidRPr="00BD659D" w:rsidR="009148AE">
        <w:rPr>
          <w:rFonts w:cs="Arial"/>
          <w:bCs/>
        </w:rPr>
        <w:t xml:space="preserve"> scientific committee reviews have occurred and a satisfactory outcome has been obtained. Scientific committees are typically those whose review is required prior to </w:t>
      </w:r>
      <w:r w:rsidRPr="00BD659D">
        <w:rPr>
          <w:rFonts w:cs="Arial"/>
          <w:bCs/>
        </w:rPr>
        <w:t>Institutional Review Board (</w:t>
      </w:r>
      <w:r w:rsidRPr="00BD659D" w:rsidR="009148AE">
        <w:rPr>
          <w:rFonts w:cs="Arial"/>
          <w:bCs/>
        </w:rPr>
        <w:t>IRB</w:t>
      </w:r>
      <w:r w:rsidRPr="00BD659D">
        <w:rPr>
          <w:rFonts w:cs="Arial"/>
          <w:bCs/>
        </w:rPr>
        <w:t>)</w:t>
      </w:r>
      <w:r w:rsidRPr="00BD659D" w:rsidR="009148AE">
        <w:rPr>
          <w:rFonts w:cs="Arial"/>
          <w:bCs/>
        </w:rPr>
        <w:t xml:space="preserve"> review and may include, but are not limited to, the Yale Cancer Center Investigator-Initiated Trials </w:t>
      </w:r>
      <w:r w:rsidRPr="00BD659D" w:rsidR="00117372">
        <w:rPr>
          <w:rFonts w:cs="Arial"/>
          <w:bCs/>
        </w:rPr>
        <w:t xml:space="preserve">Advisory </w:t>
      </w:r>
      <w:r w:rsidRPr="00BD659D" w:rsidR="009148AE">
        <w:rPr>
          <w:rFonts w:cs="Arial"/>
          <w:bCs/>
        </w:rPr>
        <w:t xml:space="preserve">Committee (IIT </w:t>
      </w:r>
      <w:r w:rsidRPr="00BD659D" w:rsidR="00117372">
        <w:rPr>
          <w:rFonts w:cs="Arial"/>
          <w:bCs/>
        </w:rPr>
        <w:t xml:space="preserve">Advisory </w:t>
      </w:r>
      <w:r w:rsidRPr="00BD659D" w:rsidR="009148AE">
        <w:rPr>
          <w:rFonts w:cs="Arial"/>
          <w:bCs/>
        </w:rPr>
        <w:t xml:space="preserve">Committee) and the Pediatric Protocol Review Committee (PPRC). </w:t>
      </w:r>
      <w:r w:rsidRPr="00BD659D">
        <w:rPr>
          <w:rFonts w:cs="Arial"/>
          <w:bCs/>
        </w:rPr>
        <w:t>Committees whose review occurs either in parallel with or subsequent to IRB review are not subject to this requireme</w:t>
      </w:r>
      <w:r w:rsidRPr="00BD659D">
        <w:rPr>
          <w:rFonts w:cs="Arial"/>
          <w:bCs/>
        </w:rPr>
        <w:t>nt.</w:t>
      </w:r>
    </w:p>
    <w:p w:rsidR="00F54BB4" w:rsidRPr="0065670F" w:rsidP="00F54BB4" w14:paraId="084D0308" w14:textId="11F8E871">
      <w:pPr>
        <w:pStyle w:val="ListParagraph"/>
        <w:numPr>
          <w:ilvl w:val="3"/>
          <w:numId w:val="24"/>
        </w:numPr>
        <w:pBdr>
          <w:top w:val="nil"/>
          <w:left w:val="nil"/>
          <w:bottom w:val="nil"/>
          <w:right w:val="nil"/>
          <w:between w:val="nil"/>
        </w:pBdr>
        <w:spacing w:before="120" w:after="120" w:line="276" w:lineRule="auto"/>
        <w:contextualSpacing w:val="0"/>
        <w:rPr>
          <w:rFonts w:cs="Arial"/>
          <w:bCs/>
        </w:rPr>
      </w:pPr>
      <w:r>
        <w:rPr>
          <w:rFonts w:cs="Arial"/>
          <w:bCs/>
        </w:rPr>
        <w:t xml:space="preserve">Compliance with </w:t>
      </w:r>
      <w:r w:rsidR="00CC3E1D">
        <w:rPr>
          <w:rFonts w:cs="Arial"/>
          <w:bCs/>
        </w:rPr>
        <w:t>applicable requirements of the School of Medicine Policy “Oversight of Yale Sponsor-Investigator held Investigational New Drug (IND) Applications, Investigational Use Device Exemptions (IDE) or Emergency Use Authorizations (EUA)” has been verified.</w:t>
      </w:r>
    </w:p>
    <w:p w:rsidR="00F602AC" w:rsidRPr="00F602AC" w:rsidP="0065670F" w14:paraId="6CB86623" w14:textId="77777777">
      <w:pPr>
        <w:pStyle w:val="ListParagraph"/>
        <w:numPr>
          <w:ilvl w:val="2"/>
          <w:numId w:val="24"/>
        </w:numPr>
        <w:pBdr>
          <w:top w:val="nil"/>
          <w:left w:val="nil"/>
          <w:bottom w:val="nil"/>
          <w:right w:val="nil"/>
          <w:between w:val="nil"/>
        </w:pBdr>
        <w:spacing w:before="120" w:after="120" w:line="276" w:lineRule="auto"/>
        <w:contextualSpacing w:val="0"/>
        <w:rPr>
          <w:rFonts w:cs="Arial"/>
          <w:bCs/>
        </w:rPr>
      </w:pPr>
      <w:r w:rsidRPr="00F602AC">
        <w:rPr>
          <w:rFonts w:cs="Arial"/>
          <w:bCs/>
        </w:rPr>
        <w:t xml:space="preserve">The Initial IND, inclusive of all required documents, will be submitted to the appropriate FDA Division using the Division's prescribed submission mechanism. </w:t>
      </w:r>
    </w:p>
    <w:p w:rsidR="00F602AC" w:rsidRPr="00F602AC" w:rsidP="0065670F" w14:paraId="3FB60992" w14:textId="3429B915">
      <w:pPr>
        <w:pStyle w:val="ListParagraph"/>
        <w:numPr>
          <w:ilvl w:val="2"/>
          <w:numId w:val="24"/>
        </w:numPr>
        <w:pBdr>
          <w:top w:val="nil"/>
          <w:left w:val="nil"/>
          <w:bottom w:val="nil"/>
          <w:right w:val="nil"/>
          <w:between w:val="nil"/>
        </w:pBdr>
        <w:spacing w:before="120" w:after="120" w:line="276" w:lineRule="auto"/>
        <w:contextualSpacing w:val="0"/>
        <w:rPr>
          <w:rFonts w:cs="Arial"/>
          <w:iCs/>
          <w:shd w:val="clear" w:color="auto" w:fill="E1F4FF"/>
        </w:rPr>
      </w:pPr>
      <w:r w:rsidRPr="00F602AC">
        <w:rPr>
          <w:rFonts w:cs="Arial"/>
          <w:bCs/>
        </w:rPr>
        <w:t>Once submitted, the YCCI IND/IDE Project Manager will compile all submitted documents, and confirmatory evidence of submission (e.g., screenshot of the CDER NextGen Portal display of the submission, email confirmation) and send to the Sponsor-Investigator and other appropriate study team members for filing in the Trial Master File (TMF)</w:t>
      </w:r>
      <w:r w:rsidR="00214528">
        <w:rPr>
          <w:rFonts w:cs="Arial"/>
          <w:bCs/>
        </w:rPr>
        <w:t>, as appropriate</w:t>
      </w:r>
      <w:r w:rsidRPr="00F602AC">
        <w:rPr>
          <w:rFonts w:cs="Arial"/>
          <w:bCs/>
        </w:rPr>
        <w:t xml:space="preserve">. Consideration should be given to </w:t>
      </w:r>
      <w:r w:rsidRPr="00F602AC">
        <w:rPr>
          <w:rFonts w:cs="Arial"/>
          <w:bCs/>
        </w:rPr>
        <w:t>creating a single file when possible. A copy will be retained in the YCCI IND/IDE Management Office files.</w:t>
      </w:r>
    </w:p>
    <w:p w:rsidR="00F602AC" w:rsidRPr="00F602AC" w:rsidP="003B18E7" w14:paraId="58519F87" w14:textId="77777777">
      <w:pPr>
        <w:pStyle w:val="ListParagraph"/>
        <w:keepNext/>
        <w:numPr>
          <w:ilvl w:val="1"/>
          <w:numId w:val="24"/>
        </w:numPr>
        <w:pBdr>
          <w:top w:val="nil"/>
          <w:left w:val="nil"/>
          <w:bottom w:val="nil"/>
          <w:right w:val="nil"/>
          <w:between w:val="nil"/>
        </w:pBdr>
        <w:spacing w:before="120" w:after="120" w:line="276" w:lineRule="auto"/>
        <w:contextualSpacing w:val="0"/>
        <w:rPr>
          <w:rFonts w:cs="Arial"/>
          <w:b/>
          <w:iCs/>
          <w:shd w:val="clear" w:color="auto" w:fill="E1F4FF"/>
        </w:rPr>
      </w:pPr>
      <w:r w:rsidRPr="00F602AC">
        <w:rPr>
          <w:rFonts w:cs="Arial"/>
          <w:b/>
        </w:rPr>
        <w:t>Responding to FDA Requests During Initial Review Period</w:t>
      </w:r>
    </w:p>
    <w:p w:rsidR="003B18E7" w:rsidRPr="003B18E7" w:rsidP="003B18E7" w14:paraId="57A1B385" w14:textId="25AED579">
      <w:pPr>
        <w:pStyle w:val="ListParagraph"/>
        <w:numPr>
          <w:ilvl w:val="2"/>
          <w:numId w:val="24"/>
        </w:numPr>
        <w:pBdr>
          <w:top w:val="nil"/>
          <w:left w:val="nil"/>
          <w:bottom w:val="nil"/>
          <w:right w:val="nil"/>
          <w:between w:val="nil"/>
        </w:pBdr>
        <w:spacing w:before="120" w:after="120" w:line="276" w:lineRule="auto"/>
        <w:contextualSpacing w:val="0"/>
        <w:rPr>
          <w:rFonts w:cs="Arial"/>
          <w:iCs/>
          <w:shd w:val="clear" w:color="auto" w:fill="E1F4FF"/>
        </w:rPr>
      </w:pPr>
      <w:r w:rsidRPr="00F602AC">
        <w:rPr>
          <w:rFonts w:cs="Arial"/>
          <w:bCs/>
        </w:rPr>
        <w:t xml:space="preserve">The YCCI IND/IDE Project Manager will instruct the Sponsor-Investigator to promptly forward any correspondence from the FDA, including but not limited to Acknowledgement Letter, Requests for Information/Potential Hold Comments, Study May Proceed Letter, </w:t>
      </w:r>
      <w:r w:rsidR="000A3A53">
        <w:rPr>
          <w:rFonts w:cs="Arial"/>
          <w:bCs/>
        </w:rPr>
        <w:t>or</w:t>
      </w:r>
      <w:r w:rsidRPr="00F602AC" w:rsidR="000A3A53">
        <w:rPr>
          <w:rFonts w:cs="Arial"/>
          <w:bCs/>
        </w:rPr>
        <w:t xml:space="preserve"> </w:t>
      </w:r>
      <w:r w:rsidRPr="00F602AC">
        <w:rPr>
          <w:rFonts w:cs="Arial"/>
          <w:bCs/>
        </w:rPr>
        <w:t>Clinical Hold Letter, if such are not sent directly to the YCCI IND/IDE Project Manager by the FDA.</w:t>
      </w:r>
    </w:p>
    <w:p w:rsidR="00F602AC" w:rsidRPr="00F602AC" w:rsidP="003B18E7" w14:paraId="3DA3A048" w14:textId="77777777">
      <w:pPr>
        <w:pStyle w:val="ListParagraph"/>
        <w:numPr>
          <w:ilvl w:val="2"/>
          <w:numId w:val="24"/>
        </w:numPr>
        <w:pBdr>
          <w:top w:val="nil"/>
          <w:left w:val="nil"/>
          <w:bottom w:val="nil"/>
          <w:right w:val="nil"/>
          <w:between w:val="nil"/>
        </w:pBdr>
        <w:spacing w:before="120" w:after="120" w:line="276" w:lineRule="auto"/>
        <w:contextualSpacing w:val="0"/>
        <w:rPr>
          <w:rFonts w:cs="Arial"/>
          <w:iCs/>
          <w:shd w:val="clear" w:color="auto" w:fill="E1F4FF"/>
        </w:rPr>
      </w:pPr>
      <w:r w:rsidRPr="00F602AC">
        <w:rPr>
          <w:rFonts w:cs="Arial"/>
          <w:bCs/>
        </w:rPr>
        <w:t>The YCCI IND/IDE Manager will work with the Sponsor-Investigator and other appropriate members of the study team to develop responses to FDA queries during the initial review period, when applicable, and will submit any prepared responses to the FDA in accordance with agreed upon timelines and methods (e.g., informally via email or as a formal amendment submission).</w:t>
      </w:r>
    </w:p>
    <w:p w:rsidR="00F602AC" w:rsidRPr="00F602AC" w:rsidP="003B18E7" w14:paraId="4948C173" w14:textId="77777777">
      <w:pPr>
        <w:pStyle w:val="ListParagraph"/>
        <w:numPr>
          <w:ilvl w:val="2"/>
          <w:numId w:val="24"/>
        </w:numPr>
        <w:pBdr>
          <w:top w:val="nil"/>
          <w:left w:val="nil"/>
          <w:bottom w:val="nil"/>
          <w:right w:val="nil"/>
          <w:between w:val="nil"/>
        </w:pBdr>
        <w:spacing w:before="120" w:after="120" w:line="276" w:lineRule="auto"/>
        <w:contextualSpacing w:val="0"/>
        <w:rPr>
          <w:rFonts w:cs="Arial"/>
          <w:iCs/>
          <w:shd w:val="clear" w:color="auto" w:fill="E1F4FF"/>
        </w:rPr>
      </w:pPr>
      <w:r w:rsidRPr="00F602AC">
        <w:rPr>
          <w:rFonts w:cs="Arial"/>
          <w:bCs/>
        </w:rPr>
        <w:t xml:space="preserve">If FDA provides additional Non-Hold Comments in the Study May Proceed letter or indicates they will follow under separate cover, the YCCI IND/IDE Project Manager will work with the Sponsor-Investigator and other appropriate members of the study team to develop responses in a timely manner as appropriate.  </w:t>
      </w:r>
    </w:p>
    <w:p w:rsidR="00F602AC" w:rsidRPr="00145D93" w:rsidP="00145D93" w14:paraId="2CC2A0B0" w14:textId="0AC7175F">
      <w:pPr>
        <w:pStyle w:val="ListParagraph"/>
        <w:numPr>
          <w:ilvl w:val="2"/>
          <w:numId w:val="24"/>
        </w:numPr>
        <w:pBdr>
          <w:top w:val="nil"/>
          <w:left w:val="nil"/>
          <w:bottom w:val="nil"/>
          <w:right w:val="nil"/>
          <w:between w:val="nil"/>
        </w:pBdr>
        <w:spacing w:before="120" w:after="120" w:line="276" w:lineRule="auto"/>
        <w:contextualSpacing w:val="0"/>
        <w:rPr>
          <w:rFonts w:cs="Arial"/>
          <w:iCs/>
          <w:shd w:val="clear" w:color="auto" w:fill="E1F4FF"/>
        </w:rPr>
      </w:pPr>
      <w:r w:rsidRPr="04A9E351">
        <w:rPr>
          <w:rFonts w:cs="Arial"/>
        </w:rPr>
        <w:t xml:space="preserve">If there has been no FDA communication by one-business day prior to the expected effective date (i.e., no Acknowledgement Letter, request for information or potential hold comments, or communication of determination of exemption), the YCCI </w:t>
      </w:r>
      <w:r w:rsidRPr="04A9E351">
        <w:rPr>
          <w:rFonts w:cs="Arial"/>
        </w:rPr>
        <w:t>IND/IDE Project Manager should attempt to contact the Review Division to inquire on the status and ensure that the application has in fact been under review. If no notification of being placed on Clinical Hold is received from the FDA within 30 days from the date of IND submission, the IND is considered effective.</w:t>
      </w:r>
    </w:p>
    <w:p w:rsidR="00391EEA" w:rsidRPr="00391EEA" w:rsidP="00391EEA" w14:paraId="0D58A3FB" w14:textId="77777777">
      <w:pPr>
        <w:pStyle w:val="ListParagraph"/>
        <w:numPr>
          <w:ilvl w:val="1"/>
          <w:numId w:val="24"/>
        </w:numPr>
        <w:pBdr>
          <w:top w:val="nil"/>
          <w:left w:val="nil"/>
          <w:bottom w:val="nil"/>
          <w:right w:val="nil"/>
          <w:between w:val="nil"/>
        </w:pBdr>
        <w:spacing w:before="120" w:after="120" w:line="276" w:lineRule="auto"/>
        <w:contextualSpacing w:val="0"/>
        <w:rPr>
          <w:rFonts w:cs="Arial"/>
          <w:b/>
          <w:iCs/>
          <w:shd w:val="clear" w:color="auto" w:fill="E1F4FF"/>
        </w:rPr>
      </w:pPr>
      <w:r w:rsidRPr="00145D93">
        <w:rPr>
          <w:rFonts w:cs="Arial"/>
          <w:b/>
        </w:rPr>
        <w:t>Training</w:t>
      </w:r>
    </w:p>
    <w:p w:rsidR="005A7C5B" w:rsidP="005A7C5B" w14:paraId="5F1FFDC2" w14:textId="2B809767">
      <w:pPr>
        <w:pStyle w:val="ListParagraph"/>
        <w:pBdr>
          <w:top w:val="nil"/>
          <w:left w:val="nil"/>
          <w:bottom w:val="nil"/>
          <w:right w:val="nil"/>
          <w:between w:val="nil"/>
        </w:pBdr>
        <w:spacing w:before="120" w:after="120" w:line="276" w:lineRule="auto"/>
        <w:ind w:left="1080"/>
        <w:contextualSpacing w:val="0"/>
      </w:pPr>
      <w:r w:rsidRPr="00391EEA">
        <w:t>All responsible personnel listed within this SOP will receive training appropriate to their role and level of responsibility.</w:t>
      </w:r>
    </w:p>
    <w:p w:rsidR="005A7C5B" w:rsidRPr="00931609" w:rsidP="00364E78" w14:paraId="05C57129" w14:textId="284DA3D6">
      <w:pPr>
        <w:pStyle w:val="SectionHeading"/>
        <w:numPr>
          <w:ilvl w:val="0"/>
          <w:numId w:val="35"/>
        </w:numPr>
        <w:spacing w:before="240" w:after="240" w:line="276" w:lineRule="auto"/>
        <w:ind w:left="720" w:hanging="720"/>
        <w:contextualSpacing w:val="0"/>
        <w:rPr>
          <w:color w:val="365F91" w:themeColor="accent1" w:themeShade="BF"/>
          <w:sz w:val="28"/>
          <w:szCs w:val="28"/>
        </w:rPr>
      </w:pPr>
      <w:r w:rsidRPr="00931609">
        <w:rPr>
          <w:color w:val="365F91" w:themeColor="accent1" w:themeShade="BF"/>
          <w:sz w:val="28"/>
          <w:szCs w:val="28"/>
        </w:rPr>
        <w:t>Roles and Responsibilities</w:t>
      </w:r>
    </w:p>
    <w:p w:rsidR="005A7C5B" w:rsidRPr="00367974" w:rsidP="00367974" w14:paraId="239D5283" w14:textId="75260A0C">
      <w:pPr>
        <w:pStyle w:val="BodyText"/>
        <w:numPr>
          <w:ilvl w:val="0"/>
          <w:numId w:val="33"/>
        </w:numPr>
        <w:spacing w:before="240" w:after="120" w:line="276" w:lineRule="auto"/>
        <w:ind w:left="1080"/>
        <w:contextualSpacing/>
        <w:rPr>
          <w:rFonts w:cs="Arial"/>
        </w:rPr>
      </w:pPr>
      <w:r>
        <w:rPr>
          <w:rFonts w:cs="Arial"/>
        </w:rPr>
        <w:t>Sponsor(-Investigator): The Sponsor, whether or not also an Investigator, is ultimately accountable for all activities under the IND and oversight of all PIs selected to conduct clinical research. The Sponsor(-Investigator) ensures that a project is carried out in compliance with GMP, GLP, GCP, applicable Yale policies, and applicable governing regulations.</w:t>
      </w:r>
      <w:r w:rsidRPr="00367974">
        <w:rPr>
          <w:rFonts w:cs="Arial"/>
        </w:rPr>
        <w:br/>
      </w:r>
    </w:p>
    <w:p w:rsidR="005A7C5B" w:rsidRPr="0031790C" w:rsidP="005A7C5B" w14:paraId="6573317F" w14:textId="77777777">
      <w:pPr>
        <w:pStyle w:val="BodyText"/>
        <w:numPr>
          <w:ilvl w:val="0"/>
          <w:numId w:val="33"/>
        </w:numPr>
        <w:spacing w:before="240" w:after="120" w:line="276" w:lineRule="auto"/>
        <w:ind w:left="1080"/>
        <w:contextualSpacing/>
        <w:jc w:val="both"/>
        <w:rPr>
          <w:rFonts w:cs="Arial"/>
        </w:rPr>
      </w:pPr>
      <w:r>
        <w:rPr>
          <w:rFonts w:cs="Arial"/>
        </w:rPr>
        <w:t>The following study personnel may be delegated study tasks with documentation of appropriate training and experience:</w:t>
      </w:r>
    </w:p>
    <w:p w:rsidR="00991343" w:rsidRPr="00991343" w:rsidP="00991343" w14:paraId="389024F9" w14:textId="783E611F">
      <w:pPr>
        <w:pStyle w:val="ListParagraph"/>
        <w:numPr>
          <w:ilvl w:val="0"/>
          <w:numId w:val="36"/>
        </w:numPr>
        <w:ind w:left="1530"/>
        <w:rPr>
          <w:rFonts w:cs="Arial"/>
        </w:rPr>
      </w:pPr>
      <w:r w:rsidRPr="00991343">
        <w:rPr>
          <w:rFonts w:cs="Arial"/>
        </w:rPr>
        <w:t>Associate Director</w:t>
      </w:r>
      <w:r>
        <w:rPr>
          <w:rFonts w:cs="Arial"/>
        </w:rPr>
        <w:t>, IND/IDE</w:t>
      </w:r>
    </w:p>
    <w:p w:rsidR="00991343" w:rsidRPr="00991343" w:rsidP="00991343" w14:paraId="0CE73203" w14:textId="6A6E9A7D">
      <w:pPr>
        <w:pStyle w:val="ListParagraph"/>
        <w:numPr>
          <w:ilvl w:val="0"/>
          <w:numId w:val="36"/>
        </w:numPr>
        <w:ind w:left="1530"/>
        <w:rPr>
          <w:rFonts w:cs="Arial"/>
        </w:rPr>
      </w:pPr>
      <w:r w:rsidRPr="00991343">
        <w:rPr>
          <w:rFonts w:cs="Arial"/>
        </w:rPr>
        <w:t>Project Manager</w:t>
      </w:r>
      <w:r>
        <w:rPr>
          <w:rFonts w:cs="Arial"/>
        </w:rPr>
        <w:t>, IND/IDE</w:t>
      </w:r>
    </w:p>
    <w:p w:rsidR="005A7C5B" w:rsidRPr="00931609" w:rsidP="00082663" w14:paraId="6FA15AAE" w14:textId="5BFCA7B1">
      <w:pPr>
        <w:pStyle w:val="SectionHeading"/>
        <w:numPr>
          <w:ilvl w:val="0"/>
          <w:numId w:val="37"/>
        </w:numPr>
        <w:spacing w:before="240" w:line="276" w:lineRule="auto"/>
        <w:ind w:left="720" w:hanging="720"/>
        <w:contextualSpacing w:val="0"/>
        <w:rPr>
          <w:color w:val="365F91" w:themeColor="accent1" w:themeShade="BF"/>
          <w:sz w:val="28"/>
          <w:szCs w:val="28"/>
        </w:rPr>
      </w:pPr>
      <w:r w:rsidRPr="00931609">
        <w:rPr>
          <w:color w:val="365F91" w:themeColor="accent1" w:themeShade="BF"/>
          <w:sz w:val="28"/>
          <w:szCs w:val="28"/>
        </w:rPr>
        <w:t xml:space="preserve">Contact Information </w:t>
      </w:r>
    </w:p>
    <w:p w:rsidR="005A7C5B" w:rsidP="005A7C5B" w14:paraId="1C20C44B" w14:textId="77777777">
      <w:pPr>
        <w:pStyle w:val="BodyText"/>
        <w:spacing w:before="120" w:after="240" w:line="276" w:lineRule="auto"/>
        <w:ind w:left="720"/>
        <w:rPr>
          <w:rStyle w:val="Hyperlink"/>
        </w:rPr>
      </w:pPr>
      <w:r>
        <w:t xml:space="preserve">Any exceptions or questions pertaining to this procedure must be presented to </w:t>
      </w:r>
      <w:hyperlink r:id="rId18" w:history="1">
        <w:r w:rsidRPr="00117703">
          <w:rPr>
            <w:rStyle w:val="Hyperlink"/>
          </w:rPr>
          <w:t>ycci.sop@yale.edu</w:t>
        </w:r>
      </w:hyperlink>
      <w:r>
        <w:rPr>
          <w:rStyle w:val="Hyperlink"/>
        </w:rPr>
        <w:t>.</w:t>
      </w:r>
    </w:p>
    <w:p w:rsidR="005A7C5B" w:rsidRPr="00931609" w:rsidP="00082663" w14:paraId="3017271F" w14:textId="6E61DEA9">
      <w:pPr>
        <w:pStyle w:val="SectionHeading"/>
        <w:numPr>
          <w:ilvl w:val="0"/>
          <w:numId w:val="37"/>
        </w:numPr>
        <w:spacing w:before="120" w:line="276" w:lineRule="auto"/>
        <w:ind w:left="720" w:hanging="720"/>
        <w:contextualSpacing w:val="0"/>
        <w:rPr>
          <w:color w:val="365F91" w:themeColor="accent1" w:themeShade="BF"/>
          <w:sz w:val="28"/>
          <w:szCs w:val="28"/>
        </w:rPr>
      </w:pPr>
      <w:r w:rsidRPr="00931609">
        <w:rPr>
          <w:color w:val="365F91" w:themeColor="accent1" w:themeShade="BF"/>
          <w:sz w:val="28"/>
          <w:szCs w:val="28"/>
        </w:rPr>
        <w:t>Related Information</w:t>
      </w:r>
    </w:p>
    <w:p w:rsidR="003A7E24" w:rsidRPr="003440EC" w:rsidP="005F7B13" w14:paraId="7BE764A7" w14:textId="51C95509">
      <w:pPr>
        <w:pStyle w:val="SectionHeading"/>
        <w:spacing w:before="120" w:line="276" w:lineRule="auto"/>
        <w:ind w:left="720"/>
        <w:contextualSpacing w:val="0"/>
        <w:rPr>
          <w:b w:val="0"/>
          <w:bCs/>
          <w:sz w:val="20"/>
          <w:szCs w:val="16"/>
        </w:rPr>
      </w:pPr>
      <w:r>
        <w:rPr>
          <w:b w:val="0"/>
          <w:bCs/>
          <w:sz w:val="20"/>
          <w:szCs w:val="16"/>
        </w:rPr>
        <w:t>This section identifies applicable regulations, guidance’s, and policies related to this procedure.</w:t>
      </w:r>
    </w:p>
    <w:p w:rsidR="00A215C1" w:rsidRPr="00A215C1" w:rsidP="00DB0642" w14:paraId="0E24B7E3" w14:textId="7F064211">
      <w:pPr>
        <w:pStyle w:val="ListParagraph"/>
        <w:numPr>
          <w:ilvl w:val="1"/>
          <w:numId w:val="37"/>
        </w:numPr>
        <w:spacing w:before="120" w:after="120"/>
        <w:contextualSpacing w:val="0"/>
        <w:rPr>
          <w:rFonts w:cs="Arial"/>
          <w:b/>
          <w:bCs/>
        </w:rPr>
      </w:pPr>
      <w:r w:rsidRPr="00A215C1">
        <w:rPr>
          <w:rFonts w:cs="Arial"/>
          <w:b/>
          <w:bCs/>
        </w:rPr>
        <w:t>Code of Federal Regulations</w:t>
      </w:r>
    </w:p>
    <w:p w:rsidR="005724B7" w:rsidRPr="00EB0BB1" w:rsidP="00EB0BB1" w14:paraId="79CDA245" w14:textId="40D5D5D5">
      <w:pPr>
        <w:pStyle w:val="ListParagraph"/>
        <w:numPr>
          <w:ilvl w:val="0"/>
          <w:numId w:val="41"/>
        </w:numPr>
        <w:ind w:left="1440"/>
        <w:rPr>
          <w:rFonts w:cs="Arial"/>
        </w:rPr>
      </w:pPr>
      <w:r w:rsidRPr="003440EC">
        <w:rPr>
          <w:rFonts w:cs="Arial"/>
        </w:rPr>
        <w:t>21 CFR 312</w:t>
      </w:r>
    </w:p>
    <w:p w:rsidR="003A7E24" w:rsidRPr="00EB0BB1" w:rsidP="00EB0BB1" w14:paraId="23B0AA18" w14:textId="45E945A1">
      <w:pPr>
        <w:spacing w:before="120" w:after="120"/>
        <w:ind w:left="720"/>
        <w:rPr>
          <w:rFonts w:ascii="Arial" w:hAnsi="Arial" w:cs="Arial"/>
          <w:b/>
          <w:bCs/>
          <w:sz w:val="20"/>
        </w:rPr>
      </w:pPr>
      <w:r w:rsidRPr="005724B7">
        <w:rPr>
          <w:rFonts w:ascii="Arial" w:hAnsi="Arial" w:cs="Arial"/>
          <w:b/>
          <w:bCs/>
          <w:sz w:val="20"/>
        </w:rPr>
        <w:t>7.2 Food and Drug Administration</w:t>
      </w:r>
    </w:p>
    <w:p w:rsidR="003A7E24" w:rsidRPr="00EB0BB1" w:rsidP="00696CED" w14:paraId="29F746DB" w14:textId="48D1D250">
      <w:pPr>
        <w:pStyle w:val="ListParagraph"/>
        <w:numPr>
          <w:ilvl w:val="0"/>
          <w:numId w:val="41"/>
        </w:numPr>
        <w:spacing w:line="276" w:lineRule="auto"/>
        <w:ind w:left="1440"/>
        <w:contextualSpacing w:val="0"/>
        <w:rPr>
          <w:rFonts w:cs="Arial"/>
        </w:rPr>
      </w:pPr>
      <w:r w:rsidRPr="003440EC">
        <w:rPr>
          <w:rFonts w:cs="Arial"/>
        </w:rPr>
        <w:t xml:space="preserve">Guidance for Clinical Investigators, Sponsors, and IRBs Investigational New Drug Applications (INDs) — Determining Whether Human Research </w:t>
      </w:r>
      <w:r w:rsidRPr="003440EC">
        <w:rPr>
          <w:rFonts w:cs="Arial"/>
        </w:rPr>
        <w:t>Studies Can Be Conducted Without an IND</w:t>
      </w:r>
    </w:p>
    <w:p w:rsidR="003A7E24" w:rsidRPr="00EB0BB1" w:rsidP="00696CED" w14:paraId="7C092552" w14:textId="7FB24959">
      <w:pPr>
        <w:pStyle w:val="ListParagraph"/>
        <w:numPr>
          <w:ilvl w:val="0"/>
          <w:numId w:val="41"/>
        </w:numPr>
        <w:spacing w:line="276" w:lineRule="auto"/>
        <w:ind w:left="1440"/>
        <w:contextualSpacing w:val="0"/>
        <w:rPr>
          <w:rFonts w:cs="Arial"/>
        </w:rPr>
      </w:pPr>
      <w:r w:rsidRPr="003440EC">
        <w:rPr>
          <w:rFonts w:cs="Arial"/>
        </w:rPr>
        <w:t>Guidance for Industry IND Exemptions for Studies of Lawfully Marketed Drug or Biological Products for the Treatment of Cancer</w:t>
      </w:r>
    </w:p>
    <w:p w:rsidR="003A7E24" w:rsidRPr="00EB0BB1" w:rsidP="00696CED" w14:paraId="724D18E1" w14:textId="2CCD2188">
      <w:pPr>
        <w:pStyle w:val="ListParagraph"/>
        <w:numPr>
          <w:ilvl w:val="0"/>
          <w:numId w:val="41"/>
        </w:numPr>
        <w:spacing w:line="276" w:lineRule="auto"/>
        <w:ind w:left="1440"/>
        <w:contextualSpacing w:val="0"/>
        <w:rPr>
          <w:rFonts w:cs="Arial"/>
        </w:rPr>
      </w:pPr>
      <w:r w:rsidRPr="003440EC">
        <w:rPr>
          <w:rFonts w:cs="Arial"/>
        </w:rPr>
        <w:t>Investigational New Drug Applications Prepared and Submitted by Sponsor-Investigators Guidance for Industry</w:t>
      </w:r>
    </w:p>
    <w:p w:rsidR="003A7E24" w:rsidRPr="003440EC" w:rsidP="00082663" w14:paraId="3F2C3E14" w14:textId="60493054">
      <w:pPr>
        <w:pStyle w:val="ListParagraph"/>
        <w:numPr>
          <w:ilvl w:val="0"/>
          <w:numId w:val="41"/>
        </w:numPr>
        <w:spacing w:line="276" w:lineRule="auto"/>
        <w:ind w:left="1440"/>
        <w:rPr>
          <w:rFonts w:cs="Arial"/>
        </w:rPr>
      </w:pPr>
      <w:r w:rsidRPr="003440EC">
        <w:rPr>
          <w:rFonts w:cs="Arial"/>
        </w:rPr>
        <w:t>Botanical Drug Development Guidance for Industry</w:t>
      </w:r>
    </w:p>
    <w:p w:rsidR="005A7C5B" w:rsidRPr="00931609" w:rsidP="00082663" w14:paraId="1833D1C0" w14:textId="77777777">
      <w:pPr>
        <w:pStyle w:val="SectionHeading"/>
        <w:keepNext w:val="0"/>
        <w:numPr>
          <w:ilvl w:val="0"/>
          <w:numId w:val="37"/>
        </w:numPr>
        <w:spacing w:before="240" w:line="276" w:lineRule="auto"/>
        <w:ind w:left="720" w:hanging="720"/>
        <w:contextualSpacing w:val="0"/>
        <w:rPr>
          <w:color w:val="365F91" w:themeColor="accent1" w:themeShade="BF"/>
          <w:sz w:val="28"/>
          <w:szCs w:val="28"/>
        </w:rPr>
      </w:pPr>
      <w:r w:rsidRPr="00931609">
        <w:rPr>
          <w:color w:val="365F91" w:themeColor="accent1" w:themeShade="BF"/>
          <w:sz w:val="28"/>
          <w:szCs w:val="28"/>
        </w:rPr>
        <w:t>Reference Materials</w:t>
      </w:r>
    </w:p>
    <w:p w:rsidR="00464009" w:rsidP="0012039F" w14:paraId="1EF49479" w14:textId="77777777">
      <w:pPr>
        <w:pStyle w:val="SectionHeading"/>
        <w:keepNext w:val="0"/>
        <w:spacing w:before="120"/>
        <w:ind w:left="720"/>
        <w:contextualSpacing w:val="0"/>
        <w:rPr>
          <w:rFonts w:cs="Arial"/>
          <w:b w:val="0"/>
          <w:bCs/>
          <w:sz w:val="20"/>
        </w:rPr>
      </w:pPr>
      <w:r w:rsidRPr="00011FCA">
        <w:rPr>
          <w:rFonts w:cs="Arial"/>
          <w:b w:val="0"/>
          <w:bCs/>
          <w:sz w:val="20"/>
        </w:rPr>
        <w:t xml:space="preserve">Reference materials are </w:t>
      </w:r>
      <w:r>
        <w:rPr>
          <w:rFonts w:cs="Arial"/>
          <w:b w:val="0"/>
          <w:bCs/>
          <w:sz w:val="20"/>
        </w:rPr>
        <w:t xml:space="preserve">located </w:t>
      </w:r>
      <w:r w:rsidRPr="00011FCA">
        <w:rPr>
          <w:rFonts w:cs="Arial"/>
          <w:b w:val="0"/>
          <w:bCs/>
          <w:sz w:val="20"/>
        </w:rPr>
        <w:t>in each functional area’s working directory.</w:t>
      </w:r>
    </w:p>
    <w:p w:rsidR="00464009" w:rsidRPr="00464009" w:rsidP="001A4E18" w14:paraId="455DDCC9" w14:textId="77777777">
      <w:pPr>
        <w:pStyle w:val="SectionHeading"/>
        <w:keepNext w:val="0"/>
        <w:numPr>
          <w:ilvl w:val="0"/>
          <w:numId w:val="42"/>
        </w:numPr>
        <w:spacing w:after="0" w:line="276" w:lineRule="auto"/>
        <w:contextualSpacing w:val="0"/>
        <w:rPr>
          <w:b w:val="0"/>
          <w:bCs/>
          <w:sz w:val="20"/>
        </w:rPr>
      </w:pPr>
      <w:r w:rsidRPr="00464009">
        <w:rPr>
          <w:rFonts w:cs="Arial"/>
          <w:b w:val="0"/>
          <w:bCs/>
          <w:sz w:val="20"/>
        </w:rPr>
        <w:t>YCCI IND Application Template</w:t>
      </w:r>
    </w:p>
    <w:p w:rsidR="00464009" w:rsidRPr="00464009" w:rsidP="001A4E18" w14:paraId="0110F88D" w14:textId="77777777">
      <w:pPr>
        <w:pStyle w:val="SectionHeading"/>
        <w:keepNext w:val="0"/>
        <w:numPr>
          <w:ilvl w:val="0"/>
          <w:numId w:val="42"/>
        </w:numPr>
        <w:spacing w:after="0" w:line="276" w:lineRule="auto"/>
        <w:contextualSpacing w:val="0"/>
        <w:rPr>
          <w:b w:val="0"/>
          <w:bCs/>
          <w:sz w:val="20"/>
        </w:rPr>
      </w:pPr>
      <w:r w:rsidRPr="00464009">
        <w:rPr>
          <w:rFonts w:cs="Arial"/>
          <w:b w:val="0"/>
          <w:bCs/>
          <w:sz w:val="20"/>
        </w:rPr>
        <w:t xml:space="preserve">YCCI Initial IND Cover Letter Templates </w:t>
      </w:r>
    </w:p>
    <w:p w:rsidR="00B466D9" w:rsidRPr="00464009" w:rsidP="001A4E18" w14:paraId="0256047C" w14:textId="0EE1A203">
      <w:pPr>
        <w:pStyle w:val="SectionHeading"/>
        <w:keepNext w:val="0"/>
        <w:numPr>
          <w:ilvl w:val="0"/>
          <w:numId w:val="42"/>
        </w:numPr>
        <w:spacing w:after="0" w:line="276" w:lineRule="auto"/>
        <w:contextualSpacing w:val="0"/>
        <w:rPr>
          <w:b w:val="0"/>
          <w:bCs/>
          <w:sz w:val="20"/>
        </w:rPr>
      </w:pPr>
      <w:r w:rsidRPr="00464009">
        <w:rPr>
          <w:rFonts w:cs="Arial"/>
          <w:b w:val="0"/>
          <w:bCs/>
          <w:sz w:val="20"/>
        </w:rPr>
        <w:t>FDA Form 1571 Investigational New Drug Application</w:t>
      </w:r>
    </w:p>
    <w:p w:rsidR="00B466D9" w:rsidRPr="00464009" w:rsidP="001A4E18" w14:paraId="38F6AB97" w14:textId="77777777">
      <w:pPr>
        <w:pStyle w:val="ListParagraph"/>
        <w:numPr>
          <w:ilvl w:val="0"/>
          <w:numId w:val="40"/>
        </w:numPr>
        <w:spacing w:line="276" w:lineRule="auto"/>
        <w:ind w:left="1440"/>
        <w:rPr>
          <w:rFonts w:cs="Arial"/>
          <w:bCs/>
        </w:rPr>
      </w:pPr>
      <w:r w:rsidRPr="00464009">
        <w:rPr>
          <w:rFonts w:cs="Arial"/>
          <w:bCs/>
        </w:rPr>
        <w:t>FDA Form 3674 Certification of Compliance</w:t>
      </w:r>
    </w:p>
    <w:p w:rsidR="00B466D9" w:rsidRPr="00464009" w:rsidP="001A4E18" w14:paraId="6A218F94" w14:textId="77777777">
      <w:pPr>
        <w:pStyle w:val="ListParagraph"/>
        <w:numPr>
          <w:ilvl w:val="0"/>
          <w:numId w:val="40"/>
        </w:numPr>
        <w:spacing w:line="276" w:lineRule="auto"/>
        <w:ind w:left="1440"/>
        <w:rPr>
          <w:rFonts w:cs="Arial"/>
          <w:bCs/>
        </w:rPr>
      </w:pPr>
      <w:r w:rsidRPr="00464009">
        <w:rPr>
          <w:rFonts w:cs="Arial"/>
          <w:bCs/>
        </w:rPr>
        <w:t>FDA Form 1572 Statement of Investigato</w:t>
      </w:r>
      <w:bookmarkStart w:id="0" w:name="_Overview"/>
      <w:bookmarkEnd w:id="0"/>
      <w:r w:rsidRPr="00464009">
        <w:rPr>
          <w:rFonts w:cs="Arial"/>
          <w:bCs/>
        </w:rPr>
        <w:t>r</w:t>
      </w:r>
    </w:p>
    <w:p w:rsidR="005A7C5B" w:rsidRPr="00931609" w:rsidP="376341FE" w14:paraId="5836DC92" w14:textId="77777777">
      <w:pPr>
        <w:pStyle w:val="SectionHeading"/>
        <w:keepNext/>
        <w:numPr>
          <w:ilvl w:val="0"/>
          <w:numId w:val="37"/>
        </w:numPr>
        <w:spacing w:before="240" w:after="240" w:line="276" w:lineRule="auto"/>
        <w:ind w:left="720" w:hanging="720"/>
        <w:contextualSpacing w:val="0"/>
        <w:rPr>
          <w:color w:val="365F91" w:themeColor="accent1" w:themeShade="BF"/>
          <w:sz w:val="28"/>
          <w:szCs w:val="28"/>
        </w:rPr>
      </w:pPr>
      <w:r w:rsidRPr="376341FE" w:rsidR="376341FE">
        <w:rPr>
          <w:color w:val="365F91" w:themeColor="accent1" w:themeShade="BF" w:themeTint="FF"/>
          <w:sz w:val="28"/>
          <w:szCs w:val="28"/>
        </w:rPr>
        <w:t>Version History</w:t>
      </w:r>
    </w:p>
    <w:p w:rsidR="00F602AC" w:rsidP="003A7E24" w14:paraId="57726195" w14:textId="59E51ACC">
      <w:pPr>
        <w:pStyle w:val="BodyText"/>
        <w:numPr>
          <w:ilvl w:val="0"/>
          <w:numId w:val="30"/>
        </w:numPr>
        <w:spacing w:before="0" w:after="120" w:line="276" w:lineRule="auto"/>
        <w:rPr>
          <w:rFonts w:cs="Arial"/>
          <w:color w:val="000000"/>
        </w:rPr>
      </w:pPr>
      <w:r>
        <w:rPr>
          <w:rFonts w:cs="Arial"/>
          <w:b/>
          <w:bCs/>
          <w:color w:val="000000"/>
        </w:rPr>
        <w:t>02/05</w:t>
      </w:r>
      <w:r w:rsidRPr="00B54F4E" w:rsidR="005A7C5B">
        <w:rPr>
          <w:rFonts w:cs="Arial"/>
          <w:b/>
          <w:bCs/>
          <w:color w:val="000000"/>
        </w:rPr>
        <w:t>/202</w:t>
      </w:r>
      <w:r w:rsidRPr="00B54F4E" w:rsidR="00B54F4E">
        <w:rPr>
          <w:rFonts w:cs="Arial"/>
          <w:b/>
          <w:bCs/>
          <w:color w:val="000000"/>
        </w:rPr>
        <w:t>4</w:t>
      </w:r>
      <w:r w:rsidRPr="00E862D6" w:rsidR="005A7C5B">
        <w:rPr>
          <w:rFonts w:cs="Arial"/>
          <w:color w:val="000000"/>
        </w:rPr>
        <w:t>: New document (no prior history)</w:t>
      </w:r>
      <w:r>
        <w:rPr>
          <w:rFonts w:cs="Arial"/>
          <w:color w:val="000000"/>
        </w:rPr>
        <w:br/>
      </w:r>
    </w:p>
    <w:p w:rsidR="00931609" w:rsidRPr="00931609" w:rsidP="005543A4" w14:paraId="688A50F1" w14:textId="12E8ED8A">
      <w:pPr>
        <w:spacing w:before="240"/>
        <w:rPr>
          <w:rFonts w:ascii="Arial" w:hAnsi="Arial"/>
          <w:sz w:val="20"/>
          <w:szCs w:val="24"/>
        </w:rPr>
      </w:pPr>
      <w:r w:rsidRPr="00825DBD">
        <w:rPr>
          <w:rFonts w:ascii="Arial" w:hAnsi="Arial"/>
          <w:b/>
          <w:bCs/>
          <w:sz w:val="20"/>
          <w:szCs w:val="24"/>
        </w:rPr>
        <w:t xml:space="preserve">Responsible Official: </w:t>
      </w:r>
      <w:r w:rsidRPr="00825DBD">
        <w:rPr>
          <w:rFonts w:ascii="Arial" w:hAnsi="Arial"/>
          <w:b/>
          <w:bCs/>
          <w:sz w:val="20"/>
          <w:szCs w:val="24"/>
        </w:rPr>
        <w:tab/>
      </w:r>
      <w:r w:rsidRPr="00825DBD">
        <w:rPr>
          <w:rFonts w:ascii="Arial" w:hAnsi="Arial"/>
          <w:b/>
          <w:bCs/>
          <w:sz w:val="20"/>
          <w:szCs w:val="24"/>
        </w:rPr>
        <w:tab/>
      </w:r>
      <w:r>
        <w:rPr>
          <w:rFonts w:ascii="Arial" w:hAnsi="Arial"/>
          <w:sz w:val="20"/>
        </w:rPr>
        <w:t>Co-Directors</w:t>
      </w:r>
    </w:p>
    <w:p w:rsidR="00931609" w:rsidRPr="00825DBD" w:rsidP="00931609" w14:paraId="2226348D" w14:textId="07732CCC">
      <w:pPr>
        <w:spacing w:before="240" w:after="240"/>
        <w:contextualSpacing/>
        <w:rPr>
          <w:rFonts w:ascii="Arial" w:hAnsi="Arial"/>
          <w:b/>
          <w:bCs/>
          <w:sz w:val="20"/>
          <w:szCs w:val="24"/>
        </w:rPr>
      </w:pPr>
      <w:r w:rsidRPr="00825DBD">
        <w:rPr>
          <w:rFonts w:ascii="Arial" w:hAnsi="Arial"/>
          <w:b/>
          <w:bCs/>
          <w:sz w:val="20"/>
          <w:szCs w:val="24"/>
        </w:rPr>
        <w:t>Document Administrator:</w:t>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PO_Both</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Audrey King</w:t>
      </w:r>
      <w:r w:rsidRPr="00825DBD">
        <w:rPr>
          <w:rFonts w:ascii="Arial" w:hAnsi="Arial"/>
          <w:sz w:val="20"/>
        </w:rPr>
        <w:fldChar w:fldCharType="end"/>
      </w:r>
    </w:p>
    <w:p w:rsidR="00931609" w:rsidRPr="00504F17" w:rsidP="00931609" w14:paraId="2EBADD0A" w14:textId="77777777">
      <w:pPr>
        <w:spacing w:before="240" w:after="240"/>
        <w:contextualSpacing/>
        <w:rPr>
          <w:rFonts w:ascii="Arial" w:hAnsi="Arial"/>
          <w:sz w:val="20"/>
          <w:szCs w:val="24"/>
        </w:rPr>
      </w:pPr>
      <w:r w:rsidRPr="00825DBD">
        <w:rPr>
          <w:rFonts w:ascii="Arial" w:hAnsi="Arial"/>
          <w:b/>
          <w:bCs/>
          <w:sz w:val="20"/>
          <w:szCs w:val="24"/>
        </w:rPr>
        <w:t xml:space="preserve">Date of Origin: </w:t>
      </w:r>
      <w:r w:rsidRPr="00825DBD">
        <w:rPr>
          <w:rFonts w:ascii="Arial" w:hAnsi="Arial"/>
          <w:b/>
          <w:bCs/>
          <w:sz w:val="20"/>
          <w:szCs w:val="24"/>
        </w:rPr>
        <w:tab/>
      </w:r>
      <w:r>
        <w:rPr>
          <w:rFonts w:ascii="Arial" w:hAnsi="Arial"/>
          <w:b/>
          <w:bCs/>
          <w:sz w:val="20"/>
          <w:szCs w:val="24"/>
        </w:rPr>
        <w:tab/>
      </w:r>
      <w:r w:rsidRPr="00504F17">
        <w:rPr>
          <w:rFonts w:ascii="Arial" w:hAnsi="Arial"/>
          <w:sz w:val="20"/>
          <w:szCs w:val="24"/>
        </w:rPr>
        <w:t>04/01/2024</w:t>
      </w:r>
    </w:p>
    <w:p w:rsidR="00931609" w:rsidRPr="00825DBD" w:rsidP="00931609" w14:paraId="51BE9DFA" w14:textId="77777777">
      <w:pPr>
        <w:spacing w:before="240" w:after="240"/>
        <w:contextualSpacing/>
        <w:rPr>
          <w:rFonts w:ascii="Arial" w:hAnsi="Arial"/>
          <w:b/>
          <w:bCs/>
          <w:sz w:val="20"/>
          <w:szCs w:val="24"/>
        </w:rPr>
      </w:pPr>
      <w:r>
        <w:rPr>
          <w:rFonts w:ascii="Arial" w:hAnsi="Arial"/>
          <w:b/>
          <w:bCs/>
          <w:sz w:val="20"/>
          <w:szCs w:val="24"/>
        </w:rPr>
        <w:t>Appro</w:t>
      </w:r>
      <w:r w:rsidRPr="00825DBD">
        <w:rPr>
          <w:rFonts w:ascii="Arial" w:hAnsi="Arial"/>
          <w:b/>
          <w:bCs/>
          <w:sz w:val="20"/>
          <w:szCs w:val="24"/>
        </w:rPr>
        <w:t>val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Date_Approved</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04/01/2024</w:t>
      </w:r>
      <w:r w:rsidRPr="00825DBD">
        <w:rPr>
          <w:rFonts w:ascii="Arial" w:hAnsi="Arial"/>
          <w:sz w:val="20"/>
        </w:rPr>
        <w:fldChar w:fldCharType="end"/>
      </w:r>
    </w:p>
    <w:sectPr w:rsidSect="006A1827">
      <w:headerReference w:type="even" r:id="rId19"/>
      <w:headerReference w:type="default" r:id="rId20"/>
      <w:footerReference w:type="even" r:id="rId21"/>
      <w:footerReference w:type="default" r:id="rId22"/>
      <w:headerReference w:type="first" r:id="rId23"/>
      <w:footerReference w:type="first" r:id="rId24"/>
      <w:type w:val="continuous"/>
      <w:pgSz w:w="12240" w:h="15840" w:orient="portrait"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QAAAAEA&#10;" wne:acdName="acd0" wne:fciIndexBasedOn="0065"/>
    <wne:acd wne:argValue="AQAAAAIA&#10;" wne:acdName="acd1" wne:fciIndexBasedOn="0065"/>
    <wne:acd wne:argValue="AQAAAAMA&#10;" wne:acdName="acd2" wne:fciIndexBasedOn="0065"/>
    <wne:acd wne:argValue="&#10;" wne:acdName="acd3" wne:fciIndexBasedOn="0065"/>
    <wne:acd wne:argValue="&#10;" wne:acdName="acd4" wne:fciIndexBasedOn="0065"/>
    <wne:acd wne:argValue="AgBuAHUAbQBiAGUAcgBlAGQAIABpAHQAZQBtAA==&#10;" wne:acdName="acd5" wne:fciIndexBasedOn="0065"/>
    <wne:acd wne:argValue="AgBuAHUAbQBiAGUAcgBlAGQAIABpAHQAZQBtACAAbABlAHYAZQBsACAAMgA=&#10;" wne:acdName="acd6" wne:fciIndexBasedOn="0065"/>
    <wne:acd wne:argValue="AgB0AGEAYgBsAGUAIABiAHUAbABsAGUAdAA=&#10;" wne:acdName="acd7" wne:fciIndexBasedOn="0065"/>
    <wne:acd wne:argValue="AgB0AGEAYgBsAGUAIABiAHUAbABsAGUAdAAyAA==&#10;" wne:acdName="acd8" wne:fciIndexBasedOn="0065"/>
    <wne:acd wne:argValue="AgB0AGEAYgBsAGUAIABiAHUAbABsAGUAdAAzAA==&#10;" wne:acdName="acd9" wne:fciIndexBasedOn="0065"/>
    <wne:acd wne:argValue="AgBpAG4AZABlAG4AdAA=&#10;" wne:acdName="acd10" wne:fciIndexBasedOn="0065"/>
    <wne:acd wne:argValue="AgBMAGkAbgBlAA==&#10;" wne:acdName="acd11" wne:fciIndexBasedOn="0065"/>
    <wne:acd wne:argValue="AgBJAG4AZABlAG4AdAAyAA==&#10;" wne:acdName="acd12" wne:fciIndexBasedOn="0065"/>
    <wne:acd wne:argValue="AgBJAG4AZABlAG4AdAAzAA==&#10;" wne:acdName="acd13" wne:fciIndexBasedOn="0065"/>
    <wne:acd wne:argValue="AgB0AGEAYgBsAGUAIAB0AGUAeAB0AA==&#10;" wne:acdName="acd14" wne:fciIndexBasedOn="0065"/>
    <wne:acd wne:argValue="AgB0AGEAYgBsAGUAIABoAGUAYQBkAA==&#10;" wne:acdName="acd15"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panose1 w:val="02000602050000020003"/>
    <w:charset w:val="00"/>
    <w:family w:val="modern"/>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rsidRPr="007370CD" w:rsidP="007370CD" w14:paraId="5CEC9E49" w14:textId="77777777">
    <w:pPr>
      <w:pStyle w:val="Footer"/>
      <w:rPr>
        <w:b w:val="0"/>
        <w:szCs w:val="16"/>
      </w:rPr>
    </w:pPr>
    <w:r>
      <w:rPr>
        <w:rStyle w:val="PageNumber"/>
        <w:szCs w:val="16"/>
      </w:rPr>
      <w:tab/>
    </w:r>
    <w:r w:rsidRPr="007370CD">
      <w:rPr>
        <w:rStyle w:val="PageNumber"/>
        <w:szCs w:val="16"/>
      </w:rPr>
      <w:tab/>
    </w:r>
    <w:r w:rsidRPr="007370CD">
      <w:rPr>
        <w:rStyle w:val="PageNumber"/>
        <w:szCs w:val="16"/>
      </w:rPr>
      <w:t xml:space="preserve">Page </w:t>
    </w:r>
    <w:r w:rsidRPr="007370CD">
      <w:rPr>
        <w:rStyle w:val="PageNumber"/>
        <w:b w:val="0"/>
        <w:szCs w:val="16"/>
      </w:rPr>
      <w:fldChar w:fldCharType="begin"/>
    </w:r>
    <w:r w:rsidRPr="007370CD">
      <w:rPr>
        <w:rStyle w:val="PageNumber"/>
        <w:szCs w:val="16"/>
      </w:rPr>
      <w:instrText xml:space="preserve"> PAGE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r w:rsidRPr="007370CD">
      <w:rPr>
        <w:rStyle w:val="PageNumber"/>
        <w:szCs w:val="16"/>
      </w:rPr>
      <w:t xml:space="preserve"> of </w:t>
    </w:r>
    <w:r w:rsidRPr="007370CD">
      <w:rPr>
        <w:rStyle w:val="PageNumber"/>
        <w:b w:val="0"/>
        <w:szCs w:val="16"/>
      </w:rPr>
      <w:fldChar w:fldCharType="begin"/>
    </w:r>
    <w:r w:rsidRPr="007370CD">
      <w:rPr>
        <w:rStyle w:val="PageNumber"/>
        <w:szCs w:val="16"/>
      </w:rPr>
      <w:instrText xml:space="preserve"> NUMPAGES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63338600"/>
      <w:docPartObj>
        <w:docPartGallery w:val="Page Numbers (Bottom of Page)"/>
        <w:docPartUnique/>
      </w:docPartObj>
    </w:sdtPr>
    <w:sdtEndPr>
      <w:rPr>
        <w:i w:val="0"/>
        <w:iCs w:val="0"/>
      </w:rPr>
    </w:sdtEndPr>
    <w:sdtContent>
      <w:sdt>
        <w:sdtPr>
          <w:rPr>
            <w:i w:val="0"/>
            <w:iCs w:val="0"/>
          </w:rPr>
          <w:id w:val="374655526"/>
          <w:docPartObj>
            <w:docPartGallery w:val="Page Numbers (Top of Page)"/>
            <w:docPartUnique/>
          </w:docPartObj>
        </w:sdtPr>
        <w:sdtEndPr>
          <w:rPr>
            <w:i w:val="0"/>
            <w:iCs w:val="0"/>
          </w:rPr>
        </w:sdtEndPr>
        <w:sdtContent>
          <w:p w:rsidR="00BC681F" w:rsidRPr="00BC681F" w:rsidP="00BC681F" w14:paraId="320D856C" w14:textId="594096A7">
            <w:pPr>
              <w:pStyle w:val="Footer"/>
              <w:pBdr>
                <w:top w:val="none" w:sz="0" w:space="0" w:color="auto"/>
              </w:pBdr>
              <w:jc w:val="right"/>
              <w:rPr>
                <w:i w:val="0"/>
                <w:iCs/>
              </w:rPr>
            </w:pPr>
            <w:r>
              <w:rPr>
                <w:i w:val="0"/>
                <w:iCs/>
              </w:rPr>
              <w:t>P</w:t>
            </w:r>
            <w:r w:rsidRPr="00BC681F">
              <w:rPr>
                <w:i w:val="0"/>
                <w:iCs/>
              </w:rPr>
              <w:t xml:space="preserve">age </w:t>
            </w:r>
            <w:r w:rsidRPr="00BC681F">
              <w:rPr>
                <w:i w:val="0"/>
                <w:iCs/>
                <w:sz w:val="24"/>
                <w:szCs w:val="24"/>
              </w:rPr>
              <w:fldChar w:fldCharType="begin"/>
            </w:r>
            <w:r w:rsidRPr="00BC681F">
              <w:rPr>
                <w:i w:val="0"/>
                <w:iCs/>
              </w:rPr>
              <w:instrText xml:space="preserve"> PAGE </w:instrText>
            </w:r>
            <w:r w:rsidRPr="00BC681F">
              <w:rPr>
                <w:i w:val="0"/>
                <w:iCs/>
                <w:sz w:val="24"/>
                <w:szCs w:val="24"/>
              </w:rPr>
              <w:fldChar w:fldCharType="separate"/>
            </w:r>
            <w:r w:rsidRPr="00BC681F">
              <w:rPr>
                <w:i w:val="0"/>
                <w:iCs/>
              </w:rPr>
              <w:t>1</w:t>
            </w:r>
            <w:r w:rsidRPr="00BC681F">
              <w:rPr>
                <w:i w:val="0"/>
                <w:iCs/>
                <w:sz w:val="24"/>
                <w:szCs w:val="24"/>
              </w:rPr>
              <w:fldChar w:fldCharType="end"/>
            </w:r>
            <w:r w:rsidRPr="00BC681F">
              <w:rPr>
                <w:i w:val="0"/>
                <w:iCs/>
              </w:rPr>
              <w:t xml:space="preserve"> of </w:t>
            </w:r>
            <w:r w:rsidRPr="00BC681F">
              <w:rPr>
                <w:i w:val="0"/>
                <w:iCs/>
                <w:sz w:val="24"/>
                <w:szCs w:val="24"/>
              </w:rPr>
              <w:fldChar w:fldCharType="begin"/>
            </w:r>
            <w:r w:rsidRPr="00BC681F">
              <w:rPr>
                <w:i w:val="0"/>
                <w:iCs/>
              </w:rPr>
              <w:instrText xml:space="preserve"> NUMPAGES  </w:instrText>
            </w:r>
            <w:r w:rsidRPr="00BC681F">
              <w:rPr>
                <w:i w:val="0"/>
                <w:iCs/>
                <w:sz w:val="24"/>
                <w:szCs w:val="24"/>
              </w:rPr>
              <w:fldChar w:fldCharType="separate"/>
            </w:r>
            <w:r w:rsidRPr="00BC681F">
              <w:rPr>
                <w:i w:val="0"/>
                <w:iCs/>
              </w:rPr>
              <w:t>6</w:t>
            </w:r>
            <w:r w:rsidRPr="00BC681F">
              <w:rPr>
                <w:i w:val="0"/>
                <w:iCs/>
                <w:sz w:val="24"/>
                <w:szCs w:val="24"/>
              </w:rPr>
              <w:fldChar w:fldCharType="end"/>
            </w:r>
          </w:p>
        </w:sdtContent>
      </w:sdt>
    </w:sdtContent>
  </w:sdt>
  <w:p w:rsidR="00BC681F" w:rsidP="00BC681F" w14:paraId="7307E22F" w14:textId="7777777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22374980"/>
          <w:docPartObj>
            <w:docPartGallery w:val="Page Numbers (Top of Page)"/>
            <w:docPartUnique/>
          </w:docPartObj>
        </w:sdtPr>
        <w:sdtContent>
          <w:p w:rsidR="00695970" w:rsidRPr="00823578" w:rsidP="00823578" w14:paraId="7E47EEA5"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695970" w14:paraId="126DAFE8"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695970" w14:paraId="15020B2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88257445"/>
      <w:docPartObj>
        <w:docPartGallery w:val="Page Numbers (Bottom of Page)"/>
        <w:docPartUnique/>
      </w:docPartObj>
    </w:sdtPr>
    <w:sdtContent>
      <w:sdt>
        <w:sdtPr>
          <w:id w:val="815686591"/>
          <w:docPartObj>
            <w:docPartGallery w:val="Page Numbers (Top of Page)"/>
            <w:docPartUnique/>
          </w:docPartObj>
        </w:sdtPr>
        <w:sdtContent>
          <w:p w:rsidR="00695970" w:rsidRPr="00823578" w:rsidP="00823578" w14:paraId="5A0CBFDE"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50265818"/>
      <w:docPartObj>
        <w:docPartGallery w:val="Page Numbers (Bottom of Page)"/>
        <w:docPartUnique/>
      </w:docPartObj>
    </w:sdtPr>
    <w:sdtContent>
      <w:sdt>
        <w:sdtPr>
          <w:id w:val="947965570"/>
          <w:docPartObj>
            <w:docPartGallery w:val="Page Numbers (Top of Page)"/>
            <w:docPartUnique/>
          </w:docPartObj>
        </w:sdtPr>
        <w:sdtContent>
          <w:p w:rsidR="00695970" w14:paraId="530F58B5"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695970" w14:paraId="0ECB029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36CC58A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val="0"/>
        <w:iCs w:val="0"/>
      </w:rPr>
      <w:id w:val="1613171537"/>
      <w:docPartObj>
        <w:docPartGallery w:val="Page Numbers (Bottom of Page)"/>
        <w:docPartUnique/>
      </w:docPartObj>
    </w:sdtPr>
    <w:sdtEndPr>
      <w:rPr>
        <w:i w:val="0"/>
        <w:iCs w:val="0"/>
      </w:rPr>
    </w:sdtEndPr>
    <w:sdtContent>
      <w:sdt>
        <w:sdtPr>
          <w:rPr>
            <w:i w:val="0"/>
            <w:iCs w:val="0"/>
          </w:rPr>
          <w:id w:val="-1769616900"/>
          <w:docPartObj>
            <w:docPartGallery w:val="Page Numbers (Top of Page)"/>
            <w:docPartUnique/>
          </w:docPartObj>
        </w:sdtPr>
        <w:sdtEndPr>
          <w:rPr>
            <w:i w:val="0"/>
            <w:iCs w:val="0"/>
          </w:rPr>
        </w:sdtEndPr>
        <w:sdtContent>
          <w:p w:rsidR="00BC681F" w:rsidRPr="00BC681F" w:rsidP="00BC681F" w14:paraId="15A46779" w14:textId="4A1C05B6">
            <w:pPr>
              <w:pStyle w:val="Footer"/>
              <w:pBdr>
                <w:top w:val="none" w:sz="0" w:space="0" w:color="auto"/>
              </w:pBdr>
              <w:jc w:val="right"/>
              <w:rPr>
                <w:i w:val="0"/>
                <w:iCs/>
              </w:rPr>
            </w:pPr>
            <w:r w:rsidRPr="00BC681F">
              <w:rPr>
                <w:i w:val="0"/>
                <w:iCs/>
              </w:rPr>
              <w:t xml:space="preserve">Page </w:t>
            </w:r>
            <w:r w:rsidRPr="00BC681F">
              <w:rPr>
                <w:b w:val="0"/>
                <w:bCs/>
                <w:i w:val="0"/>
                <w:iCs/>
                <w:sz w:val="24"/>
                <w:szCs w:val="24"/>
              </w:rPr>
              <w:fldChar w:fldCharType="begin"/>
            </w:r>
            <w:r w:rsidRPr="00BC681F">
              <w:rPr>
                <w:bCs/>
                <w:i w:val="0"/>
                <w:iCs/>
              </w:rPr>
              <w:instrText xml:space="preserve"> PAGE </w:instrText>
            </w:r>
            <w:r w:rsidRPr="00BC681F">
              <w:rPr>
                <w:b w:val="0"/>
                <w:bCs/>
                <w:i w:val="0"/>
                <w:iCs/>
                <w:sz w:val="24"/>
                <w:szCs w:val="24"/>
              </w:rPr>
              <w:fldChar w:fldCharType="separate"/>
            </w:r>
            <w:r w:rsidRPr="00BC681F">
              <w:rPr>
                <w:bCs/>
                <w:i w:val="0"/>
                <w:iCs/>
              </w:rPr>
              <w:t>6</w:t>
            </w:r>
            <w:r w:rsidRPr="00BC681F">
              <w:rPr>
                <w:b w:val="0"/>
                <w:bCs/>
                <w:i w:val="0"/>
                <w:iCs/>
                <w:sz w:val="24"/>
                <w:szCs w:val="24"/>
              </w:rPr>
              <w:fldChar w:fldCharType="end"/>
            </w:r>
            <w:r w:rsidRPr="00BC681F">
              <w:rPr>
                <w:i w:val="0"/>
                <w:iCs/>
              </w:rPr>
              <w:t xml:space="preserve"> of </w:t>
            </w:r>
            <w:r w:rsidRPr="00BC681F">
              <w:rPr>
                <w:b w:val="0"/>
                <w:bCs/>
                <w:i w:val="0"/>
                <w:iCs/>
                <w:sz w:val="24"/>
                <w:szCs w:val="24"/>
              </w:rPr>
              <w:fldChar w:fldCharType="begin"/>
            </w:r>
            <w:r w:rsidRPr="00BC681F">
              <w:rPr>
                <w:bCs/>
                <w:i w:val="0"/>
                <w:iCs/>
              </w:rPr>
              <w:instrText xml:space="preserve"> NUMPAGES  </w:instrText>
            </w:r>
            <w:r w:rsidRPr="00BC681F">
              <w:rPr>
                <w:b w:val="0"/>
                <w:bCs/>
                <w:i w:val="0"/>
                <w:iCs/>
                <w:sz w:val="24"/>
                <w:szCs w:val="24"/>
              </w:rPr>
              <w:fldChar w:fldCharType="separate"/>
            </w:r>
            <w:r w:rsidRPr="00BC681F">
              <w:rPr>
                <w:bCs/>
                <w:i w:val="0"/>
                <w:iCs/>
              </w:rPr>
              <w:t>6</w:t>
            </w:r>
            <w:r w:rsidRPr="00BC681F">
              <w:rPr>
                <w:b w:val="0"/>
                <w:bCs/>
                <w:i w:val="0"/>
                <w:iCs/>
                <w:sz w:val="24"/>
                <w:szCs w:val="24"/>
              </w:rPr>
              <w:fldChar w:fldCharType="end"/>
            </w:r>
          </w:p>
        </w:sdtContent>
      </w:sdt>
    </w:sdtContent>
  </w:sdt>
  <w:p w:rsidR="009F3B0B" w:rsidRPr="003E23FF" w:rsidP="00BC681F" w14:paraId="24D1034A" w14:textId="54171C45">
    <w:pPr>
      <w:pStyle w:val="Footer"/>
      <w:pBdr>
        <w:top w:val="none" w:sz="0" w:space="0" w:color="auto"/>
      </w:pBdr>
      <w:rPr>
        <w:i w:val="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51CBA4B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14:paraId="5124ACC4" w14:textId="6B1DBF17">
    <w:pPr>
      <w:jc w:val="right"/>
      <w:rPr>
        <w:b/>
        <w:i/>
        <w:sz w:val="16"/>
      </w:rPr>
    </w:pPr>
    <w:r w:rsidRPr="0051312B">
      <w:rPr>
        <w:b/>
        <w:sz w:val="16"/>
      </w:rPr>
      <w:t xml:space="preserve">Policy </w:t>
    </w:r>
    <w:r>
      <w:rPr>
        <w:b/>
        <w:sz w:val="16"/>
      </w:rPr>
      <w:t>XXXX</w:t>
    </w:r>
    <w:r>
      <w:rPr>
        <w:b/>
        <w:i/>
        <w:sz w:val="16"/>
      </w:rPr>
      <w:t xml:space="preserve"> </w:t>
    </w:r>
    <w:r>
      <w:rPr>
        <w:i/>
        <w:sz w:val="16"/>
      </w:rPr>
      <w:t>Policy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1609" w:rsidP="00931609" w14:paraId="2211F1F9" w14:textId="77777777">
    <w:pPr>
      <w:pStyle w:val="DocTitle"/>
    </w:pPr>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931609" w:rsidRPr="00931609" w:rsidP="00931609" w14:paraId="257C9A9A" w14:textId="3BFAF6CD">
    <w:pPr>
      <w:pStyle w:val="DocTitle"/>
      <w:spacing w:line="240" w:lineRule="auto"/>
      <w:rPr>
        <w:color w:val="17365D" w:themeColor="text2" w:themeShade="BF"/>
      </w:rPr>
    </w:pPr>
    <w:r w:rsidRPr="00931609">
      <w:rPr>
        <w:color w:val="17365D" w:themeColor="text2" w:themeShade="BF"/>
      </w:rPr>
      <w:t>Initial IND Submission (Sponsor-Investigator) -0601- Procedure</w:t>
    </w:r>
  </w:p>
  <w:p w:rsidR="00825DBD" w:rsidRPr="00825DBD" w:rsidP="00825DBD" w14:paraId="31D66A98" w14:textId="37C31D06">
    <w:pPr>
      <w:spacing w:before="240" w:after="240"/>
      <w:contextualSpacing/>
      <w:rPr>
        <w:rFonts w:ascii="Arial" w:hAnsi="Arial"/>
        <w:szCs w:val="24"/>
      </w:rPr>
    </w:pPr>
    <w:r w:rsidRPr="00825DBD">
      <w:rPr>
        <w:rFonts w:ascii="Arial" w:hAnsi="Arial"/>
        <w:b/>
        <w:bCs/>
        <w:sz w:val="20"/>
        <w:szCs w:val="24"/>
      </w:rPr>
      <w:t>Responsible Office:</w:t>
    </w:r>
    <w:r w:rsidRPr="00825DBD">
      <w:rPr>
        <w:rFonts w:ascii="Arial" w:hAnsi="Arial"/>
        <w:b/>
        <w:bCs/>
        <w:sz w:val="20"/>
        <w:szCs w:val="24"/>
      </w:rPr>
      <w:tab/>
    </w:r>
    <w:r w:rsidRPr="00825DBD">
      <w:rPr>
        <w:rFonts w:ascii="Arial" w:hAnsi="Arial"/>
        <w:b/>
        <w:bCs/>
        <w:sz w:val="20"/>
        <w:szCs w:val="24"/>
      </w:rPr>
      <w:tab/>
    </w:r>
    <w:r w:rsidR="00DE6CF9">
      <w:rPr>
        <w:rFonts w:ascii="Arial" w:hAnsi="Arial"/>
        <w:sz w:val="20"/>
      </w:rPr>
      <w:t>YCCI</w:t>
    </w:r>
  </w:p>
  <w:p w:rsidR="00825DBD" w:rsidRPr="00825DBD" w:rsidP="00825DBD" w14:paraId="43E96EFA" w14:textId="0440C9D2">
    <w:pPr>
      <w:spacing w:before="240" w:after="240"/>
      <w:contextualSpacing/>
      <w:rPr>
        <w:rFonts w:ascii="Arial" w:hAnsi="Arial"/>
        <w:b/>
        <w:bCs/>
        <w:sz w:val="20"/>
        <w:szCs w:val="24"/>
      </w:rPr>
    </w:pPr>
    <w:r w:rsidRPr="00825DBD">
      <w:rPr>
        <w:rFonts w:ascii="Arial" w:hAnsi="Arial"/>
        <w:b/>
        <w:bCs/>
        <w:sz w:val="20"/>
        <w:szCs w:val="24"/>
      </w:rPr>
      <w:t>Policy Sponsor:</w:t>
    </w:r>
    <w:r w:rsidRPr="00825DBD">
      <w:rPr>
        <w:rFonts w:ascii="Arial" w:hAnsi="Arial"/>
        <w:b/>
        <w:bCs/>
        <w:sz w:val="20"/>
        <w:szCs w:val="24"/>
      </w:rPr>
      <w:tab/>
    </w:r>
    <w:r w:rsidRPr="00825DBD">
      <w:rPr>
        <w:rFonts w:ascii="Arial" w:hAnsi="Arial"/>
        <w:b/>
        <w:bCs/>
        <w:sz w:val="20"/>
        <w:szCs w:val="24"/>
      </w:rPr>
      <w:tab/>
    </w:r>
    <w:r w:rsidR="00DE6CF9">
      <w:rPr>
        <w:rFonts w:ascii="Arial" w:hAnsi="Arial"/>
        <w:sz w:val="20"/>
      </w:rPr>
      <w:t>Amy Hummel, Theresa Goddard, Julie Holub, Amanda Tichacek</w:t>
    </w:r>
  </w:p>
  <w:p w:rsidR="00825DBD" w:rsidP="00825DBD" w14:paraId="6B421F73" w14:textId="33B463C8">
    <w:pPr>
      <w:pBdr>
        <w:bottom w:val="single" w:sz="6" w:space="1" w:color="auto"/>
      </w:pBdr>
      <w:spacing w:before="240" w:after="240"/>
      <w:contextualSpacing/>
      <w:rPr>
        <w:rFonts w:ascii="Arial" w:hAnsi="Arial"/>
        <w:sz w:val="20"/>
      </w:rPr>
    </w:pPr>
    <w:r w:rsidRPr="00825DBD">
      <w:rPr>
        <w:rFonts w:ascii="Arial" w:hAnsi="Arial"/>
        <w:b/>
        <w:bCs/>
        <w:sz w:val="20"/>
        <w:szCs w:val="24"/>
      </w:rPr>
      <w:t>Effective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Last_Periodic_Review_Date</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04/01/2024</w:t>
    </w:r>
    <w:r w:rsidRPr="00825DBD">
      <w:rPr>
        <w:rFonts w:ascii="Arial" w:hAnsi="Arial"/>
        <w:sz w:val="20"/>
      </w:rPr>
      <w:fldChar w:fldCharType="end"/>
    </w:r>
    <w:r w:rsidR="00931609">
      <w:rPr>
        <w:rFonts w:ascii="Arial" w:hAnsi="Arial"/>
        <w:sz w:val="2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5970" w:rsidP="005E5583" w14:paraId="6649296D" w14:textId="77777777">
    <w:pPr>
      <w:pStyle w:val="DocTitle"/>
    </w:pPr>
    <w:r>
      <w:rPr>
        <w:noProof/>
      </w:rPr>
      <w:drawing>
        <wp:inline distT="0" distB="0" distL="0" distR="0">
          <wp:extent cx="2505075" cy="742950"/>
          <wp:effectExtent l="0" t="0" r="9525" b="0"/>
          <wp:docPr id="1385944689" name="Picture 1385944689"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385944689"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695970" w:rsidRPr="00825DBD" w:rsidP="007519A4" w14:paraId="1FC72F30" w14:textId="77777777">
    <w:pPr>
      <w:rPr>
        <w:rFonts w:eastAsiaTheme="majorEastAsia" w:cstheme="majorBidi"/>
        <w:b/>
        <w:spacing w:val="-10"/>
        <w:kern w:val="28"/>
        <w:szCs w:val="24"/>
      </w:rPr>
    </w:pPr>
    <w:r w:rsidRPr="00825DBD">
      <w:rPr>
        <w:rFonts w:eastAsiaTheme="majorEastAsia" w:cstheme="majorBidi"/>
        <w:b/>
        <w:spacing w:val="-10"/>
        <w:kern w:val="28"/>
        <w:sz w:val="36"/>
        <w:szCs w:val="56"/>
      </w:rPr>
      <w:fldChar w:fldCharType="begin"/>
    </w:r>
    <w:r w:rsidRPr="00825DBD">
      <w:rPr>
        <w:rFonts w:eastAsiaTheme="majorEastAsia" w:cstheme="majorBidi"/>
        <w:b/>
        <w:spacing w:val="-10"/>
        <w:kern w:val="28"/>
        <w:sz w:val="36"/>
        <w:szCs w:val="56"/>
      </w:rPr>
      <w:instrText xml:space="preserve"> DOCVARIABLE </w:instrText>
    </w:r>
    <w:r w:rsidRPr="00825DBD">
      <w:rPr>
        <w:rFonts w:eastAsiaTheme="majorEastAsia" w:cstheme="majorBidi"/>
        <w:b/>
        <w:spacing w:val="-10"/>
        <w:kern w:val="28"/>
        <w:sz w:val="36"/>
        <w:szCs w:val="56"/>
      </w:rPr>
      <w:instrText>Document_Title</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MERGEFORMAT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fldChar w:fldCharType="separate"/>
    </w:r>
    <w:r w:rsidRPr="00825DBD">
      <w:rPr>
        <w:rFonts w:eastAsiaTheme="majorEastAsia" w:cstheme="majorBidi"/>
        <w:b/>
        <w:spacing w:val="-10"/>
        <w:kern w:val="28"/>
        <w:sz w:val="36"/>
        <w:szCs w:val="56"/>
      </w:rPr>
      <w:t>Initial IND Submission (Sponsor-Investigator) -0601- Procedure</w:t>
    </w:r>
    <w:r w:rsidRPr="00825DBD">
      <w:rPr>
        <w:rFonts w:eastAsiaTheme="majorEastAsia" w:cstheme="majorBidi"/>
        <w:b/>
        <w:spacing w:val="-10"/>
        <w:kern w:val="28"/>
        <w:sz w:val="36"/>
        <w:szCs w:val="56"/>
      </w:rPr>
      <w:fldChar w:fldCharType="end"/>
    </w:r>
  </w:p>
  <w:p w:rsidR="00695970" w:rsidP="008D3096" w14:paraId="376A1031" w14:textId="77777777">
    <w:pPr>
      <w:rPr>
        <w:b/>
        <w:bCs/>
        <w:szCs w:val="24"/>
      </w:rPr>
    </w:pPr>
  </w:p>
  <w:p w:rsidR="00695970" w:rsidRPr="00825DBD" w:rsidP="008D3096" w14:paraId="7AFBF3C6" w14:textId="77777777">
    <w:pPr>
      <w:rPr>
        <w:szCs w:val="24"/>
      </w:rPr>
    </w:pPr>
    <w:r w:rsidRPr="00825DBD">
      <w:rPr>
        <w:b/>
        <w:bCs/>
        <w:szCs w:val="24"/>
      </w:rPr>
      <w:t>Responsible Office:</w:t>
    </w:r>
    <w:r w:rsidRPr="00825DBD">
      <w:rPr>
        <w:b/>
        <w:bCs/>
        <w:szCs w:val="24"/>
      </w:rPr>
      <w:tab/>
    </w:r>
    <w:r w:rsidRPr="00825DBD">
      <w:rPr>
        <w:b/>
        <w:bCs/>
        <w:szCs w:val="24"/>
      </w:rPr>
      <w:tab/>
    </w:r>
    <w:r>
      <w:t>YCCI</w:t>
    </w:r>
  </w:p>
  <w:p w:rsidR="00695970" w:rsidRPr="00825DBD" w:rsidP="008D3096" w14:paraId="2EC3FA2D" w14:textId="77777777">
    <w:pPr>
      <w:rPr>
        <w:szCs w:val="24"/>
      </w:rPr>
    </w:pPr>
    <w:r w:rsidRPr="00825DBD">
      <w:rPr>
        <w:b/>
        <w:bCs/>
        <w:szCs w:val="24"/>
      </w:rPr>
      <w:t xml:space="preserve">Responsible Official: </w:t>
    </w:r>
    <w:r w:rsidRPr="00825DBD">
      <w:rPr>
        <w:b/>
        <w:bCs/>
        <w:szCs w:val="24"/>
      </w:rPr>
      <w:tab/>
    </w:r>
    <w:r w:rsidRPr="00825DBD">
      <w:rPr>
        <w:b/>
        <w:bCs/>
        <w:szCs w:val="24"/>
      </w:rPr>
      <w:tab/>
    </w:r>
    <w:r w:rsidRPr="008C6AB3">
      <w:rPr>
        <w:szCs w:val="24"/>
      </w:rPr>
      <w:t>Co</w:t>
    </w:r>
    <w:r>
      <w:rPr>
        <w:szCs w:val="24"/>
      </w:rPr>
      <w:t>-</w:t>
    </w:r>
    <w:r w:rsidRPr="008C6AB3">
      <w:rPr>
        <w:szCs w:val="24"/>
      </w:rPr>
      <w:t>Directors</w:t>
    </w:r>
  </w:p>
  <w:p w:rsidR="00695970" w:rsidRPr="00B17D41" w:rsidP="008D3096" w14:paraId="2F6164F1" w14:textId="77777777">
    <w:pPr>
      <w:rPr>
        <w:szCs w:val="24"/>
      </w:rPr>
    </w:pPr>
    <w:r w:rsidRPr="00825DBD">
      <w:rPr>
        <w:b/>
        <w:bCs/>
        <w:szCs w:val="24"/>
      </w:rPr>
      <w:t>Policy Sponsor:</w:t>
    </w:r>
    <w:r w:rsidRPr="00825DBD">
      <w:rPr>
        <w:b/>
        <w:bCs/>
        <w:szCs w:val="24"/>
      </w:rPr>
      <w:tab/>
    </w:r>
    <w:r>
      <w:rPr>
        <w:b/>
        <w:bCs/>
        <w:szCs w:val="24"/>
      </w:rPr>
      <w:tab/>
    </w:r>
    <w:r>
      <w:rPr>
        <w:szCs w:val="24"/>
      </w:rPr>
      <w:t>Manuel Avedissian, Erica Rocco</w:t>
    </w:r>
  </w:p>
  <w:p w:rsidR="00695970" w:rsidRPr="00825DBD" w:rsidP="008D3096" w14:paraId="466A4E29" w14:textId="77777777">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695970" w:rsidRPr="00825DBD" w:rsidP="008D3096" w14:paraId="77456836" w14:textId="77777777">
    <w:pPr>
      <w:rPr>
        <w:szCs w:val="24"/>
      </w:rPr>
    </w:pPr>
    <w:r w:rsidRPr="00825DBD">
      <w:rPr>
        <w:b/>
        <w:bCs/>
        <w:szCs w:val="24"/>
      </w:rPr>
      <w:t xml:space="preserve">Date of Origin: </w:t>
    </w:r>
    <w:r w:rsidRPr="00825DBD">
      <w:rPr>
        <w:b/>
        <w:bCs/>
        <w:szCs w:val="24"/>
      </w:rPr>
      <w:tab/>
    </w:r>
    <w:r w:rsidRPr="00825DBD">
      <w:rPr>
        <w:b/>
        <w:bCs/>
        <w:szCs w:val="24"/>
      </w:rPr>
      <w:tab/>
    </w:r>
    <w:r w:rsidRPr="00825DB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No Original</w:t>
    </w:r>
    <w:r>
      <w:t xml:space="preserve"> Creation Date Set</w:t>
    </w:r>
    <w:r w:rsidRPr="00825DBD">
      <w:fldChar w:fldCharType="end"/>
    </w:r>
  </w:p>
  <w:p w:rsidR="00695970" w:rsidRPr="00825DBD" w:rsidP="008D3096" w14:paraId="3CBBE058"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04/01/2024</w:t>
    </w:r>
    <w:r w:rsidRPr="00825DBD">
      <w:fldChar w:fldCharType="end"/>
    </w:r>
  </w:p>
  <w:p w:rsidR="00695970" w:rsidP="007519A4" w14:paraId="0E9A6C35" w14:textId="77777777">
    <w:pPr>
      <w:pBdr>
        <w:bottom w:val="single" w:sz="6" w:space="1" w:color="auto"/>
      </w:pBdr>
      <w:rPr>
        <w:b/>
        <w:bCs/>
        <w:szCs w:val="24"/>
      </w:rP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04/01/2024</w:t>
    </w:r>
    <w:r w:rsidRPr="00825DBD">
      <w:fldChar w:fldCharType="end"/>
    </w:r>
    <w:r w:rsidRPr="00825DBD">
      <w:rPr>
        <w:b/>
        <w:bCs/>
        <w:szCs w:val="24"/>
      </w:rPr>
      <w:tab/>
    </w:r>
    <w:r>
      <w:rPr>
        <w:b/>
        <w:bCs/>
        <w:szCs w:val="24"/>
      </w:rPr>
      <w:br/>
    </w:r>
    <w:r>
      <w:rPr>
        <w:b/>
        <w:bCs/>
        <w:szCs w:val="24"/>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5970" w:rsidP="005E5583" w14:paraId="75951953" w14:textId="77777777">
    <w:pPr>
      <w:pStyle w:val="DocTitle"/>
    </w:pPr>
    <w:r>
      <w:rPr>
        <w:noProof/>
      </w:rPr>
      <w:drawing>
        <wp:inline distT="0" distB="0" distL="0" distR="0">
          <wp:extent cx="2505075" cy="742950"/>
          <wp:effectExtent l="0" t="0" r="9525" b="0"/>
          <wp:docPr id="2033625355" name="Picture 2033625355"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33625355"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695970" w:rsidRPr="00825DBD" w:rsidP="007519A4" w14:paraId="73F971CC" w14:textId="77777777">
    <w:pPr>
      <w:rPr>
        <w:rFonts w:eastAsiaTheme="majorEastAsia" w:cstheme="majorBidi"/>
        <w:b/>
        <w:spacing w:val="-10"/>
        <w:kern w:val="28"/>
        <w:szCs w:val="24"/>
      </w:rPr>
    </w:pPr>
    <w:r w:rsidRPr="00825DBD">
      <w:rPr>
        <w:rFonts w:eastAsiaTheme="majorEastAsia" w:cstheme="majorBidi"/>
        <w:b/>
        <w:spacing w:val="-10"/>
        <w:kern w:val="28"/>
        <w:sz w:val="36"/>
        <w:szCs w:val="56"/>
      </w:rPr>
      <w:fldChar w:fldCharType="begin"/>
    </w:r>
    <w:r w:rsidRPr="00825DBD">
      <w:rPr>
        <w:rFonts w:eastAsiaTheme="majorEastAsia" w:cstheme="majorBidi"/>
        <w:b/>
        <w:spacing w:val="-10"/>
        <w:kern w:val="28"/>
        <w:sz w:val="36"/>
        <w:szCs w:val="56"/>
      </w:rPr>
      <w:instrText xml:space="preserve"> DOCVARIABLE </w:instrText>
    </w:r>
    <w:r w:rsidRPr="00825DBD">
      <w:rPr>
        <w:rFonts w:eastAsiaTheme="majorEastAsia" w:cstheme="majorBidi"/>
        <w:b/>
        <w:spacing w:val="-10"/>
        <w:kern w:val="28"/>
        <w:sz w:val="36"/>
        <w:szCs w:val="56"/>
      </w:rPr>
      <w:instrText>Document_Title</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MERGEFORMAT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fldChar w:fldCharType="separate"/>
    </w:r>
    <w:r w:rsidRPr="00825DBD">
      <w:rPr>
        <w:rFonts w:eastAsiaTheme="majorEastAsia" w:cstheme="majorBidi"/>
        <w:b/>
        <w:spacing w:val="-10"/>
        <w:kern w:val="28"/>
        <w:sz w:val="36"/>
        <w:szCs w:val="56"/>
      </w:rPr>
      <w:t>Initial IND Submission (Sponsor-Investigator) -0601- Procedure</w:t>
    </w:r>
    <w:r w:rsidRPr="00825DBD">
      <w:rPr>
        <w:rFonts w:eastAsiaTheme="majorEastAsia" w:cstheme="majorBidi"/>
        <w:b/>
        <w:spacing w:val="-10"/>
        <w:kern w:val="28"/>
        <w:sz w:val="36"/>
        <w:szCs w:val="56"/>
      </w:rPr>
      <w:fldChar w:fldCharType="end"/>
    </w:r>
  </w:p>
  <w:p w:rsidR="00695970" w:rsidP="008D3096" w14:paraId="438F87A2" w14:textId="77777777">
    <w:pPr>
      <w:rPr>
        <w:b/>
        <w:bCs/>
        <w:szCs w:val="24"/>
      </w:rPr>
    </w:pPr>
  </w:p>
  <w:p w:rsidR="00695970" w:rsidRPr="00825DBD" w:rsidP="008D3096" w14:paraId="74533AAC" w14:textId="77777777">
    <w:pPr>
      <w:rPr>
        <w:szCs w:val="24"/>
      </w:rPr>
    </w:pPr>
    <w:r w:rsidRPr="00825DBD">
      <w:rPr>
        <w:b/>
        <w:bCs/>
        <w:szCs w:val="24"/>
      </w:rPr>
      <w:t>Responsible Office:</w:t>
    </w:r>
    <w:r w:rsidRPr="00825DBD">
      <w:rPr>
        <w:b/>
        <w:bCs/>
        <w:szCs w:val="24"/>
      </w:rPr>
      <w:tab/>
    </w:r>
    <w:r w:rsidRPr="00825DBD">
      <w:rPr>
        <w:b/>
        <w:bCs/>
        <w:szCs w:val="24"/>
      </w:rPr>
      <w:tab/>
    </w:r>
    <w:r>
      <w:t>YCCI</w:t>
    </w:r>
  </w:p>
  <w:p w:rsidR="00695970" w:rsidRPr="00825DBD" w:rsidP="008D3096" w14:paraId="37FEDD1C" w14:textId="77777777">
    <w:pPr>
      <w:rPr>
        <w:szCs w:val="24"/>
      </w:rPr>
    </w:pPr>
    <w:r w:rsidRPr="00825DBD">
      <w:rPr>
        <w:b/>
        <w:bCs/>
        <w:szCs w:val="24"/>
      </w:rPr>
      <w:t xml:space="preserve">Responsible Official: </w:t>
    </w:r>
    <w:r w:rsidRPr="00825DBD">
      <w:rPr>
        <w:b/>
        <w:bCs/>
        <w:szCs w:val="24"/>
      </w:rPr>
      <w:tab/>
    </w:r>
    <w:r w:rsidRPr="00825DBD">
      <w:rPr>
        <w:b/>
        <w:bCs/>
        <w:szCs w:val="24"/>
      </w:rPr>
      <w:tab/>
    </w:r>
    <w:r w:rsidRPr="008C6AB3">
      <w:rPr>
        <w:szCs w:val="24"/>
      </w:rPr>
      <w:t>Co</w:t>
    </w:r>
    <w:r>
      <w:rPr>
        <w:szCs w:val="24"/>
      </w:rPr>
      <w:t>-</w:t>
    </w:r>
    <w:r w:rsidRPr="008C6AB3">
      <w:rPr>
        <w:szCs w:val="24"/>
      </w:rPr>
      <w:t>Directors</w:t>
    </w:r>
  </w:p>
  <w:p w:rsidR="00695970" w:rsidRPr="00B17D41" w:rsidP="008D3096" w14:paraId="47754221" w14:textId="77777777">
    <w:pPr>
      <w:rPr>
        <w:szCs w:val="24"/>
      </w:rPr>
    </w:pPr>
    <w:r w:rsidRPr="00825DBD">
      <w:rPr>
        <w:b/>
        <w:bCs/>
        <w:szCs w:val="24"/>
      </w:rPr>
      <w:t>Policy Sponsor:</w:t>
    </w:r>
    <w:r w:rsidRPr="00825DBD">
      <w:rPr>
        <w:b/>
        <w:bCs/>
        <w:szCs w:val="24"/>
      </w:rPr>
      <w:tab/>
    </w:r>
    <w:r>
      <w:rPr>
        <w:b/>
        <w:bCs/>
        <w:szCs w:val="24"/>
      </w:rPr>
      <w:tab/>
    </w:r>
    <w:r>
      <w:rPr>
        <w:szCs w:val="24"/>
      </w:rPr>
      <w:t>Manuel Avedissian, Erica Rocco</w:t>
    </w:r>
  </w:p>
  <w:p w:rsidR="00695970" w:rsidRPr="00825DBD" w:rsidP="008D3096" w14:paraId="7876C659" w14:textId="77777777">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695970" w:rsidRPr="00825DBD" w:rsidP="008D3096" w14:paraId="7FA446C7" w14:textId="77777777">
    <w:pPr>
      <w:rPr>
        <w:szCs w:val="24"/>
      </w:rPr>
    </w:pPr>
    <w:r w:rsidRPr="00825DBD">
      <w:rPr>
        <w:b/>
        <w:bCs/>
        <w:szCs w:val="24"/>
      </w:rPr>
      <w:t xml:space="preserve">Date of Origin: </w:t>
    </w:r>
    <w:r w:rsidRPr="00825DBD">
      <w:rPr>
        <w:b/>
        <w:bCs/>
        <w:szCs w:val="24"/>
      </w:rPr>
      <w:tab/>
    </w:r>
    <w:r w:rsidRPr="00825DBD">
      <w:rPr>
        <w:b/>
        <w:bCs/>
        <w:szCs w:val="24"/>
      </w:rPr>
      <w:tab/>
    </w:r>
    <w:r w:rsidRPr="00825DB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No Original</w:t>
    </w:r>
    <w:r>
      <w:t xml:space="preserve"> Creation Date Set</w:t>
    </w:r>
    <w:r w:rsidRPr="00825DBD">
      <w:fldChar w:fldCharType="end"/>
    </w:r>
  </w:p>
  <w:p w:rsidR="00695970" w:rsidRPr="00825DBD" w:rsidP="008D3096" w14:paraId="5C3C49A3"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04/01/2024</w:t>
    </w:r>
    <w:r w:rsidRPr="00825DBD">
      <w:fldChar w:fldCharType="end"/>
    </w:r>
  </w:p>
  <w:p w:rsidR="00695970" w:rsidP="007519A4" w14:paraId="0FE1CA1C" w14:textId="77777777">
    <w:pPr>
      <w:pBdr>
        <w:bottom w:val="single" w:sz="6" w:space="1" w:color="auto"/>
      </w:pBdr>
      <w:rPr>
        <w:b/>
        <w:bCs/>
        <w:szCs w:val="24"/>
      </w:rP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04/01/2024</w:t>
    </w:r>
    <w:r w:rsidRPr="00825DBD">
      <w:fldChar w:fldCharType="end"/>
    </w:r>
    <w:r w:rsidRPr="00825DBD">
      <w:rPr>
        <w:b/>
        <w:bCs/>
        <w:szCs w:val="24"/>
      </w:rPr>
      <w:tab/>
    </w:r>
    <w:r>
      <w:rPr>
        <w:b/>
        <w:bCs/>
        <w:szCs w:val="24"/>
      </w:rPr>
      <w:br/>
    </w:r>
    <w:r>
      <w:rPr>
        <w:b/>
        <w:bCs/>
        <w:szCs w:val="24"/>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F14" w14:paraId="7D5484E0" w14:textId="715D2C9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BC681F" w:rsidP="00BC681F" w14:paraId="1BB439DE" w14:textId="107D2AAD">
    <w:pPr>
      <w:pStyle w:val="Header"/>
      <w:pBdr>
        <w:top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A0D" w:rsidRPr="00FC6491" w:rsidP="00FC6491" w14:paraId="23DD3BAA" w14:textId="6F38CEA9">
    <w:pPr>
      <w:rPr>
        <w:rFonts w:ascii="YaleNew" w:hAnsi="YaleNew"/>
        <w:color w:val="00356B"/>
        <w:sz w:val="72"/>
        <w:szCs w:val="72"/>
      </w:rPr>
    </w:pPr>
    <w:r w:rsidRPr="00666857">
      <w:rPr>
        <w:rFonts w:ascii="YaleNew" w:hAnsi="YaleNew"/>
        <w:color w:val="00356B"/>
        <w:sz w:val="76"/>
        <w:szCs w:val="76"/>
      </w:rPr>
      <w:t>Yale</w:t>
    </w:r>
    <w:r w:rsidRPr="00FC6491">
      <w:rPr>
        <w:rFonts w:ascii="YaleNew" w:hAnsi="YaleNew"/>
        <w:color w:val="00356B"/>
        <w:sz w:val="72"/>
        <w:szCs w:val="72"/>
      </w:rPr>
      <w:t xml:space="preserve"> </w:t>
    </w:r>
    <w:r w:rsidRPr="000F651F">
      <w:rPr>
        <w:rFonts w:ascii="YaleNew" w:hAnsi="YaleNew"/>
        <w:color w:val="00356B"/>
        <w:sz w:val="52"/>
        <w:szCs w:val="52"/>
      </w:rPr>
      <w:t>SCHOOL OF MEDICINE</w:t>
    </w:r>
  </w:p>
  <w:p w:rsidR="00801AF1" w:rsidRPr="00B55AAE" w:rsidP="00364A0D" w14:paraId="73168FCC" w14:textId="60DA96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8509C4"/>
    <w:multiLevelType w:val="hybridMultilevel"/>
    <w:tmpl w:val="091862C0"/>
    <w:lvl w:ilvl="0">
      <w:start w:val="1"/>
      <w:numFmt w:val="lowerLetter"/>
      <w:lvlText w:val="%1."/>
      <w:lvlJc w:val="left"/>
      <w:pPr>
        <w:ind w:left="288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 w15:restartNumberingAfterBreak="0">
    <w:nsid w:val="03741870"/>
    <w:multiLevelType w:val="hybridMultilevel"/>
    <w:tmpl w:val="59E6408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15:restartNumberingAfterBreak="0">
    <w:nsid w:val="063560FC"/>
    <w:multiLevelType w:val="hybridMultilevel"/>
    <w:tmpl w:val="AF4EE8D0"/>
    <w:lvl w:ilvl="0">
      <w:start w:val="1"/>
      <w:numFmt w:val="bullet"/>
      <w:lvlText w:val=""/>
      <w:lvlJc w:val="left"/>
      <w:pPr>
        <w:ind w:left="1440" w:hanging="360"/>
      </w:pPr>
      <w:rPr>
        <w:rFonts w:ascii="Symbol" w:hAnsi="Symbol" w:hint="default"/>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6B2013C"/>
    <w:multiLevelType w:val="hybridMultilevel"/>
    <w:tmpl w:val="34CAB6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15:restartNumberingAfterBreak="0">
    <w:nsid w:val="078060DC"/>
    <w:multiLevelType w:val="hybridMultilevel"/>
    <w:tmpl w:val="172409BE"/>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 w15:restartNumberingAfterBreak="0">
    <w:nsid w:val="0857179F"/>
    <w:multiLevelType w:val="hybridMultilevel"/>
    <w:tmpl w:val="902A0C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7" w15:restartNumberingAfterBreak="0">
    <w:nsid w:val="09372CDA"/>
    <w:multiLevelType w:val="hybridMultilevel"/>
    <w:tmpl w:val="5D40C1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9"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6D5F9C"/>
    <w:multiLevelType w:val="hybridMultilevel"/>
    <w:tmpl w:val="807A51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15:restartNumberingAfterBreak="0">
    <w:nsid w:val="17972D48"/>
    <w:multiLevelType w:val="hybridMultilevel"/>
    <w:tmpl w:val="024A3DCA"/>
    <w:lvl w:ilvl="0">
      <w:start w:val="1"/>
      <w:numFmt w:val="upperLetter"/>
      <w:lvlText w:val="%1."/>
      <w:lvlJc w:val="left"/>
      <w:pPr>
        <w:ind w:left="288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2" w15:restartNumberingAfterBreak="0">
    <w:nsid w:val="17CC2E1C"/>
    <w:multiLevelType w:val="hybridMultilevel"/>
    <w:tmpl w:val="4DE816B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186C1224"/>
    <w:multiLevelType w:val="hybridMultilevel"/>
    <w:tmpl w:val="94748BDC"/>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23BC09C3"/>
    <w:multiLevelType w:val="hybridMultilevel"/>
    <w:tmpl w:val="F628E4F6"/>
    <w:lvl w:ilvl="0">
      <w:start w:val="1"/>
      <w:numFmt w:val="lowerLetter"/>
      <w:lvlText w:val="%1."/>
      <w:lvlJc w:val="left"/>
      <w:pPr>
        <w:ind w:left="2520" w:hanging="360"/>
      </w:pPr>
      <w:rPr>
        <w:rFonts w:cs="Arial" w:hint="default"/>
      </w:rPr>
    </w:lvl>
    <w:lvl w:ilvl="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6" w15:restartNumberingAfterBreak="0">
    <w:nsid w:val="278253D3"/>
    <w:multiLevelType w:val="multilevel"/>
    <w:tmpl w:val="1B388E38"/>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82A1707"/>
    <w:multiLevelType w:val="hybridMultilevel"/>
    <w:tmpl w:val="76FAB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3051431A"/>
    <w:multiLevelType w:val="hybridMultilevel"/>
    <w:tmpl w:val="1E6459C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9" w15:restartNumberingAfterBreak="0">
    <w:nsid w:val="32DF3FD5"/>
    <w:multiLevelType w:val="hybridMultilevel"/>
    <w:tmpl w:val="0D34C04C"/>
    <w:lvl w:ilvl="0">
      <w:start w:val="1"/>
      <w:numFmt w:val="bullet"/>
      <w:lvlText w:val=""/>
      <w:lvlJc w:val="left"/>
      <w:pPr>
        <w:ind w:left="3240" w:hanging="360"/>
      </w:pPr>
      <w:rPr>
        <w:rFonts w:ascii="Symbol" w:hAnsi="Symbol"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20" w15:restartNumberingAfterBreak="0">
    <w:nsid w:val="336C6CF7"/>
    <w:multiLevelType w:val="multilevel"/>
    <w:tmpl w:val="1D6ABE4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ABF6D03"/>
    <w:multiLevelType w:val="hybridMultilevel"/>
    <w:tmpl w:val="D17E882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2" w15:restartNumberingAfterBreak="0">
    <w:nsid w:val="4445544E"/>
    <w:multiLevelType w:val="hybridMultilevel"/>
    <w:tmpl w:val="D578162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15:restartNumberingAfterBreak="0">
    <w:nsid w:val="48C61BE4"/>
    <w:multiLevelType w:val="hybridMultilevel"/>
    <w:tmpl w:val="5976752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4" w15:restartNumberingAfterBreak="0">
    <w:nsid w:val="4E3756A8"/>
    <w:multiLevelType w:val="hybridMultilevel"/>
    <w:tmpl w:val="1924D7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15:restartNumberingAfterBreak="0">
    <w:nsid w:val="5D891D13"/>
    <w:multiLevelType w:val="multilevel"/>
    <w:tmpl w:val="29702E1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350526E"/>
    <w:multiLevelType w:val="hybridMultilevel"/>
    <w:tmpl w:val="7436B416"/>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15:restartNumberingAfterBreak="0">
    <w:nsid w:val="65F35DDB"/>
    <w:multiLevelType w:val="hybridMultilevel"/>
    <w:tmpl w:val="3640B70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15:restartNumberingAfterBreak="0">
    <w:nsid w:val="662B4D48"/>
    <w:multiLevelType w:val="multilevel"/>
    <w:tmpl w:val="EDEE89AC"/>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121581"/>
    <w:multiLevelType w:val="hybridMultilevel"/>
    <w:tmpl w:val="779C3D4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0" w15:restartNumberingAfterBreak="0">
    <w:nsid w:val="69547F88"/>
    <w:multiLevelType w:val="multilevel"/>
    <w:tmpl w:val="BE369F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BD1C87"/>
    <w:multiLevelType w:val="multilevel"/>
    <w:tmpl w:val="4F2E0370"/>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03B611F"/>
    <w:multiLevelType w:val="multilevel"/>
    <w:tmpl w:val="0ADACB70"/>
    <w:lvl w:ilvl="0">
      <w:start w:val="1"/>
      <w:numFmt w:val="decimal"/>
      <w:lvlText w:val="%1.0"/>
      <w:lvlJc w:val="left"/>
      <w:pPr>
        <w:ind w:left="36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3DB6489"/>
    <w:multiLevelType w:val="hybridMultilevel"/>
    <w:tmpl w:val="5D4CA6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15:restartNumberingAfterBreak="0">
    <w:nsid w:val="73EE34B6"/>
    <w:multiLevelType w:val="hybridMultilevel"/>
    <w:tmpl w:val="CA72316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5"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6" w15:restartNumberingAfterBreak="0">
    <w:nsid w:val="77DD23E1"/>
    <w:multiLevelType w:val="hybridMultilevel"/>
    <w:tmpl w:val="6C905E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15:restartNumberingAfterBreak="0">
    <w:nsid w:val="78C441F3"/>
    <w:multiLevelType w:val="multilevel"/>
    <w:tmpl w:val="B950A382"/>
    <w:lvl w:ilvl="0">
      <w:start w:val="1"/>
      <w:numFmt w:val="decimal"/>
      <w:lvlText w:val="%1.0"/>
      <w:lvlJc w:val="left"/>
      <w:pPr>
        <w:ind w:left="360" w:hanging="360"/>
      </w:pPr>
      <w:rPr>
        <w:b/>
        <w:bCs w:val="0"/>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bullet"/>
      <w:lvlText w:val=""/>
      <w:lvlJc w:val="left"/>
      <w:pPr>
        <w:ind w:left="3240" w:hanging="360"/>
      </w:pPr>
      <w:rPr>
        <w:rFonts w:ascii="Symbol" w:hAnsi="Symbol" w:hint="default"/>
      </w:r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abstractNum w:abstractNumId="39" w15:restartNumberingAfterBreak="0">
    <w:nsid w:val="7AB13348"/>
    <w:multiLevelType w:val="hybridMultilevel"/>
    <w:tmpl w:val="0532C5C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0" w15:restartNumberingAfterBreak="0">
    <w:nsid w:val="7CD4355B"/>
    <w:multiLevelType w:val="hybridMultilevel"/>
    <w:tmpl w:val="A9AE26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57894480">
    <w:abstractNumId w:val="38"/>
  </w:num>
  <w:num w:numId="2" w16cid:durableId="2019381590">
    <w:abstractNumId w:val="9"/>
  </w:num>
  <w:num w:numId="3" w16cid:durableId="1314800816">
    <w:abstractNumId w:val="8"/>
  </w:num>
  <w:num w:numId="4" w16cid:durableId="660541806">
    <w:abstractNumId w:val="6"/>
  </w:num>
  <w:num w:numId="5" w16cid:durableId="1718890816">
    <w:abstractNumId w:val="14"/>
  </w:num>
  <w:num w:numId="6" w16cid:durableId="1626815938">
    <w:abstractNumId w:val="37"/>
  </w:num>
  <w:num w:numId="7" w16cid:durableId="188033005">
    <w:abstractNumId w:val="5"/>
  </w:num>
  <w:num w:numId="8" w16cid:durableId="2001611608">
    <w:abstractNumId w:val="17"/>
  </w:num>
  <w:num w:numId="9" w16cid:durableId="158431147">
    <w:abstractNumId w:val="21"/>
  </w:num>
  <w:num w:numId="10" w16cid:durableId="1045829789">
    <w:abstractNumId w:val="23"/>
  </w:num>
  <w:num w:numId="11" w16cid:durableId="1776097496">
    <w:abstractNumId w:val="18"/>
  </w:num>
  <w:num w:numId="12" w16cid:durableId="1191451107">
    <w:abstractNumId w:val="33"/>
  </w:num>
  <w:num w:numId="13" w16cid:durableId="1459301750">
    <w:abstractNumId w:val="10"/>
  </w:num>
  <w:num w:numId="14" w16cid:durableId="1259217049">
    <w:abstractNumId w:val="30"/>
  </w:num>
  <w:num w:numId="15" w16cid:durableId="447549081">
    <w:abstractNumId w:val="1"/>
  </w:num>
  <w:num w:numId="16" w16cid:durableId="617378431">
    <w:abstractNumId w:val="34"/>
  </w:num>
  <w:num w:numId="17" w16cid:durableId="1120606456">
    <w:abstractNumId w:val="7"/>
  </w:num>
  <w:num w:numId="18" w16cid:durableId="638460244">
    <w:abstractNumId w:val="26"/>
  </w:num>
  <w:num w:numId="19" w16cid:durableId="1415470845">
    <w:abstractNumId w:val="24"/>
  </w:num>
  <w:num w:numId="20" w16cid:durableId="1461455832">
    <w:abstractNumId w:val="36"/>
  </w:num>
  <w:num w:numId="21" w16cid:durableId="155189563">
    <w:abstractNumId w:val="13"/>
  </w:num>
  <w:num w:numId="22" w16cid:durableId="1399865994">
    <w:abstractNumId w:val="25"/>
  </w:num>
  <w:num w:numId="23" w16cid:durableId="250703795">
    <w:abstractNumId w:val="32"/>
  </w:num>
  <w:num w:numId="24" w16cid:durableId="1267428202">
    <w:abstractNumId w:val="16"/>
  </w:num>
  <w:num w:numId="25" w16cid:durableId="1624653345">
    <w:abstractNumId w:val="15"/>
  </w:num>
  <w:num w:numId="26" w16cid:durableId="1924291567">
    <w:abstractNumId w:val="19"/>
  </w:num>
  <w:num w:numId="27" w16cid:durableId="738792991">
    <w:abstractNumId w:val="11"/>
  </w:num>
  <w:num w:numId="28" w16cid:durableId="913398999">
    <w:abstractNumId w:val="0"/>
  </w:num>
  <w:num w:numId="29" w16cid:durableId="1623464680">
    <w:abstractNumId w:val="41"/>
  </w:num>
  <w:num w:numId="30" w16cid:durableId="1194150504">
    <w:abstractNumId w:val="22"/>
  </w:num>
  <w:num w:numId="31" w16cid:durableId="1447432372">
    <w:abstractNumId w:val="2"/>
  </w:num>
  <w:num w:numId="32" w16cid:durableId="2125728343">
    <w:abstractNumId w:val="29"/>
  </w:num>
  <w:num w:numId="33" w16cid:durableId="1469856985">
    <w:abstractNumId w:val="35"/>
  </w:num>
  <w:num w:numId="34" w16cid:durableId="681859975">
    <w:abstractNumId w:val="4"/>
  </w:num>
  <w:num w:numId="35" w16cid:durableId="449933061">
    <w:abstractNumId w:val="28"/>
  </w:num>
  <w:num w:numId="36" w16cid:durableId="1763796171">
    <w:abstractNumId w:val="27"/>
  </w:num>
  <w:num w:numId="37" w16cid:durableId="977684081">
    <w:abstractNumId w:val="20"/>
  </w:num>
  <w:num w:numId="38" w16cid:durableId="232662778">
    <w:abstractNumId w:val="31"/>
  </w:num>
  <w:num w:numId="39" w16cid:durableId="637951482">
    <w:abstractNumId w:val="12"/>
  </w:num>
  <w:num w:numId="40" w16cid:durableId="358236643">
    <w:abstractNumId w:val="40"/>
  </w:num>
  <w:num w:numId="41" w16cid:durableId="1049379574">
    <w:abstractNumId w:val="3"/>
  </w:num>
  <w:num w:numId="42" w16cid:durableId="259415372">
    <w:abstractNumId w:val="3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1A01"/>
    <w:rsid w:val="00001F49"/>
    <w:rsid w:val="000027CA"/>
    <w:rsid w:val="00003981"/>
    <w:rsid w:val="00003B7B"/>
    <w:rsid w:val="00005C14"/>
    <w:rsid w:val="00006876"/>
    <w:rsid w:val="00006C2F"/>
    <w:rsid w:val="00011FCA"/>
    <w:rsid w:val="000169BC"/>
    <w:rsid w:val="00022D91"/>
    <w:rsid w:val="0002391B"/>
    <w:rsid w:val="00025CC9"/>
    <w:rsid w:val="00033FF2"/>
    <w:rsid w:val="00035CE8"/>
    <w:rsid w:val="0005290F"/>
    <w:rsid w:val="00070F28"/>
    <w:rsid w:val="0007105D"/>
    <w:rsid w:val="00082663"/>
    <w:rsid w:val="000835A5"/>
    <w:rsid w:val="0008413B"/>
    <w:rsid w:val="000941F9"/>
    <w:rsid w:val="00096748"/>
    <w:rsid w:val="000968D8"/>
    <w:rsid w:val="000A0153"/>
    <w:rsid w:val="000A08B8"/>
    <w:rsid w:val="000A1546"/>
    <w:rsid w:val="000A2594"/>
    <w:rsid w:val="000A3A53"/>
    <w:rsid w:val="000A5C78"/>
    <w:rsid w:val="000A60CE"/>
    <w:rsid w:val="000A64C5"/>
    <w:rsid w:val="000C570F"/>
    <w:rsid w:val="000D5F1F"/>
    <w:rsid w:val="000E1DCA"/>
    <w:rsid w:val="000E5793"/>
    <w:rsid w:val="000E6116"/>
    <w:rsid w:val="000E6AFB"/>
    <w:rsid w:val="000E7549"/>
    <w:rsid w:val="000F0F28"/>
    <w:rsid w:val="000F1341"/>
    <w:rsid w:val="000F19DB"/>
    <w:rsid w:val="000F33BD"/>
    <w:rsid w:val="000F374C"/>
    <w:rsid w:val="000F3F14"/>
    <w:rsid w:val="000F4F5B"/>
    <w:rsid w:val="000F651F"/>
    <w:rsid w:val="000F728C"/>
    <w:rsid w:val="000F72F1"/>
    <w:rsid w:val="0010513B"/>
    <w:rsid w:val="00105361"/>
    <w:rsid w:val="00107B49"/>
    <w:rsid w:val="00107E52"/>
    <w:rsid w:val="00113637"/>
    <w:rsid w:val="00117372"/>
    <w:rsid w:val="00117703"/>
    <w:rsid w:val="0012039F"/>
    <w:rsid w:val="00121A11"/>
    <w:rsid w:val="001251D9"/>
    <w:rsid w:val="0012718A"/>
    <w:rsid w:val="001355FE"/>
    <w:rsid w:val="00142309"/>
    <w:rsid w:val="00145D93"/>
    <w:rsid w:val="0015648B"/>
    <w:rsid w:val="00162BCF"/>
    <w:rsid w:val="0016649B"/>
    <w:rsid w:val="001669A2"/>
    <w:rsid w:val="001719AC"/>
    <w:rsid w:val="0017611A"/>
    <w:rsid w:val="00177A9C"/>
    <w:rsid w:val="00181446"/>
    <w:rsid w:val="001820E8"/>
    <w:rsid w:val="00182572"/>
    <w:rsid w:val="00183283"/>
    <w:rsid w:val="001955CA"/>
    <w:rsid w:val="001970F4"/>
    <w:rsid w:val="001A0CFC"/>
    <w:rsid w:val="001A4E18"/>
    <w:rsid w:val="001A6FA9"/>
    <w:rsid w:val="001A7501"/>
    <w:rsid w:val="001A7AF1"/>
    <w:rsid w:val="001B4682"/>
    <w:rsid w:val="001B4791"/>
    <w:rsid w:val="001B4B35"/>
    <w:rsid w:val="001B5AC9"/>
    <w:rsid w:val="001B7B5D"/>
    <w:rsid w:val="001C0799"/>
    <w:rsid w:val="001C1FDD"/>
    <w:rsid w:val="001C49D4"/>
    <w:rsid w:val="001C57F3"/>
    <w:rsid w:val="001C7346"/>
    <w:rsid w:val="001D0E49"/>
    <w:rsid w:val="001D6E12"/>
    <w:rsid w:val="001E2F63"/>
    <w:rsid w:val="001E482E"/>
    <w:rsid w:val="001E6E24"/>
    <w:rsid w:val="001E7CC9"/>
    <w:rsid w:val="001F1E1F"/>
    <w:rsid w:val="001F2D93"/>
    <w:rsid w:val="001F60D1"/>
    <w:rsid w:val="001F686B"/>
    <w:rsid w:val="001F6F10"/>
    <w:rsid w:val="001F7A0B"/>
    <w:rsid w:val="002039C7"/>
    <w:rsid w:val="00205B46"/>
    <w:rsid w:val="00210637"/>
    <w:rsid w:val="002130FF"/>
    <w:rsid w:val="00214528"/>
    <w:rsid w:val="00214C14"/>
    <w:rsid w:val="00216640"/>
    <w:rsid w:val="00220BEF"/>
    <w:rsid w:val="0022492D"/>
    <w:rsid w:val="00224FD2"/>
    <w:rsid w:val="00235CE5"/>
    <w:rsid w:val="0024199A"/>
    <w:rsid w:val="00241AD2"/>
    <w:rsid w:val="0024564B"/>
    <w:rsid w:val="00245C8F"/>
    <w:rsid w:val="002465D2"/>
    <w:rsid w:val="00247AF1"/>
    <w:rsid w:val="00260B84"/>
    <w:rsid w:val="002632F6"/>
    <w:rsid w:val="00267874"/>
    <w:rsid w:val="00267E18"/>
    <w:rsid w:val="00270074"/>
    <w:rsid w:val="00270C14"/>
    <w:rsid w:val="00271E24"/>
    <w:rsid w:val="002725F4"/>
    <w:rsid w:val="00277B7B"/>
    <w:rsid w:val="00281F82"/>
    <w:rsid w:val="00282C2E"/>
    <w:rsid w:val="00283BBB"/>
    <w:rsid w:val="00285BB2"/>
    <w:rsid w:val="00286C21"/>
    <w:rsid w:val="002875E0"/>
    <w:rsid w:val="002936CD"/>
    <w:rsid w:val="002961AE"/>
    <w:rsid w:val="002A21AD"/>
    <w:rsid w:val="002A5D5B"/>
    <w:rsid w:val="002A73EE"/>
    <w:rsid w:val="002A7B86"/>
    <w:rsid w:val="002B175D"/>
    <w:rsid w:val="002B183A"/>
    <w:rsid w:val="002B21E1"/>
    <w:rsid w:val="002B7A89"/>
    <w:rsid w:val="002C4A64"/>
    <w:rsid w:val="002C5207"/>
    <w:rsid w:val="002C691D"/>
    <w:rsid w:val="002C6E0D"/>
    <w:rsid w:val="002D15C4"/>
    <w:rsid w:val="002D4024"/>
    <w:rsid w:val="002D50E3"/>
    <w:rsid w:val="002D65C1"/>
    <w:rsid w:val="002D7357"/>
    <w:rsid w:val="002E0BB3"/>
    <w:rsid w:val="002F0024"/>
    <w:rsid w:val="002F3DC2"/>
    <w:rsid w:val="00300226"/>
    <w:rsid w:val="00304E50"/>
    <w:rsid w:val="00312D54"/>
    <w:rsid w:val="0031790C"/>
    <w:rsid w:val="00317E90"/>
    <w:rsid w:val="00320658"/>
    <w:rsid w:val="00321D0F"/>
    <w:rsid w:val="00323BDA"/>
    <w:rsid w:val="00327832"/>
    <w:rsid w:val="00331229"/>
    <w:rsid w:val="00331873"/>
    <w:rsid w:val="00332C67"/>
    <w:rsid w:val="00334D7C"/>
    <w:rsid w:val="00340AF8"/>
    <w:rsid w:val="00343BC4"/>
    <w:rsid w:val="003440EC"/>
    <w:rsid w:val="003472AD"/>
    <w:rsid w:val="0034772D"/>
    <w:rsid w:val="003548BF"/>
    <w:rsid w:val="00364A0D"/>
    <w:rsid w:val="00364E78"/>
    <w:rsid w:val="00367974"/>
    <w:rsid w:val="00371C80"/>
    <w:rsid w:val="003762D5"/>
    <w:rsid w:val="00376716"/>
    <w:rsid w:val="00383730"/>
    <w:rsid w:val="00387406"/>
    <w:rsid w:val="00390BDE"/>
    <w:rsid w:val="00390FC2"/>
    <w:rsid w:val="00391EEA"/>
    <w:rsid w:val="00392960"/>
    <w:rsid w:val="003A24A9"/>
    <w:rsid w:val="003A347D"/>
    <w:rsid w:val="003A4CC2"/>
    <w:rsid w:val="003A622B"/>
    <w:rsid w:val="003A7E24"/>
    <w:rsid w:val="003B160A"/>
    <w:rsid w:val="003B18E7"/>
    <w:rsid w:val="003B1AB5"/>
    <w:rsid w:val="003B57D2"/>
    <w:rsid w:val="003B65E2"/>
    <w:rsid w:val="003B786B"/>
    <w:rsid w:val="003C246D"/>
    <w:rsid w:val="003C73AC"/>
    <w:rsid w:val="003D2341"/>
    <w:rsid w:val="003D5567"/>
    <w:rsid w:val="003E13B0"/>
    <w:rsid w:val="003E23FF"/>
    <w:rsid w:val="003E469B"/>
    <w:rsid w:val="003F02CE"/>
    <w:rsid w:val="003F08E7"/>
    <w:rsid w:val="003F1630"/>
    <w:rsid w:val="003F429B"/>
    <w:rsid w:val="003F76D1"/>
    <w:rsid w:val="004038C4"/>
    <w:rsid w:val="004069B9"/>
    <w:rsid w:val="00407B99"/>
    <w:rsid w:val="004142AB"/>
    <w:rsid w:val="0041431B"/>
    <w:rsid w:val="00416917"/>
    <w:rsid w:val="004172BE"/>
    <w:rsid w:val="00423312"/>
    <w:rsid w:val="00423D18"/>
    <w:rsid w:val="00425047"/>
    <w:rsid w:val="00426D84"/>
    <w:rsid w:val="00426DC3"/>
    <w:rsid w:val="00430EFA"/>
    <w:rsid w:val="00446703"/>
    <w:rsid w:val="00464009"/>
    <w:rsid w:val="004676A5"/>
    <w:rsid w:val="00475772"/>
    <w:rsid w:val="0047723D"/>
    <w:rsid w:val="00477589"/>
    <w:rsid w:val="00483DE8"/>
    <w:rsid w:val="0048630D"/>
    <w:rsid w:val="00491530"/>
    <w:rsid w:val="00491760"/>
    <w:rsid w:val="00493005"/>
    <w:rsid w:val="004968D4"/>
    <w:rsid w:val="004A0C25"/>
    <w:rsid w:val="004A305A"/>
    <w:rsid w:val="004A4DD7"/>
    <w:rsid w:val="004A5EBC"/>
    <w:rsid w:val="004B2E2E"/>
    <w:rsid w:val="004B40C4"/>
    <w:rsid w:val="004B4C5C"/>
    <w:rsid w:val="004C2940"/>
    <w:rsid w:val="004C5C00"/>
    <w:rsid w:val="004C70F6"/>
    <w:rsid w:val="004D23FD"/>
    <w:rsid w:val="004D72E4"/>
    <w:rsid w:val="004E0064"/>
    <w:rsid w:val="004E39DE"/>
    <w:rsid w:val="004F0266"/>
    <w:rsid w:val="004F03D4"/>
    <w:rsid w:val="004F0A2A"/>
    <w:rsid w:val="004F57B3"/>
    <w:rsid w:val="004F6FC2"/>
    <w:rsid w:val="005027DE"/>
    <w:rsid w:val="00504F17"/>
    <w:rsid w:val="0051312B"/>
    <w:rsid w:val="00520E45"/>
    <w:rsid w:val="005214FC"/>
    <w:rsid w:val="005217FD"/>
    <w:rsid w:val="005240F3"/>
    <w:rsid w:val="0052796E"/>
    <w:rsid w:val="00532E86"/>
    <w:rsid w:val="00533692"/>
    <w:rsid w:val="005434C8"/>
    <w:rsid w:val="00545BEA"/>
    <w:rsid w:val="00552EFC"/>
    <w:rsid w:val="005543A4"/>
    <w:rsid w:val="0056675B"/>
    <w:rsid w:val="005668EC"/>
    <w:rsid w:val="00567F11"/>
    <w:rsid w:val="00571237"/>
    <w:rsid w:val="005724B7"/>
    <w:rsid w:val="005777ED"/>
    <w:rsid w:val="00582FE3"/>
    <w:rsid w:val="00583A24"/>
    <w:rsid w:val="005865E2"/>
    <w:rsid w:val="0058750C"/>
    <w:rsid w:val="005970DC"/>
    <w:rsid w:val="005A0B1C"/>
    <w:rsid w:val="005A2ADD"/>
    <w:rsid w:val="005A39E7"/>
    <w:rsid w:val="005A78BF"/>
    <w:rsid w:val="005A7C5B"/>
    <w:rsid w:val="005B0A44"/>
    <w:rsid w:val="005B7864"/>
    <w:rsid w:val="005C4EC3"/>
    <w:rsid w:val="005C63F4"/>
    <w:rsid w:val="005D491B"/>
    <w:rsid w:val="005D576B"/>
    <w:rsid w:val="005D6B56"/>
    <w:rsid w:val="005E496E"/>
    <w:rsid w:val="005E5583"/>
    <w:rsid w:val="005F0B25"/>
    <w:rsid w:val="005F134E"/>
    <w:rsid w:val="005F2121"/>
    <w:rsid w:val="005F7B13"/>
    <w:rsid w:val="00601FBF"/>
    <w:rsid w:val="00613E6F"/>
    <w:rsid w:val="00623821"/>
    <w:rsid w:val="00626E02"/>
    <w:rsid w:val="00634424"/>
    <w:rsid w:val="006361EE"/>
    <w:rsid w:val="006401E3"/>
    <w:rsid w:val="0064051E"/>
    <w:rsid w:val="00643C07"/>
    <w:rsid w:val="00647956"/>
    <w:rsid w:val="0065016B"/>
    <w:rsid w:val="00655EEE"/>
    <w:rsid w:val="0065670F"/>
    <w:rsid w:val="0066026E"/>
    <w:rsid w:val="006615C0"/>
    <w:rsid w:val="00663FE2"/>
    <w:rsid w:val="00665A6B"/>
    <w:rsid w:val="00665E83"/>
    <w:rsid w:val="00666857"/>
    <w:rsid w:val="00672221"/>
    <w:rsid w:val="00683203"/>
    <w:rsid w:val="006840C7"/>
    <w:rsid w:val="00684D3C"/>
    <w:rsid w:val="006856D5"/>
    <w:rsid w:val="00690125"/>
    <w:rsid w:val="006926D6"/>
    <w:rsid w:val="00692BC0"/>
    <w:rsid w:val="00693A54"/>
    <w:rsid w:val="00695970"/>
    <w:rsid w:val="00696CED"/>
    <w:rsid w:val="006A0AC1"/>
    <w:rsid w:val="006A1827"/>
    <w:rsid w:val="006A453F"/>
    <w:rsid w:val="006A633E"/>
    <w:rsid w:val="006B0516"/>
    <w:rsid w:val="006B09DC"/>
    <w:rsid w:val="006B6633"/>
    <w:rsid w:val="006B6C54"/>
    <w:rsid w:val="006B7549"/>
    <w:rsid w:val="006C1388"/>
    <w:rsid w:val="006C1B76"/>
    <w:rsid w:val="006C2776"/>
    <w:rsid w:val="006C6F49"/>
    <w:rsid w:val="006D2A8C"/>
    <w:rsid w:val="006D3CA9"/>
    <w:rsid w:val="006E172D"/>
    <w:rsid w:val="006E201A"/>
    <w:rsid w:val="006E5115"/>
    <w:rsid w:val="006E7105"/>
    <w:rsid w:val="006F24DE"/>
    <w:rsid w:val="006F2C7F"/>
    <w:rsid w:val="006F2F54"/>
    <w:rsid w:val="00715C85"/>
    <w:rsid w:val="00720E28"/>
    <w:rsid w:val="0072321C"/>
    <w:rsid w:val="0072458A"/>
    <w:rsid w:val="00731C56"/>
    <w:rsid w:val="0073281C"/>
    <w:rsid w:val="00734FFD"/>
    <w:rsid w:val="007370CD"/>
    <w:rsid w:val="007439CE"/>
    <w:rsid w:val="007519A4"/>
    <w:rsid w:val="00755152"/>
    <w:rsid w:val="0075713A"/>
    <w:rsid w:val="00761900"/>
    <w:rsid w:val="00762C18"/>
    <w:rsid w:val="00770CE2"/>
    <w:rsid w:val="00772D23"/>
    <w:rsid w:val="0077787A"/>
    <w:rsid w:val="00780B11"/>
    <w:rsid w:val="00781E25"/>
    <w:rsid w:val="0079028A"/>
    <w:rsid w:val="00790D81"/>
    <w:rsid w:val="007947F2"/>
    <w:rsid w:val="007A1F86"/>
    <w:rsid w:val="007A5B43"/>
    <w:rsid w:val="007B4D50"/>
    <w:rsid w:val="007B6035"/>
    <w:rsid w:val="007C0005"/>
    <w:rsid w:val="007C4B04"/>
    <w:rsid w:val="007D0518"/>
    <w:rsid w:val="007D16C5"/>
    <w:rsid w:val="007D241C"/>
    <w:rsid w:val="007D3543"/>
    <w:rsid w:val="007D6372"/>
    <w:rsid w:val="007D729D"/>
    <w:rsid w:val="007D7AD3"/>
    <w:rsid w:val="007E0739"/>
    <w:rsid w:val="007F3E9E"/>
    <w:rsid w:val="00800BBF"/>
    <w:rsid w:val="00801AF1"/>
    <w:rsid w:val="0080537A"/>
    <w:rsid w:val="00805D01"/>
    <w:rsid w:val="008115C4"/>
    <w:rsid w:val="0081404E"/>
    <w:rsid w:val="00816073"/>
    <w:rsid w:val="00823578"/>
    <w:rsid w:val="00825DBD"/>
    <w:rsid w:val="0083680E"/>
    <w:rsid w:val="0084342E"/>
    <w:rsid w:val="00843C71"/>
    <w:rsid w:val="0084451B"/>
    <w:rsid w:val="00845C0D"/>
    <w:rsid w:val="00850675"/>
    <w:rsid w:val="008632EC"/>
    <w:rsid w:val="008646D0"/>
    <w:rsid w:val="00866767"/>
    <w:rsid w:val="008729C7"/>
    <w:rsid w:val="00873DC4"/>
    <w:rsid w:val="00874AAF"/>
    <w:rsid w:val="00881808"/>
    <w:rsid w:val="00886B72"/>
    <w:rsid w:val="008907C9"/>
    <w:rsid w:val="00894643"/>
    <w:rsid w:val="00894B7F"/>
    <w:rsid w:val="0089772C"/>
    <w:rsid w:val="008A04A8"/>
    <w:rsid w:val="008A19D9"/>
    <w:rsid w:val="008B39F4"/>
    <w:rsid w:val="008B3C71"/>
    <w:rsid w:val="008B6093"/>
    <w:rsid w:val="008C3E77"/>
    <w:rsid w:val="008C6AB3"/>
    <w:rsid w:val="008D3096"/>
    <w:rsid w:val="008D39F7"/>
    <w:rsid w:val="008D4061"/>
    <w:rsid w:val="008E029F"/>
    <w:rsid w:val="008E5B1E"/>
    <w:rsid w:val="008F1B85"/>
    <w:rsid w:val="008F26E6"/>
    <w:rsid w:val="008F29BF"/>
    <w:rsid w:val="00900D81"/>
    <w:rsid w:val="00901D63"/>
    <w:rsid w:val="00910061"/>
    <w:rsid w:val="00912D28"/>
    <w:rsid w:val="0091422C"/>
    <w:rsid w:val="009148AE"/>
    <w:rsid w:val="0091676E"/>
    <w:rsid w:val="00917A22"/>
    <w:rsid w:val="00925EF1"/>
    <w:rsid w:val="0092751C"/>
    <w:rsid w:val="00931609"/>
    <w:rsid w:val="009372A2"/>
    <w:rsid w:val="00940D77"/>
    <w:rsid w:val="00941327"/>
    <w:rsid w:val="009436C7"/>
    <w:rsid w:val="00947CC3"/>
    <w:rsid w:val="0095126B"/>
    <w:rsid w:val="00951B02"/>
    <w:rsid w:val="00957505"/>
    <w:rsid w:val="00961773"/>
    <w:rsid w:val="00963096"/>
    <w:rsid w:val="0096675B"/>
    <w:rsid w:val="009668A6"/>
    <w:rsid w:val="00967AD9"/>
    <w:rsid w:val="00976061"/>
    <w:rsid w:val="009907A3"/>
    <w:rsid w:val="00991343"/>
    <w:rsid w:val="00992F02"/>
    <w:rsid w:val="00994F0B"/>
    <w:rsid w:val="00995CFC"/>
    <w:rsid w:val="009A10A1"/>
    <w:rsid w:val="009A548E"/>
    <w:rsid w:val="009A749F"/>
    <w:rsid w:val="009B600C"/>
    <w:rsid w:val="009B7DE3"/>
    <w:rsid w:val="009D1DDA"/>
    <w:rsid w:val="009D34BF"/>
    <w:rsid w:val="009D48C3"/>
    <w:rsid w:val="009E0102"/>
    <w:rsid w:val="009E2BD7"/>
    <w:rsid w:val="009F0B37"/>
    <w:rsid w:val="009F3B0B"/>
    <w:rsid w:val="009F3B91"/>
    <w:rsid w:val="00A00951"/>
    <w:rsid w:val="00A076F7"/>
    <w:rsid w:val="00A17DCB"/>
    <w:rsid w:val="00A20AC4"/>
    <w:rsid w:val="00A215C1"/>
    <w:rsid w:val="00A236C6"/>
    <w:rsid w:val="00A2536F"/>
    <w:rsid w:val="00A32F73"/>
    <w:rsid w:val="00A33EAC"/>
    <w:rsid w:val="00A3471F"/>
    <w:rsid w:val="00A377CD"/>
    <w:rsid w:val="00A409E7"/>
    <w:rsid w:val="00A56AD5"/>
    <w:rsid w:val="00A62666"/>
    <w:rsid w:val="00A650F3"/>
    <w:rsid w:val="00A67ACE"/>
    <w:rsid w:val="00A70A1E"/>
    <w:rsid w:val="00A70A72"/>
    <w:rsid w:val="00A71C6D"/>
    <w:rsid w:val="00A729D2"/>
    <w:rsid w:val="00A75191"/>
    <w:rsid w:val="00A810E0"/>
    <w:rsid w:val="00A9139F"/>
    <w:rsid w:val="00A943EA"/>
    <w:rsid w:val="00A9555F"/>
    <w:rsid w:val="00AA137C"/>
    <w:rsid w:val="00AA254E"/>
    <w:rsid w:val="00AB1610"/>
    <w:rsid w:val="00AB373A"/>
    <w:rsid w:val="00AB4044"/>
    <w:rsid w:val="00AC20A7"/>
    <w:rsid w:val="00AD0BA4"/>
    <w:rsid w:val="00AD14CA"/>
    <w:rsid w:val="00AD3434"/>
    <w:rsid w:val="00AF06E1"/>
    <w:rsid w:val="00AF1970"/>
    <w:rsid w:val="00AF3552"/>
    <w:rsid w:val="00AF664F"/>
    <w:rsid w:val="00AF7ABF"/>
    <w:rsid w:val="00B00901"/>
    <w:rsid w:val="00B00F1D"/>
    <w:rsid w:val="00B013FF"/>
    <w:rsid w:val="00B03C65"/>
    <w:rsid w:val="00B15AD0"/>
    <w:rsid w:val="00B168D5"/>
    <w:rsid w:val="00B17CB6"/>
    <w:rsid w:val="00B17D41"/>
    <w:rsid w:val="00B21E37"/>
    <w:rsid w:val="00B24B0B"/>
    <w:rsid w:val="00B30890"/>
    <w:rsid w:val="00B35EAB"/>
    <w:rsid w:val="00B363A2"/>
    <w:rsid w:val="00B36D9D"/>
    <w:rsid w:val="00B40708"/>
    <w:rsid w:val="00B44694"/>
    <w:rsid w:val="00B466D9"/>
    <w:rsid w:val="00B5414C"/>
    <w:rsid w:val="00B54F4E"/>
    <w:rsid w:val="00B55AAE"/>
    <w:rsid w:val="00B57284"/>
    <w:rsid w:val="00B613AC"/>
    <w:rsid w:val="00B62DD6"/>
    <w:rsid w:val="00B63FF2"/>
    <w:rsid w:val="00B672AE"/>
    <w:rsid w:val="00B710A3"/>
    <w:rsid w:val="00B7203C"/>
    <w:rsid w:val="00B73C5A"/>
    <w:rsid w:val="00B73CF8"/>
    <w:rsid w:val="00B74E37"/>
    <w:rsid w:val="00B84669"/>
    <w:rsid w:val="00B874B0"/>
    <w:rsid w:val="00B92FEC"/>
    <w:rsid w:val="00B96065"/>
    <w:rsid w:val="00B96420"/>
    <w:rsid w:val="00BA08B8"/>
    <w:rsid w:val="00BA1272"/>
    <w:rsid w:val="00BA6137"/>
    <w:rsid w:val="00BA7B30"/>
    <w:rsid w:val="00BB5D55"/>
    <w:rsid w:val="00BB7E60"/>
    <w:rsid w:val="00BC15E8"/>
    <w:rsid w:val="00BC681F"/>
    <w:rsid w:val="00BC6901"/>
    <w:rsid w:val="00BC792A"/>
    <w:rsid w:val="00BD0408"/>
    <w:rsid w:val="00BD1D01"/>
    <w:rsid w:val="00BD3917"/>
    <w:rsid w:val="00BD44E1"/>
    <w:rsid w:val="00BD659D"/>
    <w:rsid w:val="00BD7B76"/>
    <w:rsid w:val="00BE1E95"/>
    <w:rsid w:val="00BE1F1F"/>
    <w:rsid w:val="00BE246A"/>
    <w:rsid w:val="00BF2477"/>
    <w:rsid w:val="00BF24AB"/>
    <w:rsid w:val="00BF2D8E"/>
    <w:rsid w:val="00C02678"/>
    <w:rsid w:val="00C03083"/>
    <w:rsid w:val="00C03FCD"/>
    <w:rsid w:val="00C052A7"/>
    <w:rsid w:val="00C05E0B"/>
    <w:rsid w:val="00C15A23"/>
    <w:rsid w:val="00C22B68"/>
    <w:rsid w:val="00C23424"/>
    <w:rsid w:val="00C238B8"/>
    <w:rsid w:val="00C32317"/>
    <w:rsid w:val="00C33AD2"/>
    <w:rsid w:val="00C33ED1"/>
    <w:rsid w:val="00C34F07"/>
    <w:rsid w:val="00C3676B"/>
    <w:rsid w:val="00C373AE"/>
    <w:rsid w:val="00C40BFC"/>
    <w:rsid w:val="00C548E9"/>
    <w:rsid w:val="00C57A00"/>
    <w:rsid w:val="00C619F3"/>
    <w:rsid w:val="00C66967"/>
    <w:rsid w:val="00C72AE6"/>
    <w:rsid w:val="00C733C6"/>
    <w:rsid w:val="00C83507"/>
    <w:rsid w:val="00C87EA0"/>
    <w:rsid w:val="00C961B9"/>
    <w:rsid w:val="00C978D2"/>
    <w:rsid w:val="00CA7DA2"/>
    <w:rsid w:val="00CB0204"/>
    <w:rsid w:val="00CB2B5F"/>
    <w:rsid w:val="00CB34E9"/>
    <w:rsid w:val="00CB64E1"/>
    <w:rsid w:val="00CC03BE"/>
    <w:rsid w:val="00CC3E1D"/>
    <w:rsid w:val="00CC4866"/>
    <w:rsid w:val="00CC5F3F"/>
    <w:rsid w:val="00CD02C5"/>
    <w:rsid w:val="00CD4559"/>
    <w:rsid w:val="00CE1E9A"/>
    <w:rsid w:val="00CE7B05"/>
    <w:rsid w:val="00CF044D"/>
    <w:rsid w:val="00CF15DE"/>
    <w:rsid w:val="00CF1FBF"/>
    <w:rsid w:val="00CF4775"/>
    <w:rsid w:val="00D0366B"/>
    <w:rsid w:val="00D03EF0"/>
    <w:rsid w:val="00D043FC"/>
    <w:rsid w:val="00D0769C"/>
    <w:rsid w:val="00D103CA"/>
    <w:rsid w:val="00D25267"/>
    <w:rsid w:val="00D30A05"/>
    <w:rsid w:val="00D32D6E"/>
    <w:rsid w:val="00D35C33"/>
    <w:rsid w:val="00D36300"/>
    <w:rsid w:val="00D53B78"/>
    <w:rsid w:val="00D541FC"/>
    <w:rsid w:val="00D557FA"/>
    <w:rsid w:val="00D63424"/>
    <w:rsid w:val="00D705C7"/>
    <w:rsid w:val="00D72598"/>
    <w:rsid w:val="00D73471"/>
    <w:rsid w:val="00D77B54"/>
    <w:rsid w:val="00D8057F"/>
    <w:rsid w:val="00D83049"/>
    <w:rsid w:val="00D868D7"/>
    <w:rsid w:val="00D86ED7"/>
    <w:rsid w:val="00D90B52"/>
    <w:rsid w:val="00DA4072"/>
    <w:rsid w:val="00DB0642"/>
    <w:rsid w:val="00DB0688"/>
    <w:rsid w:val="00DB2D66"/>
    <w:rsid w:val="00DB398E"/>
    <w:rsid w:val="00DB6969"/>
    <w:rsid w:val="00DB7C38"/>
    <w:rsid w:val="00DC3606"/>
    <w:rsid w:val="00DC54B4"/>
    <w:rsid w:val="00DD4275"/>
    <w:rsid w:val="00DE6CF9"/>
    <w:rsid w:val="00DE76F3"/>
    <w:rsid w:val="00DF143F"/>
    <w:rsid w:val="00DF174C"/>
    <w:rsid w:val="00DF7D76"/>
    <w:rsid w:val="00E006DC"/>
    <w:rsid w:val="00E06811"/>
    <w:rsid w:val="00E118D9"/>
    <w:rsid w:val="00E1224D"/>
    <w:rsid w:val="00E125B0"/>
    <w:rsid w:val="00E23839"/>
    <w:rsid w:val="00E268F8"/>
    <w:rsid w:val="00E26904"/>
    <w:rsid w:val="00E30AF4"/>
    <w:rsid w:val="00E3261B"/>
    <w:rsid w:val="00E36C72"/>
    <w:rsid w:val="00E436E8"/>
    <w:rsid w:val="00E44D3A"/>
    <w:rsid w:val="00E4531C"/>
    <w:rsid w:val="00E51B11"/>
    <w:rsid w:val="00E5410F"/>
    <w:rsid w:val="00E56C11"/>
    <w:rsid w:val="00E6151C"/>
    <w:rsid w:val="00E65072"/>
    <w:rsid w:val="00E723B8"/>
    <w:rsid w:val="00E83FF7"/>
    <w:rsid w:val="00E862D6"/>
    <w:rsid w:val="00E864DF"/>
    <w:rsid w:val="00E8660F"/>
    <w:rsid w:val="00E91234"/>
    <w:rsid w:val="00E912A5"/>
    <w:rsid w:val="00E94335"/>
    <w:rsid w:val="00E97DC3"/>
    <w:rsid w:val="00EA07CA"/>
    <w:rsid w:val="00EA13F8"/>
    <w:rsid w:val="00EA5A10"/>
    <w:rsid w:val="00EA6327"/>
    <w:rsid w:val="00EA784E"/>
    <w:rsid w:val="00EB0BB1"/>
    <w:rsid w:val="00EB4343"/>
    <w:rsid w:val="00EB5D9A"/>
    <w:rsid w:val="00EC3DCA"/>
    <w:rsid w:val="00ED3E5B"/>
    <w:rsid w:val="00ED48AA"/>
    <w:rsid w:val="00ED7BAA"/>
    <w:rsid w:val="00EE0554"/>
    <w:rsid w:val="00EE2117"/>
    <w:rsid w:val="00EE49F3"/>
    <w:rsid w:val="00EF1C87"/>
    <w:rsid w:val="00F052C1"/>
    <w:rsid w:val="00F1049E"/>
    <w:rsid w:val="00F15CED"/>
    <w:rsid w:val="00F2367C"/>
    <w:rsid w:val="00F26C55"/>
    <w:rsid w:val="00F27492"/>
    <w:rsid w:val="00F32810"/>
    <w:rsid w:val="00F335E5"/>
    <w:rsid w:val="00F355A9"/>
    <w:rsid w:val="00F355FD"/>
    <w:rsid w:val="00F41B7C"/>
    <w:rsid w:val="00F43181"/>
    <w:rsid w:val="00F5033D"/>
    <w:rsid w:val="00F51E4F"/>
    <w:rsid w:val="00F54BB4"/>
    <w:rsid w:val="00F56A07"/>
    <w:rsid w:val="00F602AC"/>
    <w:rsid w:val="00F60F58"/>
    <w:rsid w:val="00F61B5F"/>
    <w:rsid w:val="00F6541E"/>
    <w:rsid w:val="00F7313A"/>
    <w:rsid w:val="00F75ED4"/>
    <w:rsid w:val="00F81AD6"/>
    <w:rsid w:val="00F91149"/>
    <w:rsid w:val="00FA0068"/>
    <w:rsid w:val="00FA03B5"/>
    <w:rsid w:val="00FA2343"/>
    <w:rsid w:val="00FA3F38"/>
    <w:rsid w:val="00FB3EB9"/>
    <w:rsid w:val="00FB5D38"/>
    <w:rsid w:val="00FB61A9"/>
    <w:rsid w:val="00FC06A5"/>
    <w:rsid w:val="00FC11DD"/>
    <w:rsid w:val="00FC2170"/>
    <w:rsid w:val="00FC6491"/>
    <w:rsid w:val="00FD0074"/>
    <w:rsid w:val="00FD5361"/>
    <w:rsid w:val="00FD6B92"/>
    <w:rsid w:val="00FD6CFC"/>
    <w:rsid w:val="00FE01DA"/>
    <w:rsid w:val="00FE088A"/>
    <w:rsid w:val="00FE4DE5"/>
    <w:rsid w:val="00FF4FCC"/>
    <w:rsid w:val="04A9E351"/>
    <w:rsid w:val="1EA2C8D8"/>
    <w:rsid w:val="24EB6DF8"/>
    <w:rsid w:val="34598454"/>
    <w:rsid w:val="35FFEBB2"/>
    <w:rsid w:val="376341FE"/>
    <w:rsid w:val="4DF1303D"/>
    <w:rsid w:val="5220AF7C"/>
    <w:rsid w:val="6C64D7C7"/>
    <w:rsid w:val="729E1822"/>
  </w:rsids>
  <w:docVars>
    <w:docVar w:name="AP Job Title" w:val="Not Assigned"/>
    <w:docVar w:name="Date Approved" w:val="04/01/2024"/>
    <w:docVar w:name="Date_Approved" w:val="04/01/2024"/>
    <w:docVar w:name="Document Title" w:val="Initial IND Submission (Sponsor-Investigator) -0601- Procedure"/>
    <w:docVar w:name="Document_Title" w:val="Initial IND Submission (Sponsor-Investigator) -0601- Procedure"/>
    <w:docVar w:name="Last Periodic Review Date" w:val="04/01/2024"/>
    <w:docVar w:name="Last_Periodic_Review_Date" w:val="04/01/2024"/>
    <w:docVar w:name="Original Creation Date" w:val="Not Set"/>
    <w:docVar w:name="Original_Creation_Date" w:val="No Original Creation Date Set"/>
    <w:docVar w:name="PO Both" w:val="Audrey King"/>
    <w:docVar w:name="PO_Both" w:val="Audrey King"/>
    <w:docVar w:name="WR Both" w:val="Not Assigned"/>
    <w:docVar w:name="WR Department" w:val="Not Assigned"/>
    <w:docVar w:name="__Grammarly_42___1" w:val="H4sIAAAAAAAEAKtWcslP9kxRslIyNDY2NDcyMjaytDA1NbIwNzVQ0lEKTi0uzszPAykwNKgFAKnF37k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F25A4E"/>
  <w15:docId w15:val="{3E71C025-E425-4524-98D6-4297D2B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CF15DE"/>
    <w:pPr>
      <w:keepNext/>
      <w:pBdr>
        <w:top w:val="single" w:sz="4" w:space="1" w:color="auto"/>
      </w:pBdr>
      <w:spacing w:before="240" w:after="60"/>
      <w:outlineLvl w:val="0"/>
    </w:pPr>
    <w:rPr>
      <w:rFonts w:ascii="Arial" w:hAnsi="Arial"/>
      <w:b/>
      <w:bCs/>
      <w:kern w:val="32"/>
      <w:szCs w:val="32"/>
    </w:rPr>
  </w:style>
  <w:style w:type="paragraph" w:styleId="Heading2">
    <w:name w:val="heading 2"/>
    <w:basedOn w:val="Normal"/>
    <w:next w:val="Normal"/>
    <w:qFormat/>
    <w:rsid w:val="00DB7C38"/>
    <w:pPr>
      <w:keepNext/>
      <w:spacing w:before="120" w:after="60"/>
      <w:outlineLvl w:val="1"/>
    </w:pPr>
    <w:rPr>
      <w:rFonts w:ascii="Arial" w:hAnsi="Arial"/>
      <w:b/>
      <w:bCs/>
      <w:sz w:val="20"/>
      <w:u w:val="single"/>
    </w:rPr>
  </w:style>
  <w:style w:type="paragraph" w:styleId="Heading3">
    <w:name w:val="heading 3"/>
    <w:basedOn w:val="Normal"/>
    <w:next w:val="Normal"/>
    <w:link w:val="Heading3Char"/>
    <w:qFormat/>
    <w:rsid w:val="003B65E2"/>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24A9"/>
    <w:pPr>
      <w:pBdr>
        <w:top w:val="single" w:sz="4" w:space="1" w:color="auto"/>
      </w:pBdr>
      <w:tabs>
        <w:tab w:val="right" w:pos="9360"/>
      </w:tabs>
      <w:jc w:val="right"/>
    </w:pPr>
    <w:rPr>
      <w:rFonts w:ascii="Arial" w:hAnsi="Arial"/>
      <w:b/>
      <w:i/>
      <w:sz w:val="16"/>
    </w:rPr>
  </w:style>
  <w:style w:type="paragraph" w:styleId="Footer">
    <w:name w:val="footer"/>
    <w:basedOn w:val="Normal"/>
    <w:link w:val="FooterChar"/>
    <w:uiPriority w:val="99"/>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2"/>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1"/>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link w:val="TitleChar"/>
    <w:qFormat/>
    <w:rsid w:val="00C05E0B"/>
    <w:rPr>
      <w:rFonts w:ascii="Arial" w:hAnsi="Arial" w:cs="Tahoma"/>
      <w:b/>
      <w:sz w:val="36"/>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3"/>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3"/>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2"/>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4"/>
      </w:numPr>
      <w:tabs>
        <w:tab w:val="clear" w:pos="360"/>
        <w:tab w:val="num" w:pos="1800"/>
      </w:tabs>
      <w:spacing w:before="60" w:after="60"/>
      <w:ind w:left="1800"/>
    </w:pPr>
    <w:rPr>
      <w:rFonts w:ascii="Arial" w:hAnsi="Arial"/>
      <w:sz w:val="20"/>
    </w:rPr>
  </w:style>
  <w:style w:type="table" w:styleId="TableGrid">
    <w:name w:val="Table Grid"/>
    <w:basedOn w:val="TableNormal"/>
    <w:uiPriority w:val="39"/>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uiPriority w:val="99"/>
    <w:rsid w:val="0064051E"/>
    <w:rPr>
      <w:sz w:val="16"/>
      <w:szCs w:val="16"/>
    </w:rPr>
  </w:style>
  <w:style w:type="paragraph" w:styleId="CommentText">
    <w:name w:val="annotation text"/>
    <w:basedOn w:val="Normal"/>
    <w:link w:val="CommentTextChar"/>
    <w:uiPriority w:val="99"/>
    <w:rsid w:val="0064051E"/>
    <w:rPr>
      <w:sz w:val="20"/>
    </w:rPr>
  </w:style>
  <w:style w:type="character" w:customStyle="1" w:styleId="CommentTextChar">
    <w:name w:val="Comment Text Char"/>
    <w:basedOn w:val="DefaultParagraphFont"/>
    <w:link w:val="CommentText"/>
    <w:uiPriority w:val="99"/>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link w:val="ListParagraphChar"/>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uiPriority w:val="99"/>
    <w:rsid w:val="00B55AAE"/>
    <w:rPr>
      <w:rFonts w:ascii="Arial" w:hAnsi="Arial"/>
      <w:b/>
      <w:i/>
      <w:sz w:val="16"/>
    </w:rPr>
  </w:style>
  <w:style w:type="character" w:customStyle="1" w:styleId="Heading3Char">
    <w:name w:val="Heading 3 Char"/>
    <w:basedOn w:val="DefaultParagraphFont"/>
    <w:link w:val="Heading3"/>
    <w:rsid w:val="003B65E2"/>
    <w:rPr>
      <w:rFonts w:ascii="Arial" w:hAnsi="Arial"/>
      <w:b/>
      <w:bCs/>
      <w:sz w:val="24"/>
    </w:rPr>
  </w:style>
  <w:style w:type="paragraph" w:customStyle="1" w:styleId="Default">
    <w:name w:val="Default"/>
    <w:rsid w:val="004F57B3"/>
    <w:pPr>
      <w:autoSpaceDE w:val="0"/>
      <w:autoSpaceDN w:val="0"/>
      <w:adjustRightInd w:val="0"/>
    </w:pPr>
    <w:rPr>
      <w:color w:val="000000"/>
      <w:sz w:val="24"/>
      <w:szCs w:val="24"/>
    </w:rPr>
  </w:style>
  <w:style w:type="paragraph" w:customStyle="1" w:styleId="DefinitionsText">
    <w:name w:val="Definitions Text"/>
    <w:basedOn w:val="BodyText"/>
    <w:rsid w:val="004F57B3"/>
    <w:pPr>
      <w:spacing w:before="0" w:after="120"/>
    </w:pPr>
  </w:style>
  <w:style w:type="character" w:styleId="Mention">
    <w:name w:val="Mention"/>
    <w:basedOn w:val="DefaultParagraphFont"/>
    <w:uiPriority w:val="99"/>
    <w:semiHidden/>
    <w:unhideWhenUsed/>
    <w:rsid w:val="000A64C5"/>
    <w:rPr>
      <w:color w:val="2B579A"/>
      <w:shd w:val="clear" w:color="auto" w:fill="E6E6E6"/>
    </w:rPr>
  </w:style>
  <w:style w:type="character" w:styleId="UnresolvedMention">
    <w:name w:val="Unresolved Mention"/>
    <w:basedOn w:val="DefaultParagraphFont"/>
    <w:uiPriority w:val="99"/>
    <w:semiHidden/>
    <w:unhideWhenUsed/>
    <w:rsid w:val="009B7DE3"/>
    <w:rPr>
      <w:color w:val="808080"/>
      <w:shd w:val="clear" w:color="auto" w:fill="E6E6E6"/>
    </w:rPr>
  </w:style>
  <w:style w:type="character" w:customStyle="1" w:styleId="TitleChar">
    <w:name w:val="Title Char"/>
    <w:basedOn w:val="DefaultParagraphFont"/>
    <w:link w:val="Title"/>
    <w:rsid w:val="00C05E0B"/>
    <w:rPr>
      <w:rFonts w:ascii="Arial" w:hAnsi="Arial" w:cs="Tahoma"/>
      <w:b/>
      <w:sz w:val="36"/>
    </w:rPr>
  </w:style>
  <w:style w:type="character" w:customStyle="1" w:styleId="normaltextrun">
    <w:name w:val="normaltextrun"/>
    <w:basedOn w:val="DefaultParagraphFont"/>
    <w:rsid w:val="0075713A"/>
  </w:style>
  <w:style w:type="character" w:customStyle="1" w:styleId="FooterChar">
    <w:name w:val="Footer Char"/>
    <w:basedOn w:val="DefaultParagraphFont"/>
    <w:link w:val="Footer"/>
    <w:uiPriority w:val="99"/>
    <w:rsid w:val="00BC681F"/>
    <w:rPr>
      <w:rFonts w:ascii="Arial" w:hAnsi="Arial"/>
      <w:b/>
      <w:i/>
      <w:sz w:val="16"/>
    </w:rPr>
  </w:style>
  <w:style w:type="paragraph" w:customStyle="1" w:styleId="paragraph">
    <w:name w:val="paragraph"/>
    <w:basedOn w:val="Normal"/>
    <w:rsid w:val="00F335E5"/>
    <w:pPr>
      <w:spacing w:before="100" w:beforeAutospacing="1" w:after="100" w:afterAutospacing="1"/>
    </w:pPr>
    <w:rPr>
      <w:szCs w:val="24"/>
    </w:rPr>
  </w:style>
  <w:style w:type="character" w:customStyle="1" w:styleId="tabchar">
    <w:name w:val="tabchar"/>
    <w:basedOn w:val="DefaultParagraphFont"/>
    <w:rsid w:val="00F335E5"/>
  </w:style>
  <w:style w:type="character" w:customStyle="1" w:styleId="eop">
    <w:name w:val="eop"/>
    <w:basedOn w:val="DefaultParagraphFont"/>
    <w:rsid w:val="00F335E5"/>
  </w:style>
  <w:style w:type="paragraph" w:customStyle="1" w:styleId="DocTitle">
    <w:name w:val="Doc Title"/>
    <w:basedOn w:val="Normal"/>
    <w:link w:val="DocTitleChar"/>
    <w:qFormat/>
    <w:rsid w:val="00695970"/>
    <w:pPr>
      <w:pBdr>
        <w:bottom w:val="single" w:sz="6" w:space="1" w:color="auto"/>
      </w:pBdr>
      <w:tabs>
        <w:tab w:val="right" w:pos="9360"/>
      </w:tabs>
      <w:spacing w:after="240" w:line="360" w:lineRule="auto"/>
      <w:contextualSpacing/>
    </w:pPr>
    <w:rPr>
      <w:rFonts w:ascii="Arial" w:hAnsi="Arial" w:eastAsiaTheme="majorEastAsia" w:cstheme="majorBidi"/>
      <w:b/>
      <w:spacing w:val="-10"/>
      <w:kern w:val="28"/>
      <w:sz w:val="36"/>
      <w:szCs w:val="36"/>
    </w:rPr>
  </w:style>
  <w:style w:type="paragraph" w:customStyle="1" w:styleId="SectionHeading">
    <w:name w:val="Section Heading"/>
    <w:basedOn w:val="Heading1"/>
    <w:link w:val="SectionHeadingChar"/>
    <w:qFormat/>
    <w:rsid w:val="00695970"/>
    <w:pPr>
      <w:pBdr>
        <w:top w:val="none" w:sz="0" w:space="0" w:color="auto"/>
      </w:pBdr>
      <w:spacing w:before="0" w:after="120"/>
      <w:contextualSpacing/>
    </w:pPr>
    <w:rPr>
      <w:bCs w:val="0"/>
      <w:kern w:val="0"/>
      <w:szCs w:val="20"/>
    </w:rPr>
  </w:style>
  <w:style w:type="character" w:customStyle="1" w:styleId="DocTitleChar">
    <w:name w:val="Doc Title Char"/>
    <w:basedOn w:val="DefaultParagraphFont"/>
    <w:link w:val="DocTitle"/>
    <w:rsid w:val="00695970"/>
    <w:rPr>
      <w:rFonts w:ascii="Arial" w:hAnsi="Arial" w:eastAsiaTheme="majorEastAsia" w:cstheme="majorBidi"/>
      <w:b/>
      <w:spacing w:val="-10"/>
      <w:kern w:val="28"/>
      <w:sz w:val="36"/>
      <w:szCs w:val="36"/>
    </w:rPr>
  </w:style>
  <w:style w:type="character" w:customStyle="1" w:styleId="SectionHeadingChar">
    <w:name w:val="Section Heading Char"/>
    <w:basedOn w:val="DefaultParagraphFont"/>
    <w:link w:val="SectionHeading"/>
    <w:rsid w:val="00695970"/>
    <w:rPr>
      <w:rFonts w:ascii="Arial" w:hAnsi="Arial"/>
      <w:b/>
      <w:sz w:val="24"/>
    </w:rPr>
  </w:style>
  <w:style w:type="paragraph" w:customStyle="1" w:styleId="1-PolicySectionlevel">
    <w:name w:val="1- Policy Section level"/>
    <w:basedOn w:val="ListParagraph"/>
    <w:link w:val="1-PolicySectionlevelChar"/>
    <w:qFormat/>
    <w:rsid w:val="00391EEA"/>
    <w:pPr>
      <w:numPr>
        <w:numId w:val="29"/>
      </w:numPr>
      <w:spacing w:before="240" w:after="240"/>
    </w:pPr>
    <w:rPr>
      <w:b/>
      <w:bCs/>
    </w:rPr>
  </w:style>
  <w:style w:type="paragraph" w:customStyle="1" w:styleId="2-PolicySectionLevel">
    <w:name w:val="2- Policy Section Level"/>
    <w:basedOn w:val="ListParagraph"/>
    <w:qFormat/>
    <w:rsid w:val="00391EEA"/>
    <w:pPr>
      <w:numPr>
        <w:ilvl w:val="1"/>
        <w:numId w:val="29"/>
      </w:numPr>
      <w:spacing w:before="240" w:after="240"/>
    </w:pPr>
  </w:style>
  <w:style w:type="character" w:customStyle="1" w:styleId="1-PolicySectionlevelChar">
    <w:name w:val="1- Policy Section level Char"/>
    <w:basedOn w:val="DefaultParagraphFont"/>
    <w:link w:val="1-PolicySectionlevel"/>
    <w:rsid w:val="00391EEA"/>
    <w:rPr>
      <w:rFonts w:ascii="Arial" w:hAnsi="Arial"/>
      <w:b/>
      <w:bCs/>
    </w:rPr>
  </w:style>
  <w:style w:type="paragraph" w:customStyle="1" w:styleId="3-PolicySectionLevel">
    <w:name w:val="3- Policy Section Level"/>
    <w:basedOn w:val="ListParagraph"/>
    <w:qFormat/>
    <w:rsid w:val="00391EEA"/>
    <w:pPr>
      <w:numPr>
        <w:ilvl w:val="2"/>
        <w:numId w:val="29"/>
      </w:numPr>
      <w:spacing w:before="240" w:after="240"/>
    </w:pPr>
  </w:style>
  <w:style w:type="paragraph" w:customStyle="1" w:styleId="4-PolicySectionLevel">
    <w:name w:val="4- Policy Section Level"/>
    <w:basedOn w:val="ListParagraph"/>
    <w:qFormat/>
    <w:rsid w:val="00391EEA"/>
    <w:pPr>
      <w:numPr>
        <w:ilvl w:val="3"/>
        <w:numId w:val="29"/>
      </w:numPr>
      <w:spacing w:before="240" w:after="240"/>
    </w:pPr>
  </w:style>
  <w:style w:type="character" w:customStyle="1" w:styleId="ListParagraphChar">
    <w:name w:val="List Paragraph Char"/>
    <w:basedOn w:val="DefaultParagraphFont"/>
    <w:link w:val="ListParagraph"/>
    <w:uiPriority w:val="34"/>
    <w:rsid w:val="005A7C5B"/>
    <w:rPr>
      <w:rFonts w:ascii="Arial" w:hAnsi="Arial"/>
    </w:rPr>
  </w:style>
  <w:style w:type="character" w:customStyle="1" w:styleId="Hyperlink0">
    <w:name w:val="Hyperlink.0"/>
    <w:basedOn w:val="DefaultParagraphFont"/>
    <w:rsid w:val="00693A54"/>
    <w:rPr>
      <w:lang w:val="en-US"/>
    </w:rPr>
  </w:style>
  <w:style w:type="paragraph" w:styleId="Revision">
    <w:name w:val="Revision"/>
    <w:hidden/>
    <w:uiPriority w:val="99"/>
    <w:semiHidden/>
    <w:rsid w:val="0096675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header" Target="header3.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header" Target="header4.xml" /><Relationship Id="rId17" Type="http://schemas.openxmlformats.org/officeDocument/2006/relationships/footer" Target="footer6.xml" /><Relationship Id="rId18" Type="http://schemas.openxmlformats.org/officeDocument/2006/relationships/hyperlink" Target="mailto:ycci.sop@yale.edu" TargetMode="External"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footer" Target="footer7.xml" /><Relationship Id="rId22" Type="http://schemas.openxmlformats.org/officeDocument/2006/relationships/footer" Target="footer8.xml" /><Relationship Id="rId23" Type="http://schemas.openxmlformats.org/officeDocument/2006/relationships/header" Target="header7.xml" /><Relationship Id="rId24" Type="http://schemas.openxmlformats.org/officeDocument/2006/relationships/footer" Target="footer9.xml" /><Relationship Id="rId25" Type="http://schemas.microsoft.com/office/2006/relationships/keyMapCustomizations" Target="customizations.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24EDF3-2037-43D6-82CC-7144F1DB07DF}">
  <ds:schemaRefs>
    <ds:schemaRef ds:uri="http://schemas.openxmlformats.org/officeDocument/2006/bibliography"/>
  </ds:schemaRefs>
</ds:datastoreItem>
</file>

<file path=customXml/itemProps2.xml><?xml version="1.0" encoding="utf-8"?>
<ds:datastoreItem xmlns:ds="http://schemas.openxmlformats.org/officeDocument/2006/customXml" ds:itemID="{03079C46-E179-45A6-A6B2-6C0ACAAF2878}">
  <ds:schemaRefs>
    <ds:schemaRef ds:uri="http://schemas.microsoft.com/office/2006/metadata/properties"/>
    <ds:schemaRef ds:uri="http://schemas.microsoft.com/office/infopath/2007/PartnerControls"/>
    <ds:schemaRef ds:uri="04d2a09b-94f1-4973-8ed8-fbaa66fce832"/>
  </ds:schemaRefs>
</ds:datastoreItem>
</file>

<file path=customXml/itemProps3.xml><?xml version="1.0" encoding="utf-8"?>
<ds:datastoreItem xmlns:ds="http://schemas.openxmlformats.org/officeDocument/2006/customXml" ds:itemID="{D0703F69-A6E5-4B83-9547-4450216E36F5}">
  <ds:schemaRefs>
    <ds:schemaRef ds:uri="http://schemas.microsoft.com/sharepoint/v3/contenttype/forms"/>
  </ds:schemaRefs>
</ds:datastoreItem>
</file>

<file path=customXml/itemProps4.xml><?xml version="1.0" encoding="utf-8"?>
<ds:datastoreItem xmlns:ds="http://schemas.openxmlformats.org/officeDocument/2006/customXml" ds:itemID="{D32174BB-441A-4A45-AD2E-F03E9CA92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Procedure Template</dc:title>
  <dc:creator>Jarosz, Michael</dc:creator>
  <cp:lastModifiedBy>Audrey King</cp:lastModifiedBy>
  <cp:revision>18</cp:revision>
  <cp:lastPrinted>2015-08-17T19:38:00Z</cp:lastPrinted>
  <dcterms:created xsi:type="dcterms:W3CDTF">2024-03-13T19:35:00Z</dcterms:created>
  <dcterms:modified xsi:type="dcterms:W3CDTF">2026-02-16T21:04:27Z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