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6F9E9A76" w14:textId="77777777">
      <w:pPr>
        <w:pStyle w:val="SectionHeading"/>
        <w:rPr>
          <w:color w:val="17365D" w:themeColor="text2" w:themeShade="BF"/>
        </w:rPr>
      </w:pPr>
      <w:r w:rsidRPr="00EC53A3">
        <w:rPr>
          <w:color w:val="17365D" w:themeColor="text2" w:themeShade="BF"/>
        </w:rPr>
        <w:t>Scope</w:t>
      </w:r>
    </w:p>
    <w:p w:rsidR="00561074" w:rsidRPr="00EC53A3" w:rsidP="00DE15D9" w14:paraId="32988C9D" w14:textId="4262C3E9">
      <w:r>
        <w:t>Applies to a</w:t>
      </w:r>
      <w:r w:rsidR="00601FAC">
        <w:t>ll</w:t>
      </w:r>
      <w:r>
        <w:t xml:space="preserve"> MD students.</w:t>
      </w:r>
    </w:p>
    <w:p w:rsidR="007D39A2" w:rsidRPr="00EC53A3" w:rsidP="00003662" w14:paraId="21574485" w14:textId="77777777">
      <w:pPr>
        <w:pStyle w:val="SectionHeading"/>
        <w:rPr>
          <w:color w:val="17365D" w:themeColor="text2" w:themeShade="BF"/>
        </w:rPr>
      </w:pPr>
      <w:r w:rsidRPr="1BEEB76C" w:rsidR="1BEEB76C">
        <w:rPr>
          <w:color w:val="17365D" w:themeColor="text2" w:themeShade="BF" w:themeTint="FF"/>
        </w:rPr>
        <w:t>Reason for the Policy</w:t>
      </w:r>
    </w:p>
    <w:p w:rsidR="0E324603" w:rsidP="0E324603" w14:paraId="3FDF77D7" w14:textId="7114754F">
      <w:pPr>
        <w:pStyle w:val="BodyText"/>
        <w:rPr>
          <w:noProof w:val="0"/>
          <w:lang w:val="en-US"/>
        </w:rPr>
      </w:pPr>
      <w:r w:rsidRPr="57B508A2" w:rsidR="57B508A2">
        <w:rPr>
          <w:rFonts w:ascii="Arial" w:eastAsia="Arial" w:hAnsi="Arial" w:cs="Arial"/>
          <w:b w:val="0"/>
          <w:bCs w:val="0"/>
          <w:i w:val="0"/>
          <w:iCs w:val="0"/>
          <w:caps w:val="0"/>
          <w:smallCaps w:val="0"/>
          <w:noProof w:val="0"/>
          <w:color w:val="000000" w:themeColor="text1" w:themeShade="FF" w:themeTint="FF"/>
          <w:sz w:val="20"/>
          <w:szCs w:val="20"/>
          <w:lang w:val="en-US"/>
        </w:rPr>
        <w:t xml:space="preserve">The Progress Committee reviews the progress of each medical student to </w:t>
      </w:r>
      <w:r w:rsidRPr="57B508A2" w:rsidR="57B508A2">
        <w:rPr>
          <w:rFonts w:ascii="Arial" w:eastAsia="Arial" w:hAnsi="Arial" w:cs="Arial"/>
          <w:b w:val="0"/>
          <w:bCs w:val="0"/>
          <w:i w:val="0"/>
          <w:iCs w:val="0"/>
          <w:caps w:val="0"/>
          <w:smallCaps w:val="0"/>
          <w:noProof w:val="0"/>
          <w:color w:val="000000" w:themeColor="text1" w:themeShade="FF" w:themeTint="FF"/>
          <w:sz w:val="20"/>
          <w:szCs w:val="20"/>
          <w:lang w:val="en-US"/>
        </w:rPr>
        <w:t>determine</w:t>
      </w:r>
      <w:r w:rsidRPr="57B508A2" w:rsidR="57B508A2">
        <w:rPr>
          <w:rFonts w:ascii="Arial" w:eastAsia="Arial" w:hAnsi="Arial" w:cs="Arial"/>
          <w:b w:val="0"/>
          <w:bCs w:val="0"/>
          <w:i w:val="0"/>
          <w:iCs w:val="0"/>
          <w:caps w:val="0"/>
          <w:smallCaps w:val="0"/>
          <w:noProof w:val="0"/>
          <w:color w:val="000000" w:themeColor="text1" w:themeShade="FF" w:themeTint="FF"/>
          <w:sz w:val="20"/>
          <w:szCs w:val="20"/>
          <w:lang w:val="en-US"/>
        </w:rPr>
        <w:t xml:space="preserve"> if the student meets the requirements for satisfactory academic progress, advancement to the next phase in the MD curriculum, and graduation. All students must also meet ongoing academic, (</w:t>
      </w:r>
      <w:hyperlink r:id="rId10">
        <w:r w:rsidRPr="57B508A2" w:rsidR="57B508A2">
          <w:rPr>
            <w:rStyle w:val="Hyperlink"/>
            <w:noProof w:val="0"/>
            <w:lang w:val="en-US"/>
          </w:rPr>
          <w:t>Advancement and Graduation Requirements - Policy</w:t>
        </w:r>
      </w:hyperlink>
      <w:r w:rsidRPr="57B508A2" w:rsidR="57B508A2">
        <w:rPr>
          <w:noProof w:val="0"/>
          <w:lang w:val="en-US"/>
        </w:rPr>
        <w:t xml:space="preserve"> </w:t>
      </w:r>
      <w:r w:rsidRPr="57B508A2" w:rsidR="57B508A2">
        <w:rPr>
          <w:rFonts w:ascii="Arial" w:eastAsia="Arial" w:hAnsi="Arial" w:cs="Arial"/>
          <w:b w:val="0"/>
          <w:bCs w:val="0"/>
          <w:i w:val="0"/>
          <w:iCs w:val="0"/>
          <w:caps w:val="0"/>
          <w:smallCaps w:val="0"/>
          <w:noProof w:val="0"/>
          <w:color w:val="000000" w:themeColor="text1" w:themeShade="FF" w:themeTint="FF"/>
          <w:sz w:val="20"/>
          <w:szCs w:val="20"/>
          <w:lang w:val="en-US"/>
        </w:rPr>
        <w:t>), technical, (</w:t>
      </w:r>
      <w:hyperlink r:id="rId11">
        <w:r w:rsidRPr="57B508A2" w:rsidR="57B508A2">
          <w:rPr>
            <w:rStyle w:val="Hyperlink"/>
            <w:noProof w:val="0"/>
            <w:lang w:val="en-US"/>
          </w:rPr>
          <w:t>Non-Academic Technical Standards - Policy</w:t>
        </w:r>
      </w:hyperlink>
      <w:r w:rsidRPr="57B508A2" w:rsidR="57B508A2">
        <w:rPr>
          <w:noProof w:val="0"/>
          <w:lang w:val="en-US"/>
        </w:rPr>
        <w:t xml:space="preserve"> </w:t>
      </w:r>
      <w:r w:rsidRPr="57B508A2" w:rsidR="57B508A2">
        <w:rPr>
          <w:rFonts w:ascii="Arial" w:eastAsia="Arial" w:hAnsi="Arial" w:cs="Arial"/>
          <w:b w:val="0"/>
          <w:bCs w:val="0"/>
          <w:i w:val="0"/>
          <w:iCs w:val="0"/>
          <w:caps w:val="0"/>
          <w:smallCaps w:val="0"/>
          <w:noProof w:val="0"/>
          <w:color w:val="000000" w:themeColor="text1" w:themeShade="FF" w:themeTint="FF"/>
          <w:sz w:val="20"/>
          <w:szCs w:val="20"/>
          <w:lang w:val="en-US"/>
        </w:rPr>
        <w:t>), and professional standards (</w:t>
      </w:r>
      <w:hyperlink r:id="rId12">
        <w:r w:rsidRPr="57B508A2" w:rsidR="57B508A2">
          <w:rPr>
            <w:rStyle w:val="Hyperlink"/>
            <w:noProof w:val="0"/>
            <w:lang w:val="en-US"/>
          </w:rPr>
          <w:t>Standards of Professionalism - Policy</w:t>
        </w:r>
      </w:hyperlink>
      <w:r w:rsidRPr="57B508A2" w:rsidR="57B508A2">
        <w:rPr>
          <w:noProof w:val="0"/>
          <w:lang w:val="en-US"/>
        </w:rPr>
        <w:t xml:space="preserve"> </w:t>
      </w:r>
      <w:r w:rsidRPr="57B508A2" w:rsidR="57B508A2">
        <w:rPr>
          <w:rFonts w:ascii="Arial" w:eastAsia="Arial" w:hAnsi="Arial" w:cs="Arial"/>
          <w:b w:val="0"/>
          <w:bCs w:val="0"/>
          <w:i w:val="0"/>
          <w:iCs w:val="0"/>
          <w:caps w:val="0"/>
          <w:smallCaps w:val="0"/>
          <w:noProof w:val="0"/>
          <w:color w:val="000000" w:themeColor="text1" w:themeShade="FF" w:themeTint="FF"/>
          <w:sz w:val="20"/>
          <w:szCs w:val="20"/>
          <w:lang w:val="en-US"/>
        </w:rPr>
        <w:t xml:space="preserve">). </w:t>
      </w:r>
    </w:p>
    <w:p w:rsidR="1BEEB76C" w:rsidP="1BEEB76C" w14:paraId="7597C4E7" w14:textId="66655984">
      <w:pPr>
        <w:pStyle w:val="BodyText"/>
        <w:spacing w:before="240" w:after="120"/>
        <w:rPr>
          <w:rFonts w:ascii="Arial" w:eastAsia="Arial" w:hAnsi="Arial" w:cs="Arial"/>
          <w:b w:val="0"/>
          <w:bCs w:val="0"/>
          <w:i w:val="0"/>
          <w:iCs w:val="0"/>
          <w:caps w:val="0"/>
          <w:smallCaps w:val="0"/>
          <w:noProof w:val="0"/>
          <w:color w:val="000000" w:themeColor="text1" w:themeShade="FF" w:themeTint="FF"/>
          <w:sz w:val="20"/>
          <w:szCs w:val="20"/>
          <w:lang w:val="en-US"/>
        </w:rPr>
      </w:pPr>
    </w:p>
    <w:p w:rsidR="1BEEB76C" w:rsidP="1BEEB76C" w14:paraId="766BC778" w14:textId="3FAE5AA9">
      <w:pPr>
        <w:pStyle w:val="BodyText"/>
        <w:spacing w:before="240" w:after="12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Pr>
          <w:rFonts w:ascii="Arial" w:eastAsia="Arial" w:hAnsi="Arial" w:cs="Arial"/>
          <w:b w:val="0"/>
          <w:bCs w:val="0"/>
          <w:i w:val="0"/>
          <w:iCs w:val="0"/>
          <w:caps w:val="0"/>
          <w:smallCaps w:val="0"/>
          <w:noProof w:val="0"/>
          <w:color w:val="000000" w:themeColor="text1" w:themeShade="FF" w:themeTint="FF"/>
          <w:sz w:val="20"/>
          <w:szCs w:val="20"/>
          <w:lang w:val="en-US"/>
        </w:rPr>
        <w:t>The Dean and the YSM Board of Permanent Officers have delegated decision making capacity for these matters to the Progress Committee. A student may appeal an adverse action decision delivered by the Progress Committee as outlined in this policy.</w:t>
      </w:r>
    </w:p>
    <w:p w:rsidR="1BEEB76C" w:rsidP="1BEEB76C" w14:paraId="7694B9FE" w14:textId="0DDA9A61">
      <w:pPr>
        <w:pStyle w:val="BodyText"/>
        <w:rPr>
          <w:rFonts w:eastAsia="Calibri"/>
        </w:rPr>
      </w:pPr>
    </w:p>
    <w:p w:rsidR="00271F83" w:rsidRPr="00EC53A3" w:rsidP="00003662" w14:paraId="2672E999" w14:textId="77777777">
      <w:pPr>
        <w:pStyle w:val="SectionHeading"/>
        <w:rPr>
          <w:color w:val="17365D" w:themeColor="text2" w:themeShade="BF"/>
        </w:rPr>
      </w:pPr>
      <w:r w:rsidRPr="00EC53A3">
        <w:rPr>
          <w:color w:val="17365D" w:themeColor="text2" w:themeShade="BF"/>
        </w:rPr>
        <w:t>Definitions</w:t>
      </w:r>
    </w:p>
    <w:p w:rsidR="00D87C8C" w:rsidP="0035211F" w14:paraId="3B592A1C" w14:textId="77777777">
      <w:pPr>
        <w:pStyle w:val="BodyText"/>
        <w:rPr>
          <w:b/>
          <w:bCs/>
        </w:rPr>
      </w:pPr>
      <w:bookmarkStart w:id="0" w:name="_Toc425171621"/>
      <w:r w:rsidRPr="00D87C8C">
        <w:rPr>
          <w:b/>
          <w:bCs/>
        </w:rPr>
        <w:t>MD student</w:t>
      </w:r>
    </w:p>
    <w:p w:rsidR="00222408" w:rsidP="0035211F" w14:paraId="19534960" w14:textId="66B136DB">
      <w:pPr>
        <w:pStyle w:val="BodyText"/>
        <w:rPr>
          <w:color w:val="17365D" w:themeColor="text2" w:themeShade="BF"/>
        </w:rPr>
      </w:pPr>
      <w:r w:rsidR="1BEEB76C">
        <w:rPr>
          <w:b w:val="0"/>
          <w:bCs w:val="0"/>
        </w:rPr>
        <w:t>I</w:t>
      </w:r>
      <w:r w:rsidR="1BEEB76C">
        <w:t xml:space="preserve">ncludes students enrolled in the MD program, as well as students enrolled in the MD-PhD program who are </w:t>
      </w:r>
      <w:r w:rsidR="1BEEB76C">
        <w:t>participating</w:t>
      </w:r>
      <w:r w:rsidR="1BEEB76C">
        <w:t xml:space="preserve"> in the pre-clerkship, clerkship, or advanced training period of the MD curriculum.</w:t>
      </w:r>
    </w:p>
    <w:p w:rsidR="1BEEB76C" w:rsidP="1BEEB76C" w14:paraId="774A64E1" w14:textId="5E998F71">
      <w:pPr>
        <w:pStyle w:val="SectionHeading"/>
        <w:rPr>
          <w:color w:val="17365D" w:themeColor="text2" w:themeShade="BF" w:themeTint="FF"/>
        </w:rPr>
      </w:pPr>
    </w:p>
    <w:p w:rsidR="001B7499" w:rsidRPr="00EC53A3" w:rsidP="00003662" w14:paraId="00289CAF" w14:textId="5550D6F5">
      <w:pPr>
        <w:pStyle w:val="SectionHeading"/>
        <w:rPr>
          <w:color w:val="17365D" w:themeColor="text2" w:themeShade="BF"/>
        </w:rPr>
      </w:pPr>
      <w:r w:rsidRPr="1BEEB76C" w:rsidR="1BEEB76C">
        <w:rPr>
          <w:color w:val="17365D" w:themeColor="text2" w:themeShade="BF" w:themeTint="FF"/>
        </w:rPr>
        <w:t>Policy</w:t>
      </w:r>
      <w:r w:rsidRPr="1BEEB76C" w:rsidR="1BEEB76C">
        <w:rPr>
          <w:color w:val="17365D" w:themeColor="text2" w:themeShade="BF" w:themeTint="FF"/>
        </w:rPr>
        <w:t xml:space="preserve"> Sections</w:t>
      </w:r>
      <w:bookmarkEnd w:id="0"/>
      <w:r w:rsidRPr="1BEEB76C" w:rsidR="1BEEB76C">
        <w:rPr>
          <w:color w:val="17365D" w:themeColor="text2" w:themeShade="BF" w:themeTint="FF"/>
        </w:rPr>
        <w:t xml:space="preserve"> </w:t>
      </w:r>
      <w:bookmarkStart w:id="1" w:name="_Toc427373286"/>
      <w:bookmarkStart w:id="2" w:name="_Toc425171622"/>
      <w:bookmarkEnd w:id="1"/>
      <w:bookmarkEnd w:id="2"/>
    </w:p>
    <w:p w:rsidR="009315D0" w:rsidP="3085E697" w14:paraId="2EEF69DB" w14:textId="4D90E7D5">
      <w:pPr>
        <w:pStyle w:val="ListParagraph"/>
        <w:numPr>
          <w:ilvl w:val="0"/>
          <w:numId w:val="2"/>
        </w:numPr>
        <w:spacing w:before="240" w:beforeAutospacing="0" w:after="240" w:afterAutospacing="0"/>
        <w:rPr>
          <w:noProof w:val="0"/>
          <w:lang w:val="en-US"/>
        </w:rPr>
      </w:pPr>
      <w:r w:rsidRPr="3085E697" w:rsidR="3085E697">
        <w:rPr>
          <w:rFonts w:ascii="Arial" w:eastAsia="Arial" w:hAnsi="Arial" w:cs="Arial"/>
          <w:b/>
          <w:bCs/>
          <w:i w:val="0"/>
          <w:iCs w:val="0"/>
          <w:caps w:val="0"/>
          <w:smallCaps w:val="0"/>
          <w:noProof w:val="0"/>
          <w:color w:val="000000" w:themeColor="text1" w:themeShade="FF" w:themeTint="FF"/>
          <w:sz w:val="20"/>
          <w:szCs w:val="20"/>
          <w:lang w:val="en-US"/>
        </w:rPr>
        <w:t>Standard review of students for satisfactory academic progress and suitability for advancement, and graduation (</w:t>
      </w:r>
      <w:hyperlink r:id="rId13">
        <w:r w:rsidRPr="3085E697" w:rsidR="3085E697">
          <w:rPr>
            <w:rStyle w:val="Hyperlink"/>
            <w:noProof w:val="0"/>
            <w:lang w:val="en-US"/>
          </w:rPr>
          <w:t>Satisfactory Academic Progress - Policy</w:t>
        </w:r>
      </w:hyperlink>
    </w:p>
    <w:p w:rsidR="009315D0" w:rsidP="1BEEB76C" w14:paraId="67DB1D15" w14:textId="34B866D0">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Each student’s suitability for advancement in the MD curriculum is reviewed at four designated time points: </w:t>
      </w:r>
    </w:p>
    <w:p w:rsidR="009315D0" w:rsidP="1BEEB76C" w14:paraId="06E3D5EB" w14:textId="301D98A9">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At the completion of the 1</w:t>
      </w:r>
      <w:r w:rsidRPr="1BEEB76C" w:rsidR="1BEEB76C">
        <w:rPr>
          <w:rFonts w:ascii="Arial" w:eastAsia="Arial" w:hAnsi="Arial" w:cs="Arial"/>
          <w:b w:val="0"/>
          <w:bCs w:val="0"/>
          <w:i w:val="0"/>
          <w:iCs w:val="0"/>
          <w:caps w:val="0"/>
          <w:smallCaps w:val="0"/>
          <w:noProof w:val="0"/>
          <w:color w:val="000000" w:themeColor="text1" w:themeShade="FF" w:themeTint="FF"/>
          <w:sz w:val="20"/>
          <w:szCs w:val="20"/>
          <w:vertAlign w:val="superscript"/>
          <w:lang w:val="en-US"/>
        </w:rPr>
        <w:t>st</w:t>
      </w: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 year pre-clerkship curriculum </w:t>
      </w:r>
    </w:p>
    <w:p w:rsidR="009315D0" w:rsidP="1BEEB76C" w14:paraId="50FDCA53" w14:textId="31620C39">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At the completion of the 2</w:t>
      </w:r>
      <w:r w:rsidRPr="1BEEB76C" w:rsidR="1BEEB76C">
        <w:rPr>
          <w:rFonts w:ascii="Arial" w:eastAsia="Arial" w:hAnsi="Arial" w:cs="Arial"/>
          <w:b w:val="0"/>
          <w:bCs w:val="0"/>
          <w:i w:val="0"/>
          <w:iCs w:val="0"/>
          <w:caps w:val="0"/>
          <w:smallCaps w:val="0"/>
          <w:noProof w:val="0"/>
          <w:color w:val="000000" w:themeColor="text1" w:themeShade="FF" w:themeTint="FF"/>
          <w:sz w:val="20"/>
          <w:szCs w:val="20"/>
          <w:vertAlign w:val="superscript"/>
          <w:lang w:val="en-US"/>
        </w:rPr>
        <w:t>nd</w:t>
      </w: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 year pre-clerkship curriculum </w:t>
      </w:r>
    </w:p>
    <w:p w:rsidR="009315D0" w:rsidP="1BEEB76C" w14:paraId="2EEE02AA" w14:textId="516B852B">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At the completion of the clerkship curriculum </w:t>
      </w:r>
    </w:p>
    <w:p w:rsidR="009315D0" w:rsidP="1BEEB76C" w14:paraId="255999DA" w14:textId="5FE93825">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In April of the graduation year. </w:t>
      </w:r>
    </w:p>
    <w:p w:rsidR="009315D0" w:rsidP="1BEEB76C" w14:paraId="595E9A01" w14:textId="7E41D66C">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At each designated timepoint, Student Affairs provides data on each student’s academic, technical, and professional progress, identifying those who appear to be meeting criteria for advancement.</w:t>
      </w:r>
    </w:p>
    <w:p w:rsidR="009315D0" w:rsidP="1BEEB76C" w14:paraId="5646738E" w14:textId="6C87EDCF">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In its review of students, the Progress Committee makes one of the following two determinations:</w:t>
      </w:r>
    </w:p>
    <w:p w:rsidR="009315D0" w:rsidP="1BEEB76C" w14:paraId="72FAA422" w14:textId="5B01384D">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Meeting the requirements for Advancement, including the Professional and Technical Standards</w:t>
      </w:r>
    </w:p>
    <w:p w:rsidR="009315D0" w:rsidP="1BEEB76C" w14:paraId="1F1095C9" w14:textId="211279DB">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Not meeting the requirements for Advancement, including the Professional and Technical Standards</w:t>
      </w:r>
    </w:p>
    <w:p w:rsidR="009315D0" w:rsidP="1BEEB76C" w14:paraId="0F2876BC" w14:textId="28358C02">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Students who are identified by the Progress Committee as possibly not meeting the criteria for advancement in the MD curriculum, who are therefore at risk for an adverse action decision, are notified in writing and invited to appear for review with the Progress Committee (as outlined in 3 below).</w:t>
      </w:r>
    </w:p>
    <w:p w:rsidR="009315D0" w:rsidP="1BEEB76C" w14:paraId="2FD5C10F" w14:textId="4F4F4CD3">
      <w:pPr>
        <w:pStyle w:val="1-PolicySectionlevel"/>
        <w:spacing w:before="240" w:beforeAutospacing="0" w:after="240" w:afterAutospacing="0"/>
        <w:rPr>
          <w:rFonts w:ascii="Arial" w:eastAsia="Arial" w:hAnsi="Arial" w:cs="Arial"/>
          <w:b/>
          <w:bCs/>
          <w:i w:val="0"/>
          <w:iCs w:val="0"/>
          <w:caps w:val="0"/>
          <w:smallCaps w:val="0"/>
          <w:noProof w:val="0"/>
          <w:color w:val="000000" w:themeColor="text1" w:themeShade="FF" w:themeTint="FF"/>
          <w:sz w:val="20"/>
          <w:szCs w:val="20"/>
          <w:lang w:val="en-US"/>
        </w:rPr>
      </w:pPr>
      <w:r w:rsidRPr="1BEEB76C" w:rsidR="1BEEB76C">
        <w:rPr>
          <w:rFonts w:ascii="Arial" w:eastAsia="Arial" w:hAnsi="Arial" w:cs="Arial"/>
          <w:b/>
          <w:bCs/>
          <w:i w:val="0"/>
          <w:iCs w:val="0"/>
          <w:caps w:val="0"/>
          <w:smallCaps w:val="0"/>
          <w:noProof w:val="0"/>
          <w:color w:val="000000" w:themeColor="text1" w:themeShade="FF" w:themeTint="FF"/>
          <w:sz w:val="20"/>
          <w:szCs w:val="20"/>
          <w:lang w:val="en-US"/>
        </w:rPr>
        <w:t>Review of students referred to the progress committee for reasons other than standard review</w:t>
      </w:r>
    </w:p>
    <w:p w:rsidR="009315D0" w:rsidP="1BEEB76C" w14:paraId="6AB1E1C3" w14:textId="74F19668">
      <w:pPr>
        <w:pStyle w:val="2-PolicySectionLevel"/>
        <w:tabs>
          <w:tab w:val="left" w:pos="9180"/>
        </w:tabs>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Students may be referred to the Progress Committee due to concerns, including but not limited to those regarding academic performance, potential violations of professionalism standards, or the inability to fulfill the technical standards. Referral should occur consistent with the standards outlined in the </w:t>
      </w:r>
      <w:hyperlink r:id="rId14">
        <w:r w:rsidRPr="1BEEB76C" w:rsidR="1BEEB76C">
          <w:rPr>
            <w:rStyle w:val="Hyperlink"/>
            <w:rFonts w:ascii="Arial" w:eastAsia="Arial" w:hAnsi="Arial" w:cs="Arial"/>
            <w:b w:val="0"/>
            <w:bCs w:val="0"/>
            <w:i w:val="0"/>
            <w:iCs w:val="0"/>
            <w:caps w:val="0"/>
            <w:smallCaps w:val="0"/>
            <w:strike w:val="0"/>
            <w:dstrike w:val="0"/>
            <w:noProof w:val="0"/>
            <w:sz w:val="20"/>
            <w:szCs w:val="20"/>
            <w:lang w:val="en-US"/>
          </w:rPr>
          <w:t>Flow of Information for Suboptimal Student Behavior or Performance - Procedure</w:t>
        </w:r>
      </w:hyperlink>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 </w:t>
      </w: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w:t>
      </w:r>
    </w:p>
    <w:p w:rsidR="009315D0" w:rsidP="1BEEB76C" w14:paraId="46540E70" w14:textId="5F5D1068">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Students referred to the Progress Committee who are at risk for an adverse action decision are notified in writing and invited to appear for review.</w:t>
      </w:r>
    </w:p>
    <w:p w:rsidR="009315D0" w:rsidP="1BEEB76C" w14:paraId="2003AEA1" w14:textId="2B336148">
      <w:pPr>
        <w:pStyle w:val="1-PolicySectionlevel"/>
        <w:spacing w:before="240" w:beforeAutospacing="0" w:after="240" w:afterAutospacing="0"/>
        <w:rPr>
          <w:rFonts w:ascii="Arial" w:eastAsia="Arial" w:hAnsi="Arial" w:cs="Arial"/>
          <w:b/>
          <w:bCs/>
          <w:i w:val="0"/>
          <w:iCs w:val="0"/>
          <w:caps w:val="0"/>
          <w:smallCaps w:val="0"/>
          <w:noProof w:val="0"/>
          <w:color w:val="000000" w:themeColor="text1" w:themeShade="FF" w:themeTint="FF"/>
          <w:sz w:val="20"/>
          <w:szCs w:val="20"/>
          <w:lang w:val="en-US"/>
        </w:rPr>
      </w:pPr>
      <w:r w:rsidRPr="1BEEB76C" w:rsidR="1BEEB76C">
        <w:rPr>
          <w:rFonts w:ascii="Arial" w:eastAsia="Arial" w:hAnsi="Arial" w:cs="Arial"/>
          <w:b/>
          <w:bCs/>
          <w:i w:val="0"/>
          <w:iCs w:val="0"/>
          <w:caps w:val="0"/>
          <w:smallCaps w:val="0"/>
          <w:noProof w:val="0"/>
          <w:color w:val="000000" w:themeColor="text1" w:themeShade="FF" w:themeTint="FF"/>
          <w:sz w:val="20"/>
          <w:szCs w:val="20"/>
          <w:lang w:val="en-US"/>
        </w:rPr>
        <w:t>Guidelines for review of a student for potential adverse action by the Progress Committee</w:t>
      </w:r>
    </w:p>
    <w:p w:rsidR="009315D0" w:rsidP="3085E697" w14:paraId="198F237E" w14:textId="092F9414">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3085E697" w:rsidR="3085E697">
        <w:rPr>
          <w:rFonts w:ascii="Arial" w:eastAsia="Arial" w:hAnsi="Arial" w:cs="Arial"/>
          <w:b w:val="0"/>
          <w:bCs w:val="0"/>
          <w:i w:val="0"/>
          <w:iCs w:val="0"/>
          <w:caps w:val="0"/>
          <w:smallCaps w:val="0"/>
          <w:noProof w:val="0"/>
          <w:color w:val="000000" w:themeColor="text1" w:themeShade="FF" w:themeTint="FF"/>
          <w:sz w:val="20"/>
          <w:szCs w:val="20"/>
          <w:lang w:val="en-US"/>
        </w:rPr>
        <w:t xml:space="preserve">The student is provided with a disclosure of relevant data under consideration and can present in writing or in person any other relevant data, evidence, or information that the student would like to be considered in the deliberation. Any student appearing in person may be accompanied by their head of advisory house or a faculty member of their choice.  </w:t>
      </w:r>
    </w:p>
    <w:p w:rsidR="009315D0" w:rsidP="1BEEB76C" w14:paraId="798AE933" w14:textId="30FEFB62">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According to the </w:t>
      </w:r>
      <w:hyperlink r:id="rId15">
        <w:r w:rsidRPr="1BEEB76C" w:rsidR="1BEEB76C">
          <w:rPr>
            <w:rStyle w:val="Hyperlink"/>
            <w:rFonts w:ascii="Arial" w:eastAsia="Arial" w:hAnsi="Arial" w:cs="Arial"/>
            <w:b w:val="0"/>
            <w:bCs w:val="0"/>
            <w:i w:val="0"/>
            <w:iCs w:val="0"/>
            <w:caps w:val="0"/>
            <w:smallCaps w:val="0"/>
            <w:strike w:val="0"/>
            <w:dstrike w:val="0"/>
            <w:noProof w:val="0"/>
            <w:sz w:val="20"/>
            <w:szCs w:val="20"/>
            <w:lang w:val="en-US"/>
          </w:rPr>
          <w:t xml:space="preserve">Progress Committee Conflict of Interest (COI) - Policy </w:t>
        </w:r>
      </w:hyperlink>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 committee members who have a conflict of interest must disclose </w:t>
      </w: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this to the chair and will be recused from deliberations and decisions about the student being reviewed.</w:t>
      </w:r>
    </w:p>
    <w:p w:rsidR="009315D0" w:rsidP="1BEEB76C" w14:paraId="2390EAEA" w14:textId="0F80F064">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The Progress Committee will consider relevant submitted data, including but not limited to letters and reports regarding the issue being considered, student testimony, and special circumstances that may interfere with or limit the student's ability to meet the program’s academic, professional, or technical standards. </w:t>
      </w:r>
    </w:p>
    <w:p w:rsidR="009315D0" w:rsidP="1BEEB76C" w14:paraId="6779DBB5" w14:textId="15139094">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Deliberations will occur as outlined by the </w:t>
      </w:r>
      <w:r w:rsidRPr="1BEEB76C" w:rsidR="1BEEB76C">
        <w:rPr>
          <w:rFonts w:ascii="Arial" w:eastAsia="Arial" w:hAnsi="Arial" w:cs="Arial"/>
          <w:b w:val="0"/>
          <w:bCs w:val="0"/>
          <w:i/>
          <w:iCs/>
          <w:caps w:val="0"/>
          <w:smallCaps w:val="0"/>
          <w:noProof w:val="0"/>
          <w:color w:val="000000" w:themeColor="text1" w:themeShade="FF" w:themeTint="FF"/>
          <w:sz w:val="20"/>
          <w:szCs w:val="20"/>
          <w:lang w:val="en-US"/>
        </w:rPr>
        <w:t>Progress Committee bylaws</w:t>
      </w: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After considering the relevant data and circumstances, the Progress Committee makes one of the following determinations:</w:t>
      </w:r>
    </w:p>
    <w:p w:rsidR="009315D0" w:rsidP="1BEEB76C" w14:paraId="63F46776" w14:textId="13E746E9">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Supervised Remediation</w:t>
      </w:r>
    </w:p>
    <w:p w:rsidR="009315D0" w:rsidP="1BEEB76C" w14:paraId="161B4078" w14:textId="4ED0DA6B">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Supervised Remediation is designed to engage the student in a structured, supervised improvement plan to address any deficits in academic performance or professionalism with the goal of helping the student improve their performance to a satisfactory level.</w:t>
      </w:r>
    </w:p>
    <w:p w:rsidR="009315D0" w:rsidP="1BEEB76C" w14:paraId="6E9403F2" w14:textId="590364C0">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When supervised remediation is required, the student will be notified in writing by the Progress Committee, including a clear rationale or basis for the decision, and the consequences of not successfully completing the supervised remediation according to a specified timeline.</w:t>
      </w:r>
    </w:p>
    <w:p w:rsidR="009315D0" w:rsidP="1BEEB76C" w14:paraId="4E4CCC12" w14:textId="0E0769DF">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Academic Probation</w:t>
      </w:r>
    </w:p>
    <w:p w:rsidR="009315D0" w:rsidP="1BEEB76C" w14:paraId="4E27DAA1" w14:textId="3472D185">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If there is a pattern of unsatisfactory performance or violation of the YSM MD Program </w:t>
      </w:r>
      <w:hyperlink r:id="rId16">
        <w:r w:rsidRPr="1BEEB76C" w:rsidR="1BEEB76C">
          <w:rPr>
            <w:rStyle w:val="Hyperlink"/>
            <w:rFonts w:ascii="Arial" w:eastAsia="Arial" w:hAnsi="Arial" w:cs="Arial"/>
            <w:b w:val="0"/>
            <w:bCs w:val="0"/>
            <w:i w:val="0"/>
            <w:iCs w:val="0"/>
            <w:caps w:val="0"/>
            <w:smallCaps w:val="0"/>
            <w:strike w:val="0"/>
            <w:dstrike w:val="0"/>
            <w:noProof w:val="0"/>
            <w:sz w:val="20"/>
            <w:szCs w:val="20"/>
            <w:lang w:val="en-US"/>
          </w:rPr>
          <w:t>Standards of Professionalism - Policy</w:t>
        </w:r>
      </w:hyperlink>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 </w:t>
      </w: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the student may be placed on academic probation.</w:t>
      </w:r>
    </w:p>
    <w:p w:rsidR="009315D0" w:rsidP="1BEEB76C" w14:paraId="7B031969" w14:textId="4B7D4CA0">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The student will be notified in writing of the terms of the academic probation by the Progress Committee, including a clear rationale or basis for the decision, the requirements for having the academic probation removed, and the consequences of not meeting these requirements according to a specified timeline.</w:t>
      </w:r>
    </w:p>
    <w:p w:rsidR="009315D0" w:rsidP="1BEEB76C" w14:paraId="47D41560" w14:textId="2FFC4559">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Students on academic probation are not considered in Good Standing (</w:t>
      </w:r>
      <w:hyperlink r:id="rId17">
        <w:r w:rsidRPr="1BEEB76C" w:rsidR="1BEEB76C">
          <w:rPr>
            <w:rStyle w:val="Hyperlink"/>
            <w:rFonts w:ascii="Arial" w:eastAsia="Arial" w:hAnsi="Arial" w:cs="Arial"/>
            <w:b w:val="0"/>
            <w:bCs w:val="0"/>
            <w:i w:val="0"/>
            <w:iCs w:val="0"/>
            <w:caps w:val="0"/>
            <w:smallCaps w:val="0"/>
            <w:strike w:val="0"/>
            <w:dstrike w:val="0"/>
            <w:noProof w:val="0"/>
            <w:sz w:val="20"/>
            <w:szCs w:val="20"/>
            <w:lang w:val="en-US"/>
          </w:rPr>
          <w:t>Good Standing - Policy</w:t>
        </w:r>
      </w:hyperlink>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 </w:t>
      </w: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w:t>
      </w:r>
    </w:p>
    <w:p w:rsidR="009315D0" w:rsidP="1BEEB76C" w14:paraId="5287E2B8" w14:textId="6B2FFD7E">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Students on academic probation may engage in the curriculum and should continue recommended remediation. </w:t>
      </w:r>
    </w:p>
    <w:p w:rsidR="009315D0" w:rsidP="1BEEB76C" w14:paraId="7FCBBFE2" w14:textId="13D5A7F8">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The performance of students on probation is reviewed regularly by the Progress Committee until requirements are met.</w:t>
      </w:r>
    </w:p>
    <w:p w:rsidR="009315D0" w:rsidP="1BEEB76C" w14:paraId="45495F05" w14:textId="3D1A7D6B">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Suspension</w:t>
      </w:r>
    </w:p>
    <w:p w:rsidR="009315D0" w:rsidP="1BEEB76C" w14:paraId="271DAA07" w14:textId="405C0DEE">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If there is serious violation of the YSM MD Program Code of Conduct or Professionalism Standards, the student may be placed on suspension. </w:t>
      </w:r>
    </w:p>
    <w:p w:rsidR="009315D0" w:rsidP="1BEEB76C" w14:paraId="2841EE00" w14:textId="005B4653">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The student will be notified in writing of the duration and terms of the disciplinary leave by the Progress Committee, including a clear rationale or basis for the decision, the requirements for returning, and the consequences of not meeting these requirements according to a specified timeline. </w:t>
      </w:r>
    </w:p>
    <w:p w:rsidR="009315D0" w:rsidP="1BEEB76C" w14:paraId="1B822BF8" w14:textId="393E7A65">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Students who are suspended are not permitted to engage in the curriculum and will not be considered in Good Standing. (</w:t>
      </w:r>
      <w:hyperlink r:id="rId18">
        <w:r w:rsidRPr="1BEEB76C" w:rsidR="1BEEB76C">
          <w:rPr>
            <w:rStyle w:val="Hyperlink"/>
            <w:rFonts w:ascii="Arial" w:eastAsia="Arial" w:hAnsi="Arial" w:cs="Arial"/>
            <w:b w:val="0"/>
            <w:bCs w:val="0"/>
            <w:i w:val="0"/>
            <w:iCs w:val="0"/>
            <w:caps w:val="0"/>
            <w:smallCaps w:val="0"/>
            <w:strike w:val="0"/>
            <w:dstrike w:val="0"/>
            <w:noProof w:val="0"/>
            <w:sz w:val="20"/>
            <w:szCs w:val="20"/>
            <w:lang w:val="en-US"/>
          </w:rPr>
          <w:t>Good Standing - Policy</w:t>
        </w:r>
      </w:hyperlink>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 </w:t>
      </w: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w:t>
      </w:r>
    </w:p>
    <w:p w:rsidR="009315D0" w:rsidP="1BEEB76C" w14:paraId="126B2C54" w14:textId="6CC657D7">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Students who are suspended may not work or study at Yale University during this time period.</w:t>
      </w:r>
    </w:p>
    <w:p w:rsidR="009315D0" w:rsidP="1BEEB76C" w14:paraId="7BECB3A7" w14:textId="0A50DCB2">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Dismissal</w:t>
      </w:r>
    </w:p>
    <w:p w:rsidR="009315D0" w:rsidP="1BEEB76C" w14:paraId="759309C5" w14:textId="010B385B">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If a student is unable to meet the academic requirements of YSM despite remediation efforts or a student does not fulfill the terms outlined for removal of academic probation or suspension, the student may be dismissed. </w:t>
      </w:r>
    </w:p>
    <w:p w:rsidR="009315D0" w:rsidP="1BEEB76C" w14:paraId="3086D023" w14:textId="337C424A">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Additionally, if at any time a student behaves in a manner that is considered incompatible with being a physician, they may be dismissed. </w:t>
      </w:r>
    </w:p>
    <w:p w:rsidR="009315D0" w:rsidP="1BEEB76C" w14:paraId="192E40B6" w14:textId="14C7EA66">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If dismissal occurs, the student will be notified in writing of the decision by the Progress Committee with a copy to the Deputy Dean for Education and the Dean of the School of Medicine. </w:t>
      </w:r>
    </w:p>
    <w:p w:rsidR="009315D0" w:rsidP="1BEEB76C" w14:paraId="5A70233B" w14:textId="4A7DA71C">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A dismissed student will be disenrolled from YSM without the option of return.</w:t>
      </w:r>
    </w:p>
    <w:p w:rsidR="009315D0" w:rsidP="1BEEB76C" w14:paraId="30C5A709" w14:textId="09D20F39">
      <w:pPr>
        <w:pStyle w:val="1-PolicySectionlevel"/>
        <w:spacing w:before="240" w:beforeAutospacing="0" w:after="240" w:afterAutospacing="0"/>
        <w:rPr>
          <w:rFonts w:ascii="Arial" w:eastAsia="Arial" w:hAnsi="Arial" w:cs="Arial"/>
          <w:b/>
          <w:bCs/>
          <w:i w:val="0"/>
          <w:iCs w:val="0"/>
          <w:caps w:val="0"/>
          <w:smallCaps w:val="0"/>
          <w:noProof w:val="0"/>
          <w:color w:val="000000" w:themeColor="text1" w:themeShade="FF" w:themeTint="FF"/>
          <w:sz w:val="20"/>
          <w:szCs w:val="20"/>
          <w:lang w:val="en-US"/>
        </w:rPr>
      </w:pPr>
      <w:r w:rsidRPr="1BEEB76C" w:rsidR="1BEEB76C">
        <w:rPr>
          <w:rFonts w:ascii="Arial" w:eastAsia="Arial" w:hAnsi="Arial" w:cs="Arial"/>
          <w:b/>
          <w:bCs/>
          <w:i w:val="0"/>
          <w:iCs w:val="0"/>
          <w:caps w:val="0"/>
          <w:smallCaps w:val="0"/>
          <w:noProof w:val="0"/>
          <w:color w:val="000000" w:themeColor="text1" w:themeShade="FF" w:themeTint="FF"/>
          <w:sz w:val="20"/>
          <w:szCs w:val="20"/>
          <w:lang w:val="en-US"/>
        </w:rPr>
        <w:t>Appeal Process</w:t>
      </w:r>
    </w:p>
    <w:p w:rsidR="009315D0" w:rsidP="1BEEB76C" w14:paraId="5DC950D1" w14:textId="58527914">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A student may appeal an adverse action decision by the Progress Committee.  </w:t>
      </w:r>
    </w:p>
    <w:p w:rsidR="009315D0" w:rsidP="1BEEB76C" w14:paraId="2C075454" w14:textId="2A89F7D7">
      <w:pPr>
        <w:pStyle w:val="2-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An appeal is a formal request for reconsideration of an adverse action decision and must be pursued according to the procedure outlined below:  </w:t>
      </w:r>
    </w:p>
    <w:p w:rsidR="009315D0" w:rsidP="1BEEB76C" w14:paraId="02955F90" w14:textId="6C569DA6">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To begin the appeal process, the student must write to the Deputy Dean for Education within ten (10) calendar days from the written decision. If the student believes that the Deputy Dean has a conflict of interest in considering the appeal, the student must provide an explanation in their written appeal and submit the appeal to the Dean of the School of Medicine who will consider the matter and appoint a Dean’s designee, if warranted. </w:t>
      </w:r>
    </w:p>
    <w:p w:rsidR="009315D0" w:rsidP="1BEEB76C" w14:paraId="44AEEB44" w14:textId="6DC44A76">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The student’s appeal must include the specific grounds for appeal and documentation specifically relevant to and in support of the stated grounds for appeal.</w:t>
      </w:r>
    </w:p>
    <w:p w:rsidR="009315D0" w:rsidP="1BEEB76C" w14:paraId="583F1785" w14:textId="5134C5B4">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The only grounds for appeal are: </w:t>
      </w:r>
    </w:p>
    <w:p w:rsidR="009315D0" w:rsidP="1BEEB76C" w14:paraId="5635A6CE" w14:textId="0A660517">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The discovery of information that was not available at the time of the decision, and/or</w:t>
      </w:r>
    </w:p>
    <w:p w:rsidR="009315D0" w:rsidP="4035FAB8" w14:paraId="6889FDFA" w14:textId="6A65AA51">
      <w:pPr>
        <w:pStyle w:val="4-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4035FAB8" w:rsidR="4035FAB8">
        <w:rPr>
          <w:rFonts w:ascii="Arial" w:eastAsia="Arial" w:hAnsi="Arial" w:cs="Arial"/>
          <w:b w:val="0"/>
          <w:bCs w:val="0"/>
          <w:i w:val="0"/>
          <w:iCs w:val="0"/>
          <w:caps w:val="0"/>
          <w:smallCaps w:val="0"/>
          <w:noProof w:val="0"/>
          <w:color w:val="000000" w:themeColor="text1" w:themeShade="FF" w:themeTint="FF"/>
          <w:sz w:val="20"/>
          <w:szCs w:val="20"/>
          <w:lang w:val="en-US"/>
        </w:rPr>
        <w:t xml:space="preserve">Evidence of material errors in procedure that </w:t>
      </w:r>
      <w:r w:rsidRPr="4035FAB8" w:rsidR="4035FAB8">
        <w:rPr>
          <w:rFonts w:ascii="Arial" w:eastAsia="Arial" w:hAnsi="Arial" w:cs="Arial"/>
          <w:b w:val="0"/>
          <w:bCs w:val="0"/>
          <w:i w:val="0"/>
          <w:iCs w:val="0"/>
          <w:caps w:val="0"/>
          <w:smallCaps w:val="0"/>
          <w:noProof w:val="0"/>
          <w:color w:val="000000" w:themeColor="text1" w:themeShade="FF" w:themeTint="FF"/>
          <w:sz w:val="20"/>
          <w:szCs w:val="20"/>
          <w:lang w:val="en-US"/>
        </w:rPr>
        <w:t>impacted</w:t>
      </w:r>
      <w:r w:rsidRPr="4035FAB8" w:rsidR="4035FAB8">
        <w:rPr>
          <w:rFonts w:ascii="Arial" w:eastAsia="Arial" w:hAnsi="Arial" w:cs="Arial"/>
          <w:b w:val="0"/>
          <w:bCs w:val="0"/>
          <w:i w:val="0"/>
          <w:iCs w:val="0"/>
          <w:caps w:val="0"/>
          <w:smallCaps w:val="0"/>
          <w:noProof w:val="0"/>
          <w:color w:val="000000" w:themeColor="text1" w:themeShade="FF" w:themeTint="FF"/>
          <w:sz w:val="20"/>
          <w:szCs w:val="20"/>
          <w:lang w:val="en-US"/>
        </w:rPr>
        <w:t xml:space="preserve"> the decision; material errors may include a failure to follow policy or procedures or consider relevant evidence.</w:t>
      </w:r>
    </w:p>
    <w:p w:rsidR="009315D0" w:rsidP="1BEEB76C" w14:paraId="3A5335F1" w14:textId="2E4AE0B2">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The “Decisionmaker”, the Deputy Dean or the Dean’s designee, shall evaluate the appeal by reviewing the information provided and, at the Decisionmaker’s discretion, request additional information from relevant entities and/or from the student. </w:t>
      </w:r>
    </w:p>
    <w:p w:rsidR="009315D0" w:rsidP="1BEEB76C" w14:paraId="085F076E" w14:textId="5A2C7BD5">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If it is determined that there are grounds for appeal, the Decisionmaker will forward the appeal to an ad hoc committee assembled (“Appeal Committee”) by the Decisionmaker, for reconsideration. In the case of reconsideration, the Decisionmaker may give the Appeal Committee instructions regarding the nature and extent of the reconsideration.</w:t>
      </w:r>
    </w:p>
    <w:p w:rsidR="009315D0" w:rsidP="1BEEB76C" w14:paraId="468BDAF3" w14:textId="7F415038">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 xml:space="preserve">The Appeal Committee will issue a reconsidered decision within four (4) weeks of receipt of the request for appeal. The Decisionmaker will review the new decision and will either approve it or revise it. </w:t>
      </w:r>
    </w:p>
    <w:p w:rsidR="009315D0" w:rsidP="1BEEB76C" w14:paraId="21B76E83" w14:textId="34812044">
      <w:pPr>
        <w:pStyle w:val="3-PolicySectionLevel"/>
        <w:spacing w:before="240" w:beforeAutospacing="0" w:after="240" w:afterAutospacing="0"/>
        <w:rPr>
          <w:rFonts w:ascii="Arial" w:eastAsia="Arial" w:hAnsi="Arial" w:cs="Arial"/>
          <w:b w:val="0"/>
          <w:bCs w:val="0"/>
          <w:i w:val="0"/>
          <w:iCs w:val="0"/>
          <w:caps w:val="0"/>
          <w:smallCaps w:val="0"/>
          <w:noProof w:val="0"/>
          <w:color w:val="000000" w:themeColor="text1" w:themeShade="FF" w:themeTint="FF"/>
          <w:sz w:val="20"/>
          <w:szCs w:val="20"/>
          <w:lang w:val="en-US"/>
        </w:rPr>
      </w:pPr>
      <w:r w:rsidRPr="1BEEB76C" w:rsidR="1BEEB76C">
        <w:rPr>
          <w:rFonts w:ascii="Arial" w:eastAsia="Arial" w:hAnsi="Arial" w:cs="Arial"/>
          <w:b w:val="0"/>
          <w:bCs w:val="0"/>
          <w:i w:val="0"/>
          <w:iCs w:val="0"/>
          <w:caps w:val="0"/>
          <w:smallCaps w:val="0"/>
          <w:noProof w:val="0"/>
          <w:color w:val="000000" w:themeColor="text1" w:themeShade="FF" w:themeTint="FF"/>
          <w:sz w:val="20"/>
          <w:szCs w:val="20"/>
          <w:lang w:val="en-US"/>
        </w:rPr>
        <w:t>The student will be notified in writing of the final decision by the Decisionmaker. No further appeals will be allowed.</w:t>
      </w:r>
      <w:bookmarkStart w:id="3" w:name="_Toc425171625"/>
    </w:p>
    <w:p w:rsidR="00EB4DAD" w:rsidRPr="00EC53A3" w:rsidP="00003662" w14:paraId="15175988"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3BD263E3" w14:textId="5EB44098">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9"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402ED0AF" w:rsidR="402ED0AF">
        <w:rPr>
          <w:rStyle w:val="normaltextrun"/>
          <w:rFonts w:cs="Arial"/>
          <w:color w:val="000000" w:themeColor="text1" w:themeShade="FF" w:themeTint="FF"/>
        </w:rPr>
        <w:t xml:space="preserve">. </w:t>
      </w:r>
    </w:p>
    <w:p w:rsidR="009315D0" w:rsidRPr="00EC53A3" w:rsidP="00003662" w14:paraId="114EDF1F"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003662" w14:paraId="27431B9A" w14:textId="77777777">
      <w:pPr>
        <w:pStyle w:val="SectionHeading"/>
        <w:rPr>
          <w:color w:val="17365D" w:themeColor="text2" w:themeShade="BF"/>
        </w:rPr>
      </w:pPr>
    </w:p>
    <w:p w:rsidR="0007688E" w:rsidRPr="00EC53A3" w:rsidP="00003662" w14:paraId="5486BBE2" w14:textId="77777777">
      <w:pPr>
        <w:pStyle w:val="SectionHeading"/>
        <w:rPr>
          <w:color w:val="17365D" w:themeColor="text2" w:themeShade="BF"/>
          <w:sz w:val="20"/>
        </w:rPr>
      </w:pPr>
      <w:r w:rsidRPr="00EC53A3">
        <w:rPr>
          <w:color w:val="17365D" w:themeColor="text2" w:themeShade="BF"/>
        </w:rPr>
        <w:t xml:space="preserve">Contact Information </w:t>
      </w:r>
    </w:p>
    <w:p w:rsidR="009B6D0C" w:rsidP="16128C09" w14:paraId="53B865D5" w14:textId="6F8D4818">
      <w:pPr>
        <w:pStyle w:val="BodyText"/>
        <w:ind w:left="0"/>
        <w:rPr>
          <w:rStyle w:val="Hyperlink"/>
          <w:color w:val="auto"/>
          <w:u w:val="none"/>
        </w:rPr>
      </w:pPr>
      <w:bookmarkStart w:id="4" w:name="_Hlk497987165"/>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16128C09">
        <w:t xml:space="preserve"> </w:t>
      </w:r>
    </w:p>
    <w:p w:rsidR="009B6D0C" w:rsidP="16128C09" w14:paraId="6A8F45AA" w14:textId="0F7F759F">
      <w:pPr>
        <w:pStyle w:val="BodyText"/>
        <w:ind w:left="0"/>
        <w:rPr>
          <w:rStyle w:val="Hyperlink"/>
          <w:color w:val="auto"/>
          <w:u w:val="none"/>
        </w:rPr>
      </w:pPr>
      <w:hyperlink r:id="rId20">
        <w:r w:rsidRPr="16128C09" w:rsidR="16128C09">
          <w:rPr>
            <w:rStyle w:val="Hyperlink"/>
            <w:rFonts w:cs="Arial"/>
          </w:rPr>
          <w:t>jeremy.moeller@yale.edu</w:t>
        </w:r>
      </w:hyperlink>
    </w:p>
    <w:p w:rsidR="16128C09" w:rsidP="16128C09" w14:paraId="337A2F1B" w14:textId="4D5583F5">
      <w:pPr>
        <w:pStyle w:val="BodyText"/>
        <w:ind w:left="0"/>
        <w:rPr>
          <w:rFonts w:cs="Arial"/>
          <w:color w:val="000000" w:themeColor="text1" w:themeShade="FF" w:themeTint="FF"/>
        </w:rPr>
      </w:pPr>
      <w:r w:rsidRPr="16128C09">
        <w:rPr>
          <w:rFonts w:cs="Arial"/>
          <w:color w:val="000000" w:themeColor="text1" w:themeShade="FF" w:themeTint="FF"/>
        </w:rPr>
        <w:t>203-737-4190</w:t>
      </w:r>
    </w:p>
    <w:p w:rsidR="16128C09" w:rsidP="16128C09" w14:paraId="3CFDFEAD" w14:textId="36E8CA1A">
      <w:pPr>
        <w:pStyle w:val="BodyText"/>
        <w:ind w:left="0"/>
        <w:rPr>
          <w:rFonts w:cs="Arial"/>
          <w:color w:val="000000" w:themeColor="text1" w:themeShade="FF" w:themeTint="FF"/>
        </w:rPr>
      </w:pPr>
    </w:p>
    <w:p w:rsidR="00D87C8C" w:rsidP="16128C09" w14:paraId="191DE78B" w14:textId="4DA195B4">
      <w:pPr>
        <w:pStyle w:val="BodyText"/>
        <w:ind w:left="0"/>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16128C09" w:rsidR="16128C09">
        <w:rPr>
          <w:rFonts w:cs="Arial"/>
          <w:color w:val="000000" w:themeColor="text1" w:themeShade="FF" w:themeTint="FF"/>
        </w:rPr>
        <w:t xml:space="preserve"> </w:t>
      </w:r>
    </w:p>
    <w:p w:rsidR="00D87C8C" w:rsidP="16128C09" w14:paraId="41F89DB9" w14:textId="0531D7F3">
      <w:pPr>
        <w:pStyle w:val="BodyText"/>
        <w:ind w:left="0"/>
      </w:pPr>
      <w:r w:rsidRPr="16128C09" w:rsidR="16128C09">
        <w:rPr>
          <w:rFonts w:cs="Arial"/>
          <w:color w:val="000000" w:themeColor="text1" w:themeShade="FF" w:themeTint="FF"/>
        </w:rPr>
        <w:t>peter.takizawa@yale.edu</w:t>
      </w:r>
    </w:p>
    <w:p w:rsidR="007D358A" w:rsidP="00003662" w14:paraId="1E633118" w14:textId="77777777">
      <w:pPr>
        <w:pStyle w:val="SectionHeading"/>
        <w:rPr>
          <w:color w:val="17365D" w:themeColor="text2" w:themeShade="BF"/>
        </w:rPr>
      </w:pPr>
    </w:p>
    <w:p w:rsidR="009315D0" w:rsidRPr="00EC53A3" w:rsidP="00003662" w14:paraId="5E5F355E" w14:textId="77777777">
      <w:pPr>
        <w:pStyle w:val="SectionHeading"/>
        <w:rPr>
          <w:color w:val="17365D" w:themeColor="text2" w:themeShade="BF"/>
        </w:rPr>
      </w:pPr>
      <w:r w:rsidRPr="0E324603" w:rsidR="0E324603">
        <w:rPr>
          <w:color w:val="17365D" w:themeColor="text2" w:themeShade="BF" w:themeTint="FF"/>
        </w:rPr>
        <w:t>Related Information</w:t>
      </w:r>
      <w:bookmarkEnd w:id="4"/>
    </w:p>
    <w:p w:rsidR="0E324603" w:rsidP="0E324603" w14:paraId="29AF6E99" w14:textId="0EB6606C">
      <w:pPr>
        <w:rPr>
          <w:noProof w:val="0"/>
          <w:lang w:val="en-US"/>
        </w:rPr>
      </w:pPr>
      <w:hyperlink r:id="rId21">
        <w:r w:rsidRPr="0E324603">
          <w:rPr>
            <w:rStyle w:val="Hyperlink"/>
            <w:noProof w:val="0"/>
            <w:lang w:val="en-US"/>
          </w:rPr>
          <w:t>Advancement and Graduation Requirements - Policy</w:t>
        </w:r>
      </w:hyperlink>
      <w:r w:rsidRPr="0E324603">
        <w:rPr>
          <w:noProof w:val="0"/>
          <w:lang w:val="en-US"/>
        </w:rPr>
        <w:t xml:space="preserve"> </w:t>
      </w:r>
    </w:p>
    <w:p w:rsidR="007D358A" w:rsidP="16128C09" w14:paraId="6E0395D0" w14:textId="68D7B3F1">
      <w:pPr>
        <w:rPr>
          <w:noProof w:val="0"/>
          <w:lang w:val="en-US"/>
        </w:rPr>
      </w:pPr>
      <w:hyperlink r:id="rId22">
        <w:r w:rsidRPr="16128C09" w:rsidR="16128C09">
          <w:rPr>
            <w:rStyle w:val="Hyperlink"/>
            <w:noProof w:val="0"/>
            <w:lang w:val="en-US"/>
          </w:rPr>
          <w:t>Good Standing - Policy</w:t>
        </w:r>
      </w:hyperlink>
      <w:r w:rsidRPr="16128C09" w:rsidR="16128C09">
        <w:rPr>
          <w:noProof w:val="0"/>
          <w:lang w:val="en-US"/>
        </w:rPr>
        <w:t xml:space="preserve"> </w:t>
      </w:r>
    </w:p>
    <w:p w:rsidR="00CA57A9" w:rsidP="16128C09" w14:paraId="05F02105" w14:textId="0302CFEB">
      <w:pPr>
        <w:rPr>
          <w:noProof w:val="0"/>
          <w:lang w:val="en-US"/>
        </w:rPr>
      </w:pPr>
      <w:hyperlink r:id="rId23">
        <w:r w:rsidRPr="16128C09" w:rsidR="16128C09">
          <w:rPr>
            <w:rStyle w:val="Hyperlink"/>
            <w:noProof w:val="0"/>
            <w:lang w:val="en-US"/>
          </w:rPr>
          <w:t>Flow of Information for Suboptimal Student Behavior or Performance - Procedure</w:t>
        </w:r>
      </w:hyperlink>
      <w:r w:rsidRPr="16128C09" w:rsidR="16128C09">
        <w:rPr>
          <w:noProof w:val="0"/>
          <w:lang w:val="en-US"/>
        </w:rPr>
        <w:t xml:space="preserve"> </w:t>
      </w:r>
    </w:p>
    <w:p w:rsidR="000C603B" w:rsidP="16128C09" w14:paraId="7A4C4CEE" w14:textId="1908AEFC">
      <w:pPr>
        <w:rPr>
          <w:noProof w:val="0"/>
          <w:lang w:val="en-US"/>
        </w:rPr>
      </w:pPr>
      <w:hyperlink r:id="rId24">
        <w:r w:rsidRPr="16128C09" w:rsidR="16128C09">
          <w:rPr>
            <w:rStyle w:val="Hyperlink"/>
            <w:noProof w:val="0"/>
            <w:lang w:val="en-US"/>
          </w:rPr>
          <w:t>Standards of Professionalism - Policy</w:t>
        </w:r>
      </w:hyperlink>
      <w:r w:rsidRPr="16128C09" w:rsidR="16128C09">
        <w:rPr>
          <w:noProof w:val="0"/>
          <w:lang w:val="en-US"/>
        </w:rPr>
        <w:t xml:space="preserve"> </w:t>
      </w:r>
    </w:p>
    <w:p w:rsidR="000C603B" w:rsidP="16128C09" w14:paraId="733FAD9E" w14:textId="17C17095">
      <w:pPr>
        <w:rPr>
          <w:noProof w:val="0"/>
          <w:lang w:val="en-US"/>
        </w:rPr>
      </w:pPr>
      <w:hyperlink r:id="rId25">
        <w:r w:rsidRPr="16128C09" w:rsidR="16128C09">
          <w:rPr>
            <w:rStyle w:val="Hyperlink"/>
            <w:noProof w:val="0"/>
            <w:lang w:val="en-US"/>
          </w:rPr>
          <w:t xml:space="preserve">Progress Committee Conflict of Interest (COI) - Policy </w:t>
        </w:r>
      </w:hyperlink>
      <w:r w:rsidRPr="16128C09" w:rsidR="16128C09">
        <w:rPr>
          <w:noProof w:val="0"/>
          <w:lang w:val="en-US"/>
        </w:rPr>
        <w:t xml:space="preserve"> </w:t>
      </w:r>
    </w:p>
    <w:p w:rsidR="000C603B" w:rsidP="16128C09" w14:paraId="685443FE" w14:textId="2E91EF7C">
      <w:pPr>
        <w:rPr>
          <w:noProof w:val="0"/>
          <w:lang w:val="en-US"/>
        </w:rPr>
      </w:pPr>
      <w:hyperlink r:id="rId26">
        <w:r w:rsidRPr="3085E697" w:rsidR="3085E697">
          <w:rPr>
            <w:rStyle w:val="Hyperlink"/>
            <w:noProof w:val="0"/>
            <w:lang w:val="en-US"/>
          </w:rPr>
          <w:t>Non-Academic Technical Standards - Policy</w:t>
        </w:r>
      </w:hyperlink>
      <w:r w:rsidRPr="3085E697" w:rsidR="3085E697">
        <w:rPr>
          <w:noProof w:val="0"/>
          <w:lang w:val="en-US"/>
        </w:rPr>
        <w:t xml:space="preserve"> </w:t>
      </w:r>
    </w:p>
    <w:p w:rsidR="3085E697" w:rsidP="3085E697" w14:paraId="0BEA0F94" w14:textId="5A795A8C">
      <w:pPr>
        <w:rPr>
          <w:noProof w:val="0"/>
          <w:lang w:val="en-US"/>
        </w:rPr>
      </w:pPr>
      <w:hyperlink r:id="rId27">
        <w:r w:rsidRPr="3085E697">
          <w:rPr>
            <w:rStyle w:val="Hyperlink"/>
            <w:noProof w:val="0"/>
            <w:lang w:val="en-US"/>
          </w:rPr>
          <w:t>Satisfactory Academic Progress - Policy</w:t>
        </w:r>
      </w:hyperlink>
      <w:r w:rsidRPr="3085E697">
        <w:rPr>
          <w:noProof w:val="0"/>
          <w:lang w:val="en-US"/>
        </w:rPr>
        <w:t xml:space="preserve"> </w:t>
      </w:r>
    </w:p>
    <w:p w:rsidR="0006084D" w:rsidRPr="00EC53A3" w:rsidP="00F359A3" w14:paraId="1A975143" w14:textId="77777777">
      <w:pPr>
        <w:pStyle w:val="SectionHeading"/>
        <w:rPr>
          <w:color w:val="17365D" w:themeColor="text2" w:themeShade="BF"/>
        </w:rPr>
      </w:pPr>
      <w:r w:rsidRPr="00EC53A3">
        <w:rPr>
          <w:color w:val="17365D" w:themeColor="text2" w:themeShade="BF"/>
        </w:rPr>
        <w:t>References</w:t>
      </w:r>
    </w:p>
    <w:p w:rsidR="00435508" w:rsidP="0006084D" w14:paraId="568CFC16" w14:textId="77777777">
      <w:pPr>
        <w:pStyle w:val="SectionHeading"/>
        <w:rPr>
          <w:color w:val="17365D" w:themeColor="text2" w:themeShade="BF"/>
        </w:rPr>
      </w:pPr>
    </w:p>
    <w:p w:rsidR="0006084D" w:rsidRPr="00EC53A3" w:rsidP="0006084D" w14:paraId="213BA10F" w14:textId="70ADCC8C">
      <w:pPr>
        <w:pStyle w:val="SectionHeading"/>
        <w:rPr>
          <w:color w:val="17365D" w:themeColor="text2" w:themeShade="BF"/>
        </w:rPr>
      </w:pPr>
      <w:r w:rsidRPr="1BEEB76C" w:rsidR="1BEEB76C">
        <w:rPr>
          <w:color w:val="17365D" w:themeColor="text2" w:themeShade="BF" w:themeTint="FF"/>
        </w:rPr>
        <w:t>Version History</w:t>
      </w:r>
    </w:p>
    <w:p w:rsidR="1BEEB76C" w:rsidP="1BEEB76C" w14:paraId="726D01A8" w14:textId="136A084F">
      <w:pPr>
        <w:pStyle w:val="SectionHeading"/>
        <w:rPr>
          <w:color w:val="17365D" w:themeColor="text2" w:themeShade="BF" w:themeTint="FF"/>
        </w:rPr>
      </w:pPr>
    </w:p>
    <w:p w:rsidR="1BEEB76C" w:rsidP="1BEEB76C" w14:paraId="7DA1C96F" w14:textId="0F697F75">
      <w:pPr>
        <w:pStyle w:val="SectionHeading"/>
        <w:rPr>
          <w:rFonts w:ascii="Arial" w:eastAsia="Arial" w:hAnsi="Arial" w:cs="Arial"/>
          <w:b w:val="0"/>
          <w:bCs w:val="0"/>
          <w:i w:val="0"/>
          <w:iCs w:val="0"/>
          <w:color w:val="auto"/>
          <w:sz w:val="20"/>
          <w:szCs w:val="20"/>
        </w:rPr>
      </w:pPr>
      <w:r w:rsidRPr="1BEEB76C">
        <w:rPr>
          <w:rFonts w:ascii="Arial" w:eastAsia="Arial" w:hAnsi="Arial" w:cs="Arial"/>
          <w:i w:val="0"/>
          <w:iCs w:val="0"/>
          <w:color w:val="auto"/>
          <w:sz w:val="20"/>
          <w:szCs w:val="20"/>
        </w:rPr>
        <w:t xml:space="preserve">2/25/26: </w:t>
      </w:r>
      <w:r w:rsidRPr="1BEEB76C">
        <w:rPr>
          <w:rFonts w:ascii="Arial" w:eastAsia="Arial" w:hAnsi="Arial" w:cs="Arial"/>
          <w:b w:val="0"/>
          <w:bCs w:val="0"/>
          <w:i w:val="0"/>
          <w:iCs w:val="0"/>
          <w:color w:val="auto"/>
          <w:sz w:val="20"/>
          <w:szCs w:val="20"/>
        </w:rPr>
        <w:t xml:space="preserve">minor formatting changes, content </w:t>
      </w:r>
      <w:r w:rsidRPr="1BEEB76C">
        <w:rPr>
          <w:rFonts w:ascii="Arial" w:eastAsia="Arial" w:hAnsi="Arial" w:cs="Arial"/>
          <w:b w:val="0"/>
          <w:bCs w:val="0"/>
          <w:i w:val="0"/>
          <w:iCs w:val="0"/>
          <w:color w:val="auto"/>
          <w:sz w:val="20"/>
          <w:szCs w:val="20"/>
        </w:rPr>
        <w:t>remains</w:t>
      </w:r>
      <w:r w:rsidRPr="1BEEB76C">
        <w:rPr>
          <w:rFonts w:ascii="Arial" w:eastAsia="Arial" w:hAnsi="Arial" w:cs="Arial"/>
          <w:b w:val="0"/>
          <w:bCs w:val="0"/>
          <w:i w:val="0"/>
          <w:iCs w:val="0"/>
          <w:color w:val="auto"/>
          <w:sz w:val="20"/>
          <w:szCs w:val="20"/>
        </w:rPr>
        <w:t xml:space="preserve"> unchanged</w:t>
      </w:r>
    </w:p>
    <w:p w:rsidR="00D87C8C" w:rsidP="0006084D" w14:paraId="2BD7EA58" w14:textId="77777777">
      <w:pPr>
        <w:pStyle w:val="SectionHeading"/>
        <w:rPr>
          <w:color w:val="17365D" w:themeColor="text2" w:themeShade="BF"/>
        </w:rPr>
      </w:pPr>
    </w:p>
    <w:p w:rsidR="0006084D" w:rsidP="0006084D" w14:paraId="6610138F" w14:textId="4D756607">
      <w:pPr>
        <w:pStyle w:val="SectionHeading"/>
        <w:rPr>
          <w:color w:val="17365D" w:themeColor="text2" w:themeShade="BF"/>
        </w:rPr>
      </w:pPr>
      <w:r w:rsidRPr="16128C09" w:rsidR="16128C09">
        <w:rPr>
          <w:color w:val="17365D" w:themeColor="text2" w:themeShade="BF" w:themeTint="FF"/>
        </w:rPr>
        <w:t xml:space="preserve">Keywords </w:t>
      </w:r>
    </w:p>
    <w:p w:rsidR="16128C09" w:rsidP="16128C09" w14:paraId="09A573AD" w14:textId="030E5D8D">
      <w:pPr>
        <w:pStyle w:val="SectionHeading"/>
        <w:rPr>
          <w:color w:val="17365D" w:themeColor="text2" w:themeShade="BF" w:themeTint="FF"/>
        </w:rPr>
      </w:pPr>
    </w:p>
    <w:p w:rsidR="00964C57" w:rsidP="16128C09" w14:paraId="3CF0F47C" w14:textId="5F8BDFA7">
      <w:pPr>
        <w:spacing w:before="0"/>
        <w:rPr>
          <w:b/>
          <w:bCs/>
        </w:rPr>
      </w:pPr>
      <w:r>
        <w:fldChar w:fldCharType="begin"/>
      </w:r>
      <w:r>
        <w:instrText xml:space="preserve"> DOCVARIABLE "Keywords" \* MERGEFORMAT </w:instrText>
      </w:r>
      <w:r>
        <w:fldChar w:fldCharType="separate"/>
      </w:r>
      <w:r>
        <w:t>academic progress, appeals, graduation, probation</w:t>
      </w:r>
      <w:r>
        <w:fldChar w:fldCharType="end"/>
      </w:r>
      <w:r w:rsidRPr="16128C09" w:rsidR="16128C09">
        <w:rPr>
          <w:b/>
          <w:bCs/>
        </w:rPr>
        <w:t xml:space="preserve"> </w:t>
      </w:r>
    </w:p>
    <w:p w:rsidR="007D358A" w:rsidP="00B31E70" w14:paraId="02E002B5" w14:textId="77777777">
      <w:pPr>
        <w:spacing w:before="0"/>
        <w:rPr>
          <w:b/>
          <w:bCs/>
          <w:szCs w:val="24"/>
        </w:rPr>
      </w:pPr>
    </w:p>
    <w:p w:rsidR="00B31E70" w:rsidRPr="00527DB8" w:rsidP="00B31E70" w14:paraId="66D47C12" w14:textId="2C9450E9">
      <w:pPr>
        <w:spacing w:before="0"/>
      </w:pPr>
      <w:r w:rsidRPr="16128C09" w:rsidR="16128C09">
        <w:rPr>
          <w:b/>
          <w:bCs/>
        </w:rPr>
        <w:t xml:space="preserve">Responsible Official: </w:t>
      </w:r>
      <w:r>
        <w:tab/>
      </w:r>
      <w: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r w:rsidR="16128C09">
        <w:t xml:space="preserve"> </w:t>
      </w:r>
    </w:p>
    <w:p w:rsidR="00B31E70" w:rsidRPr="00825DBD" w:rsidP="16128C09" w14:paraId="00A89FBA" w14:textId="65ED0BA3">
      <w:pPr>
        <w:rPr>
          <w:b/>
          <w:bCs/>
        </w:rPr>
      </w:pPr>
      <w:r w:rsidRPr="16128C09" w:rsidR="16128C09">
        <w:rPr>
          <w:b/>
          <w:bCs/>
        </w:rPr>
        <w:t xml:space="preserve">Document Administrator: </w:t>
      </w:r>
      <w: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r w:rsidRPr="16128C09" w:rsidR="16128C09">
        <w:rPr>
          <w:b/>
          <w:bCs/>
        </w:rPr>
        <w:t xml:space="preserve"> </w:t>
      </w:r>
    </w:p>
    <w:p w:rsidR="00B31E70" w:rsidP="00B31E70" w14:paraId="60045D3D" w14:textId="10D6792B">
      <w:pPr>
        <w:rPr>
          <w:sz w:val="18"/>
          <w:szCs w:val="18"/>
        </w:rPr>
      </w:pPr>
      <w:r w:rsidRPr="16128C09" w:rsidR="16128C09">
        <w:rPr>
          <w:b/>
          <w:bCs/>
        </w:rPr>
        <w:t xml:space="preserve">Date of Origin: </w:t>
      </w:r>
      <w:r>
        <w:tab/>
      </w:r>
      <w: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02/08/2023</w:t>
      </w:r>
      <w:r>
        <w:fldChar w:fldCharType="end"/>
      </w:r>
      <w:r w:rsidRPr="16128C09" w:rsidR="16128C09">
        <w:rPr>
          <w:b/>
          <w:bCs/>
        </w:rPr>
        <w:t xml:space="preserve"> </w:t>
      </w:r>
      <w:r>
        <w:tab/>
      </w:r>
      <w:r>
        <w:tab/>
      </w:r>
    </w:p>
    <w:p w:rsidR="007179BB" w:rsidRPr="007D358A" w:rsidP="16128C09" w14:paraId="2279CF9F" w14:textId="0314B259">
      <w:pPr>
        <w:rPr>
          <w:b/>
          <w:bCs/>
        </w:rPr>
      </w:pPr>
      <w:r w:rsidRPr="16128C09" w:rsidR="16128C09">
        <w:rPr>
          <w:b/>
          <w:bCs/>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02/25/2026</w:t>
      </w:r>
      <w:r>
        <w:fldChar w:fldCharType="end"/>
      </w:r>
      <w:r w:rsidRPr="16128C09" w:rsidR="16128C09">
        <w:rPr>
          <w:b/>
          <w:bCs/>
        </w:rPr>
        <w:t xml:space="preserve"> </w:t>
      </w:r>
    </w:p>
    <w:p w:rsidR="0006084D" w:rsidP="00964C57" w14:paraId="361EB94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53B62983" w14:textId="77777777">
      <w:pPr>
        <w:rPr>
          <w:sz w:val="16"/>
        </w:rPr>
      </w:pPr>
    </w:p>
    <w:p w:rsidR="00964C57" w:rsidP="00964C57" w14:paraId="0E636F31" w14:textId="77777777">
      <w:pPr>
        <w:rPr>
          <w:sz w:val="16"/>
        </w:rPr>
      </w:pPr>
    </w:p>
    <w:sectPr w:rsidSect="00641FF8">
      <w:headerReference w:type="even" r:id="rId28"/>
      <w:headerReference w:type="default" r:id="rId29"/>
      <w:footerReference w:type="default" r:id="rId30"/>
      <w:headerReference w:type="first" r:id="rId31"/>
      <w:footerReference w:type="first" r:id="rId32"/>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B7906" w14:paraId="2860ABFE" w14:textId="77777777">
      <w:pPr>
        <w:spacing w:before="0" w:after="0"/>
      </w:pPr>
      <w:r>
        <w:separator/>
      </w:r>
    </w:p>
  </w:endnote>
  <w:endnote w:type="continuationSeparator" w:id="1">
    <w:p w:rsidR="00DB7906" w14:paraId="2E669DC4"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7A1481DD" w14:textId="77777777">
            <w:pPr>
              <w:pBdr>
                <w:bottom w:val="single" w:sz="6" w:space="1" w:color="auto"/>
              </w:pBdr>
              <w:spacing w:before="0"/>
            </w:pPr>
          </w:p>
          <w:p w:rsidR="00ED0249" w:rsidP="000A6AF5" w14:paraId="7FC70407" w14:textId="77777777">
            <w:pPr>
              <w:spacing w:before="0"/>
            </w:pPr>
          </w:p>
          <w:p w:rsidR="00EF6513" w:rsidRPr="00823578" w:rsidP="00823578" w14:paraId="10F26D6B"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5405F9A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rsidR="00970B5C" w14:paraId="04466D1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B7906" w14:paraId="2AEAF41B" w14:textId="77777777">
      <w:pPr>
        <w:spacing w:before="0" w:after="0"/>
      </w:pPr>
      <w:r>
        <w:separator/>
      </w:r>
    </w:p>
  </w:footnote>
  <w:footnote w:type="continuationSeparator" w:id="1">
    <w:p w:rsidR="00DB7906" w14:paraId="243E1580"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Review of Students, Adverse Actions, and Appeals - Policy</w:t>
    </w:r>
    <w:r>
      <w:fldChar w:fldCharType="end"/>
    </w:r>
  </w:p>
  <w:p w:rsidR="00B25E5B" w:rsidRPr="00527DB8" w:rsidP="00C454DB" w14:paraId="56EA20AC" w14:textId="67227641">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9A518F" w:rsidR="004D0B0B">
      <w:t xml:space="preserve"> </w:t>
    </w:r>
  </w:p>
  <w:p w:rsidR="00B25E5B" w:rsidRPr="000B515B" w:rsidP="000B515B" w14:paraId="6EF44D82" w14:textId="1014FFAB">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6663312B">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02/25/2026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8D03885"/>
    <w:multiLevelType w:val="hybridMultilevel"/>
    <w:tmpl w:val="E5DA6E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3C3175D5"/>
    <w:multiLevelType w:val="hybridMultilevel"/>
    <w:tmpl w:val="AAB6BAF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2AD1E3A"/>
    <w:multiLevelType w:val="hybridMultilevel"/>
    <w:tmpl w:val="EF22716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1"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2"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58516A2F"/>
    <w:multiLevelType w:val="hybridMultilevel"/>
    <w:tmpl w:val="89EE09FE"/>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6CF3283"/>
    <w:multiLevelType w:val="hybridMultilevel"/>
    <w:tmpl w:val="EEC489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7B95DE17"/>
    <w:multiLevelType w:val="hybridMultilevel"/>
    <w:tmpl w:val="0000000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D3A1636"/>
    <w:multiLevelType w:val="hybridMultilevel"/>
    <w:tmpl w:val="00000000"/>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
  </w:num>
  <w:num w:numId="2">
    <w:abstractNumId w:val="17"/>
  </w:num>
  <w:num w:numId="3" w16cid:durableId="613484118">
    <w:abstractNumId w:val="5"/>
  </w:num>
  <w:num w:numId="4" w16cid:durableId="1289582430">
    <w:abstractNumId w:val="14"/>
  </w:num>
  <w:num w:numId="5" w16cid:durableId="1479885800">
    <w:abstractNumId w:val="1"/>
  </w:num>
  <w:num w:numId="6" w16cid:durableId="1457530301">
    <w:abstractNumId w:val="10"/>
  </w:num>
  <w:num w:numId="7" w16cid:durableId="1026715395">
    <w:abstractNumId w:val="11"/>
  </w:num>
  <w:num w:numId="8" w16cid:durableId="1148597849">
    <w:abstractNumId w:val="8"/>
  </w:num>
  <w:num w:numId="9" w16cid:durableId="1623464680">
    <w:abstractNumId w:val="19"/>
  </w:num>
  <w:num w:numId="10"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18838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922284">
    <w:abstractNumId w:val="4"/>
  </w:num>
  <w:num w:numId="16" w16cid:durableId="1325205264">
    <w:abstractNumId w:val="12"/>
  </w:num>
  <w:num w:numId="17" w16cid:durableId="218789852">
    <w:abstractNumId w:val="6"/>
  </w:num>
  <w:num w:numId="18" w16cid:durableId="1282880648">
    <w:abstractNumId w:val="2"/>
  </w:num>
  <w:num w:numId="19" w16cid:durableId="463164110">
    <w:abstractNumId w:val="16"/>
  </w:num>
  <w:num w:numId="20" w16cid:durableId="1183126837">
    <w:abstractNumId w:val="7"/>
  </w:num>
  <w:num w:numId="21" w16cid:durableId="881669118">
    <w:abstractNumId w:val="13"/>
  </w:num>
  <w:num w:numId="22" w16cid:durableId="1334069860">
    <w:abstractNumId w:val="9"/>
  </w:num>
  <w:num w:numId="23" w16cid:durableId="9586844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603B"/>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57D6D"/>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408"/>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11F"/>
    <w:rsid w:val="0035264A"/>
    <w:rsid w:val="00352E38"/>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2D90"/>
    <w:rsid w:val="00394E57"/>
    <w:rsid w:val="00397D91"/>
    <w:rsid w:val="003A00A6"/>
    <w:rsid w:val="003A0DC7"/>
    <w:rsid w:val="003A196B"/>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508"/>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1FAC"/>
    <w:rsid w:val="006027DD"/>
    <w:rsid w:val="00604378"/>
    <w:rsid w:val="00606346"/>
    <w:rsid w:val="00607DBD"/>
    <w:rsid w:val="006106E8"/>
    <w:rsid w:val="00610802"/>
    <w:rsid w:val="00612C72"/>
    <w:rsid w:val="0061379C"/>
    <w:rsid w:val="00614349"/>
    <w:rsid w:val="00614870"/>
    <w:rsid w:val="006161C7"/>
    <w:rsid w:val="0061650D"/>
    <w:rsid w:val="00616BC6"/>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2F5F"/>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293D"/>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90E"/>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3AF"/>
    <w:rsid w:val="007B4950"/>
    <w:rsid w:val="007B5CF2"/>
    <w:rsid w:val="007B711F"/>
    <w:rsid w:val="007C3CEF"/>
    <w:rsid w:val="007C6379"/>
    <w:rsid w:val="007C7225"/>
    <w:rsid w:val="007D0C1A"/>
    <w:rsid w:val="007D14A4"/>
    <w:rsid w:val="007D2BA3"/>
    <w:rsid w:val="007D34D8"/>
    <w:rsid w:val="007D358A"/>
    <w:rsid w:val="007D39A2"/>
    <w:rsid w:val="007E1F9A"/>
    <w:rsid w:val="007E29B7"/>
    <w:rsid w:val="007E3683"/>
    <w:rsid w:val="007E405C"/>
    <w:rsid w:val="007E432C"/>
    <w:rsid w:val="007E60B1"/>
    <w:rsid w:val="007E6ADE"/>
    <w:rsid w:val="007E7E65"/>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2C"/>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0CAE"/>
    <w:rsid w:val="0096136D"/>
    <w:rsid w:val="00961435"/>
    <w:rsid w:val="0096180A"/>
    <w:rsid w:val="00964C57"/>
    <w:rsid w:val="00970B5C"/>
    <w:rsid w:val="009714C6"/>
    <w:rsid w:val="00972CB7"/>
    <w:rsid w:val="00972DC3"/>
    <w:rsid w:val="0097336A"/>
    <w:rsid w:val="00977963"/>
    <w:rsid w:val="00987746"/>
    <w:rsid w:val="0098F3E9"/>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B6D0C"/>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2F26"/>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4428"/>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15C"/>
    <w:rsid w:val="00B40265"/>
    <w:rsid w:val="00B41D57"/>
    <w:rsid w:val="00B438F5"/>
    <w:rsid w:val="00B4657A"/>
    <w:rsid w:val="00B46AC3"/>
    <w:rsid w:val="00B4785E"/>
    <w:rsid w:val="00B532C0"/>
    <w:rsid w:val="00B559DE"/>
    <w:rsid w:val="00B57249"/>
    <w:rsid w:val="00B61312"/>
    <w:rsid w:val="00B6212B"/>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49A4"/>
    <w:rsid w:val="00C15CF8"/>
    <w:rsid w:val="00C1667A"/>
    <w:rsid w:val="00C16B94"/>
    <w:rsid w:val="00C16D49"/>
    <w:rsid w:val="00C22A9A"/>
    <w:rsid w:val="00C22E95"/>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0E6B"/>
    <w:rsid w:val="00C63C8A"/>
    <w:rsid w:val="00C648DB"/>
    <w:rsid w:val="00C64B83"/>
    <w:rsid w:val="00C6538A"/>
    <w:rsid w:val="00C65631"/>
    <w:rsid w:val="00C70E32"/>
    <w:rsid w:val="00C71C12"/>
    <w:rsid w:val="00C73C43"/>
    <w:rsid w:val="00C74C2B"/>
    <w:rsid w:val="00C771BF"/>
    <w:rsid w:val="00C82446"/>
    <w:rsid w:val="00C82626"/>
    <w:rsid w:val="00C831D4"/>
    <w:rsid w:val="00C85326"/>
    <w:rsid w:val="00C8599D"/>
    <w:rsid w:val="00C861BB"/>
    <w:rsid w:val="00C87F35"/>
    <w:rsid w:val="00C91701"/>
    <w:rsid w:val="00C932E1"/>
    <w:rsid w:val="00C96C6B"/>
    <w:rsid w:val="00C979C0"/>
    <w:rsid w:val="00CA00EB"/>
    <w:rsid w:val="00CA2543"/>
    <w:rsid w:val="00CA490A"/>
    <w:rsid w:val="00CA57A9"/>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87C8C"/>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B7906"/>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A07"/>
    <w:rsid w:val="00DF6B40"/>
    <w:rsid w:val="00DF7DFA"/>
    <w:rsid w:val="00E001F1"/>
    <w:rsid w:val="00E0123A"/>
    <w:rsid w:val="00E01E0D"/>
    <w:rsid w:val="00E03BBE"/>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5C2"/>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0D1"/>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00FF7D72"/>
    <w:rsid w:val="0E324603"/>
    <w:rsid w:val="11BDA3B7"/>
    <w:rsid w:val="16128C09"/>
    <w:rsid w:val="1BEEB76C"/>
    <w:rsid w:val="2EC99CFA"/>
    <w:rsid w:val="3085E697"/>
    <w:rsid w:val="402ED0AF"/>
    <w:rsid w:val="4035FAB8"/>
    <w:rsid w:val="45F9965C"/>
    <w:rsid w:val="4F089848"/>
    <w:rsid w:val="4F5FE9D2"/>
    <w:rsid w:val="57B508A2"/>
    <w:rsid w:val="6B90207F"/>
  </w:rsids>
  <w:docVars>
    <w:docVar w:name="AP All users Both" w:val="Jeremy Moeller (Chair, Education Policy and Curriculum Committee)"/>
    <w:docVar w:name="AP All users Job Title" w:val="Chair, Education Policy and Curriculum Committee"/>
    <w:docVar w:name="AP Job Title" w:val="AP Job Title"/>
    <w:docVar w:name="AP_All_users_Both" w:val="Jeremy Moeller (Chair, Education Policy and Curriculum Committee)"/>
    <w:docVar w:name="AP_All_users_Job_Title" w:val="Chair, Education Policy and Curriculum Committee"/>
    <w:docVar w:name="Content Effective Date" w:val="02/08/2023"/>
    <w:docVar w:name="CorpImageID_0" w:val="2_2%7c1%7c0%7c2%7c2%7c"/>
    <w:docVar w:name="Date Approved" w:val="02/25/2026"/>
    <w:docVar w:name="Date_Approved" w:val="02/25/2026"/>
    <w:docVar w:name="Document Title" w:val="Review of Students, Adverse Actions, and Appeals - Policy"/>
    <w:docVar w:name="Document_Title" w:val="Review of Students, Adverse Actions, and Appeals - Policy"/>
    <w:docVar w:name="Keywords" w:val="academic progress, appeals, graduation, probation"/>
    <w:docVar w:name="Last Periodic Review Date" w:val="Last Periodic Review Date"/>
    <w:docVar w:name="Link URL" w:val="https://yale.navexone.com/content/"/>
    <w:docVar w:name="Link_URL" w:val="https://yale.navexone.com/content/"/>
    <w:docVar w:name="Original Creation Date" w:val="Not Set"/>
    <w:docVar w:name="Original_Creation_Date" w:val="02/08/2023"/>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Department" w:val="MD Education"/>
    <w:docVar w:name="WR All users Job Title" w:val="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 w:name="__Grammarly_42___1" w:val="H4sIAAAAAAAEAKtWcslP9kxRslIyNDY2NDcyMjYytzSxNDQwMzRT0lEKTi0uzszPAykwsagFAMxEiK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5DA2D1"/>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5"/>
      </w:numPr>
      <w:tabs>
        <w:tab w:val="clear" w:pos="360"/>
      </w:tabs>
      <w:spacing w:before="60" w:after="60"/>
      <w:ind w:left="1530"/>
    </w:pPr>
  </w:style>
  <w:style w:type="paragraph" w:customStyle="1" w:styleId="SectionNumberedList">
    <w:name w:val="Section Numbered List"/>
    <w:basedOn w:val="Normal"/>
    <w:rsid w:val="003D271F"/>
    <w:pPr>
      <w:numPr>
        <w:numId w:val="6"/>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7"/>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4"/>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customStyle="1" w:styleId="CommentReference">
    <w:name w:val="Comment Reference"/>
    <w:basedOn w:val="DefaultParagraphFont"/>
    <w:rsid w:val="003D271F"/>
    <w:rPr>
      <w:sz w:val="16"/>
    </w:rPr>
  </w:style>
  <w:style w:type="paragraph" w:customStyle="1" w:styleId="CommentText">
    <w:name w:val="Comment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3"/>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customStyle="1" w:styleId="CommentSubject">
    <w:name w:val="Comment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8"/>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8"/>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9"/>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9"/>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9"/>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9"/>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1063&amp;ver=2&amp;sourceref=418&amp;sourcerefver=2" TargetMode="External" /><Relationship Id="rId11" Type="http://schemas.openxmlformats.org/officeDocument/2006/relationships/hyperlink" Target="https://yale.navexone.com/content/docview/?app=pt&amp;source=doclink&amp;docid=915&amp;ver=2&amp;sourceref=418&amp;sourcerefver=2" TargetMode="External" /><Relationship Id="rId12" Type="http://schemas.openxmlformats.org/officeDocument/2006/relationships/hyperlink" Target="https://yale.navexone.com/content/docview/?app=pt&amp;source=doclink&amp;docid=505&amp;ver=2&amp;sourceref=418&amp;sourcerefver=2" TargetMode="External" /><Relationship Id="rId13" Type="http://schemas.openxmlformats.org/officeDocument/2006/relationships/hyperlink" Target="https://yale.navexone.com/content/docview/?app=pt&amp;source=doclink&amp;docid=905&amp;ver=3&amp;sourceref=418&amp;sourcerefver=2" TargetMode="External" /><Relationship Id="rId14" Type="http://schemas.openxmlformats.org/officeDocument/2006/relationships/hyperlink" Target="https://yale.navexone.com/content/docview/?app=pt&amp;source=doclink&amp;docid=585" TargetMode="External" /><Relationship Id="rId15" Type="http://schemas.openxmlformats.org/officeDocument/2006/relationships/hyperlink" Target="https://yale.navexone.com/content/docview/?app=pt&amp;source=doclink&amp;docid=1237" TargetMode="External" /><Relationship Id="rId16" Type="http://schemas.openxmlformats.org/officeDocument/2006/relationships/hyperlink" Target="https://yale.navexone.com/content/docview/?app=pt&amp;source=doclink&amp;docid=505" TargetMode="External" /><Relationship Id="rId17" Type="http://schemas.openxmlformats.org/officeDocument/2006/relationships/hyperlink" Target="https://yale.navexone.com/content/docview/?app=pt&amp;source=doclink&amp;docid=1012" TargetMode="External" /><Relationship Id="rId18" Type="http://schemas.openxmlformats.org/officeDocument/2006/relationships/hyperlink" Target="https://yale.navexone.com/content/docview/?app=pt&amp;source=doclink&amp;docid=1012" TargetMode="External" /><Relationship Id="rId19" Type="http://schemas.openxmlformats.org/officeDocument/2006/relationships/hyperlink" Target="https://yale.navexone.com/content/docview/?docid=510&amp;public=true&amp;fileonly=true&amp;app=pt&amp;source=doclink" TargetMode="External" /><Relationship Id="rId2" Type="http://schemas.openxmlformats.org/officeDocument/2006/relationships/endnotes" Target="endnotes.xml" /><Relationship Id="rId20" Type="http://schemas.openxmlformats.org/officeDocument/2006/relationships/hyperlink" Target="mailto:jeremy.moeller@yale.edu" TargetMode="External" /><Relationship Id="rId21" Type="http://schemas.openxmlformats.org/officeDocument/2006/relationships/hyperlink" Target="https://yale.navexone.com/content/docview/?app=pt&amp;source=doclink&amp;docid=1063&amp;ver=2&amp;sourceref=418&amp;sourcerefver=2" TargetMode="External" /><Relationship Id="rId22" Type="http://schemas.openxmlformats.org/officeDocument/2006/relationships/hyperlink" Target="https://yale.navexone.com/content/docview/?app=pt&amp;source=doclink&amp;docid=1012" TargetMode="External" /><Relationship Id="rId23" Type="http://schemas.openxmlformats.org/officeDocument/2006/relationships/hyperlink" Target="https://yale.navexone.com/content/docview/?app=pt&amp;source=doclink&amp;docid=585" TargetMode="External" /><Relationship Id="rId24" Type="http://schemas.openxmlformats.org/officeDocument/2006/relationships/hyperlink" Target="https://yale.navexone.com/content/docview/?app=pt&amp;source=doclink&amp;docid=505" TargetMode="External" /><Relationship Id="rId25" Type="http://schemas.openxmlformats.org/officeDocument/2006/relationships/hyperlink" Target="https://yale.navexone.com/content/docview/?app=pt&amp;source=doclink&amp;docid=1237" TargetMode="External" /><Relationship Id="rId26" Type="http://schemas.openxmlformats.org/officeDocument/2006/relationships/hyperlink" Target="https://yale.navexone.com/content/docview/?app=pt&amp;source=doclink&amp;docid=915" TargetMode="External" /><Relationship Id="rId27" Type="http://schemas.openxmlformats.org/officeDocument/2006/relationships/hyperlink" Target="https://yale.navexone.com/content/docview/?app=pt&amp;source=doclink&amp;docid=905&amp;ver=3&amp;sourceref=418&amp;sourcerefver=2" TargetMode="External" /><Relationship Id="rId28" Type="http://schemas.openxmlformats.org/officeDocument/2006/relationships/header" Target="header1.xml" /><Relationship Id="rId29" Type="http://schemas.openxmlformats.org/officeDocument/2006/relationships/header" Target="header2.xml" /><Relationship Id="rId3" Type="http://schemas.openxmlformats.org/officeDocument/2006/relationships/settings" Target="settings.xml" /><Relationship Id="rId30" Type="http://schemas.openxmlformats.org/officeDocument/2006/relationships/footer" Target="footer1.xml" /><Relationship Id="rId31" Type="http://schemas.openxmlformats.org/officeDocument/2006/relationships/header" Target="header3.xml" /><Relationship Id="rId32" Type="http://schemas.openxmlformats.org/officeDocument/2006/relationships/footer" Target="footer2.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Review of Students, Adverse Actions, and Appeals - Policy</dc:title>
  <dc:creator>Hettiarachchi, Parami</dc:creator>
  <lastModifiedBy>Zoe Portman</lastModifiedBy>
  <revision>29</revision>
  <lastPrinted>2015-08-17T19:29:00.0000000Z</lastPrinted>
  <dcterms:created xsi:type="dcterms:W3CDTF">2025-02-19T23:11:00.0000000Z</dcterms:created>
  <dcterms:modified xsi:type="dcterms:W3CDTF">2026-06-23T19:07:23.0000000Z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