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414FB2" w14:paraId="76E10EA7" w14:textId="77777777">
      <w:pPr>
        <w:pStyle w:val="SectionHeading"/>
        <w:rPr>
          <w:color w:val="17365D" w:themeColor="text2" w:themeShade="BF"/>
        </w:rPr>
      </w:pPr>
      <w:r w:rsidRPr="00EC53A3">
        <w:rPr>
          <w:color w:val="17365D" w:themeColor="text2" w:themeShade="BF"/>
        </w:rPr>
        <w:t>Scope</w:t>
      </w:r>
    </w:p>
    <w:p w:rsidR="00332DDF" w:rsidP="00332DDF" w14:paraId="0B2571BA" w14:textId="693B22D3">
      <w:r>
        <w:t>This document establishes guidelines for Yale School of Medicine (YSM) department business offices (DBO) regarding various lodging expense scenarios.</w:t>
      </w:r>
    </w:p>
    <w:p w:rsidR="007D39A2" w:rsidRPr="00EC53A3" w:rsidP="00003662" w14:paraId="09F58AE7" w14:textId="582B3E05">
      <w:pPr>
        <w:pStyle w:val="SectionHeading"/>
        <w:rPr>
          <w:color w:val="17365D" w:themeColor="text2" w:themeShade="BF"/>
        </w:rPr>
      </w:pPr>
      <w:r>
        <w:rPr>
          <w:color w:val="17365D" w:themeColor="text2" w:themeShade="BF"/>
        </w:rPr>
        <w:t>Guideline Purpose</w:t>
      </w:r>
    </w:p>
    <w:p w:rsidR="00332DDF" w:rsidP="00332DDF" w14:paraId="417EB6A5" w14:textId="1821660C">
      <w:pPr>
        <w:spacing w:after="120"/>
      </w:pPr>
      <w:r>
        <w:t xml:space="preserve">The purpose of this guideline is to clarify the requirement for including itemized lodging receipts as support for expense reports, clarify shared lodging reimbursements, and to test for reasonableness when lodging is prepaid and/or an itemized receipt is unavailable. </w:t>
      </w:r>
    </w:p>
    <w:p w:rsidR="00ED0249" w:rsidRPr="00EC53A3" w:rsidP="00332DDF" w14:paraId="2BDE87B3" w14:textId="7B387F75">
      <w:pPr>
        <w:spacing w:after="120"/>
      </w:pPr>
      <w:r>
        <w:tab/>
      </w:r>
    </w:p>
    <w:p w:rsidR="00271F83" w:rsidRPr="00EC53A3" w:rsidP="00003662" w14:paraId="1308B852" w14:textId="77777777">
      <w:pPr>
        <w:pStyle w:val="SectionHeading"/>
        <w:rPr>
          <w:color w:val="17365D" w:themeColor="text2" w:themeShade="BF"/>
        </w:rPr>
      </w:pPr>
      <w:r w:rsidRPr="00EC53A3">
        <w:rPr>
          <w:color w:val="17365D" w:themeColor="text2" w:themeShade="BF"/>
        </w:rPr>
        <w:t>Definitions</w:t>
      </w:r>
    </w:p>
    <w:p w:rsidR="007D358A" w:rsidRPr="00332DDF" w:rsidP="007D358A" w14:paraId="431FDA0D" w14:textId="23FB748C">
      <w:pPr>
        <w:rPr>
          <w:bCs/>
        </w:rPr>
      </w:pPr>
      <w:bookmarkStart w:id="0" w:name="_Toc425171621"/>
      <w:r w:rsidRPr="00332DDF">
        <w:rPr>
          <w:bCs/>
        </w:rPr>
        <w:t>N/A</w:t>
      </w:r>
    </w:p>
    <w:p w:rsidR="001B7499" w:rsidRPr="00EC53A3" w:rsidP="00003662" w14:paraId="51B44B86" w14:textId="75AB26B4">
      <w:pPr>
        <w:pStyle w:val="SectionHeading"/>
        <w:rPr>
          <w:color w:val="17365D" w:themeColor="text2" w:themeShade="BF"/>
        </w:rPr>
      </w:pPr>
      <w:r>
        <w:rPr>
          <w:color w:val="17365D" w:themeColor="text2" w:themeShade="BF"/>
        </w:rPr>
        <w:t>Guideline</w:t>
      </w:r>
      <w:r w:rsidRPr="00EC53A3" w:rsidR="00AA004D">
        <w:rPr>
          <w:color w:val="17365D" w:themeColor="text2" w:themeShade="BF"/>
        </w:rPr>
        <w:t xml:space="preserve"> Sections</w:t>
      </w:r>
      <w:bookmarkEnd w:id="0"/>
      <w:r w:rsidRPr="00EC53A3" w:rsidR="002046B8">
        <w:rPr>
          <w:color w:val="17365D" w:themeColor="text2" w:themeShade="BF"/>
        </w:rPr>
        <w:t xml:space="preserve"> </w:t>
      </w:r>
      <w:bookmarkStart w:id="1" w:name="_Toc427373286"/>
      <w:bookmarkStart w:id="2" w:name="_Toc425171622"/>
      <w:bookmarkStart w:id="3" w:name="_Toc425171625"/>
    </w:p>
    <w:bookmarkEnd w:id="1"/>
    <w:bookmarkEnd w:id="2"/>
    <w:p w:rsidR="00332DDF" w:rsidRPr="00121D7D" w:rsidP="00332DDF" w14:paraId="22D1645D" w14:textId="77777777">
      <w:pPr>
        <w:pStyle w:val="1-PolicySectionlevel"/>
      </w:pPr>
      <w:r>
        <w:t>Operational Scenarios (Questions &amp; Recommendations)</w:t>
      </w:r>
    </w:p>
    <w:p w:rsidR="00332DDF" w:rsidRPr="00B84192" w:rsidP="00332DDF" w14:paraId="560416CE" w14:textId="77777777">
      <w:pPr>
        <w:pStyle w:val="2-PolicySectionLevel"/>
      </w:pPr>
      <w:r w:rsidRPr="009B3420">
        <w:rPr>
          <w:rFonts w:cs="Arial"/>
          <w:b/>
          <w:bCs/>
        </w:rPr>
        <w:t>Q</w:t>
      </w:r>
      <w:r>
        <w:rPr>
          <w:rFonts w:cs="Arial"/>
          <w:b/>
          <w:bCs/>
        </w:rPr>
        <w:t>uestion</w:t>
      </w:r>
      <w:r w:rsidRPr="00266216">
        <w:rPr>
          <w:b/>
          <w:bCs/>
        </w:rPr>
        <w:t>:</w:t>
      </w:r>
      <w:r w:rsidRPr="00B84192">
        <w:t xml:space="preserve"> </w:t>
      </w:r>
      <w:r w:rsidRPr="008F2731">
        <w:rPr>
          <w:i/>
          <w:iCs/>
        </w:rPr>
        <w:t>Are DBOs allowed to require itemized lodging receipts from travelers?</w:t>
      </w:r>
      <w:r w:rsidRPr="00B84192">
        <w:t xml:space="preserve"> </w:t>
      </w:r>
    </w:p>
    <w:p w:rsidR="00332DDF" w:rsidP="00332DDF" w14:paraId="75EBC090" w14:textId="0D78D121">
      <w:pPr>
        <w:pStyle w:val="3-PolicySectionLevel"/>
      </w:pPr>
      <w:r w:rsidRPr="7AE96058">
        <w:rPr>
          <w:b/>
          <w:bCs/>
        </w:rPr>
        <w:t>Recommendation:</w:t>
      </w:r>
      <w:r>
        <w:t xml:space="preserve"> Yes. Though not explicitly stated within </w:t>
      </w:r>
      <w:hyperlink r:id="rId10">
        <w:r w:rsidRPr="7AE96058">
          <w:rPr>
            <w:rStyle w:val="Hyperlink"/>
          </w:rPr>
          <w:t>Policy 3301 Travel on University Business</w:t>
        </w:r>
      </w:hyperlink>
      <w:r>
        <w:t xml:space="preserve">, itemized receipts are required for lodging expenses as noted in the related procedure, </w:t>
      </w:r>
      <w:hyperlink r:id="rId11">
        <w:r w:rsidRPr="7AE96058">
          <w:rPr>
            <w:rStyle w:val="Hyperlink"/>
          </w:rPr>
          <w:t>3301 PR.01 Travel Arrangements for University Business</w:t>
        </w:r>
      </w:hyperlink>
      <w:r>
        <w:t>. Refer to Section 1.2 for recommendations when lodging is prepaid and there is no itemized receipt.</w:t>
      </w:r>
    </w:p>
    <w:p w:rsidR="00332DDF" w:rsidP="00332DDF" w14:paraId="70474B72" w14:textId="77777777">
      <w:pPr>
        <w:pStyle w:val="2-PolicySectionLevel"/>
      </w:pPr>
      <w:bookmarkStart w:id="4" w:name="_Toc425171623"/>
      <w:r w:rsidRPr="008F2731">
        <w:rPr>
          <w:rFonts w:cs="Arial"/>
          <w:b/>
          <w:bCs/>
        </w:rPr>
        <w:t>Question</w:t>
      </w:r>
      <w:r w:rsidRPr="009B3420">
        <w:rPr>
          <w:b/>
          <w:bCs/>
        </w:rPr>
        <w:t>:</w:t>
      </w:r>
      <w:r w:rsidRPr="00266216">
        <w:t xml:space="preserve"> </w:t>
      </w:r>
      <w:r w:rsidRPr="008F2731">
        <w:rPr>
          <w:i/>
          <w:iCs/>
        </w:rPr>
        <w:t>As a reviewer of expense reports, how do I know if a lodging charge is reasonable when it is prepaid, has no accompanying itemized receipt, and the hotel cannot provide an itemized receipt?</w:t>
      </w:r>
    </w:p>
    <w:p w:rsidR="00332DDF" w:rsidP="00332DDF" w14:paraId="7A264D6C" w14:textId="77777777">
      <w:pPr>
        <w:pStyle w:val="3-PolicySectionLevel"/>
      </w:pPr>
      <w:r w:rsidRPr="008F2731">
        <w:rPr>
          <w:rFonts w:cs="Arial"/>
          <w:b/>
          <w:bCs/>
        </w:rPr>
        <w:t>Recommendation</w:t>
      </w:r>
      <w:r w:rsidRPr="009B3420">
        <w:rPr>
          <w:b/>
          <w:bCs/>
        </w:rPr>
        <w:t>:</w:t>
      </w:r>
      <w:r>
        <w:t xml:space="preserve"> While the reviewer can make the assumption that incidental charges (e.g., food, beverages, laundry, etc.) would not be included in addition to standard room charges when using sites where prepayment is required (e.g., Expedia, Orbitz), it is important to test the room rate for reasonableness, as the room type and potential room upgrade charges would not be visible on a summarized receipt. </w:t>
      </w:r>
    </w:p>
    <w:p w:rsidR="00332DDF" w:rsidRPr="008F2731" w:rsidP="00332DDF" w14:paraId="2A750F90" w14:textId="5454A403">
      <w:pPr>
        <w:pStyle w:val="3-PolicySectionLevel"/>
        <w:numPr>
          <w:ilvl w:val="0"/>
          <w:numId w:val="0"/>
        </w:numPr>
        <w:ind w:left="1080"/>
      </w:pPr>
      <w:r>
        <w:t xml:space="preserve">If the traveler is prepaying, during the booking process, they should submit proof of rates for at least three other various lodging options in the same geographical location for the same length of stay for the correct occupancy (e.g., single). This can be accomplished by saving dated screenshots of rates for comparable </w:t>
      </w:r>
      <w:r>
        <w:t>accommodations</w:t>
      </w:r>
      <w:r>
        <w:t xml:space="preserve">. While the traveler is not required to choose the lowest rate, it should be reasonable when compared to the other options. </w:t>
      </w:r>
    </w:p>
    <w:p w:rsidR="00332DDF" w:rsidRPr="008F2731" w:rsidP="00332DDF" w14:paraId="67E2CD5E" w14:textId="77777777">
      <w:pPr>
        <w:pStyle w:val="3-PolicySectionLevel"/>
        <w:numPr>
          <w:ilvl w:val="0"/>
          <w:numId w:val="0"/>
        </w:numPr>
        <w:ind w:left="1080"/>
      </w:pPr>
    </w:p>
    <w:p w:rsidR="00332DDF" w:rsidP="00332DDF" w14:paraId="02ED88FC" w14:textId="77777777">
      <w:pPr>
        <w:pStyle w:val="3-PolicySectionLevel"/>
        <w:numPr>
          <w:ilvl w:val="0"/>
          <w:numId w:val="0"/>
        </w:numPr>
        <w:ind w:left="1080"/>
      </w:pPr>
      <w:r w:rsidRPr="008F2731">
        <w:t xml:space="preserve">Additionally, for travel in the continental United States (U.S.), the reviewer may use </w:t>
      </w:r>
      <w:hyperlink r:id="rId12" w:history="1">
        <w:r w:rsidRPr="008F2731">
          <w:rPr>
            <w:rStyle w:val="Hyperlink"/>
          </w:rPr>
          <w:t>the U.S. General Services Administration’s federal per diem rates</w:t>
        </w:r>
      </w:hyperlink>
      <w:r w:rsidRPr="008F2731">
        <w:t xml:space="preserve"> in effect at the time of travel as a benchmark. Per diem rates for Alaska, Hawaii, U.S. Territories, and foreign destinations may be found </w:t>
      </w:r>
      <w:hyperlink r:id="rId13" w:history="1">
        <w:r w:rsidRPr="008F2731">
          <w:rPr>
            <w:rStyle w:val="Hyperlink"/>
          </w:rPr>
          <w:t>here</w:t>
        </w:r>
      </w:hyperlink>
      <w:r w:rsidRPr="008F2731">
        <w:t xml:space="preserve">. </w:t>
      </w:r>
    </w:p>
    <w:p w:rsidR="00332DDF" w:rsidRPr="008F2731" w:rsidP="00332DDF" w14:paraId="6DACEC5B" w14:textId="77777777">
      <w:pPr>
        <w:pStyle w:val="2-PolicySectionLevel"/>
        <w:rPr>
          <w:rFonts w:cs="Arial"/>
        </w:rPr>
      </w:pPr>
      <w:r>
        <w:rPr>
          <w:b/>
          <w:bCs/>
        </w:rPr>
        <w:t xml:space="preserve">Question: </w:t>
      </w:r>
      <w:r w:rsidRPr="008F2731">
        <w:rPr>
          <w:i/>
          <w:iCs/>
        </w:rPr>
        <w:t>As a reviewer of expense reports, if an individual traveling to a conference chooses to stay at a hotel outside of the lodging option at the conference site, how do I know if the lodging charge is reasonable?</w:t>
      </w:r>
    </w:p>
    <w:p w:rsidR="00332DDF" w:rsidRPr="008F2731" w:rsidP="00332DDF" w14:paraId="1DF463D6" w14:textId="4E24F622">
      <w:pPr>
        <w:pStyle w:val="3-PolicySectionLevel"/>
        <w:rPr>
          <w:rFonts w:cs="Arial"/>
        </w:rPr>
      </w:pPr>
      <w:r w:rsidRPr="6978F516">
        <w:rPr>
          <w:rFonts w:cs="Arial"/>
          <w:b/>
          <w:bCs/>
          <w:i/>
          <w:iCs/>
        </w:rPr>
        <w:t xml:space="preserve">Recommendation: </w:t>
      </w:r>
      <w:r w:rsidRPr="6978F516">
        <w:rPr>
          <w:rFonts w:cs="Arial"/>
        </w:rPr>
        <w:t>Similar to</w:t>
      </w:r>
      <w:r w:rsidRPr="6978F516">
        <w:rPr>
          <w:rFonts w:cs="Arial"/>
        </w:rPr>
        <w:t xml:space="preserve"> the recommendation in Section 1.2, </w:t>
      </w:r>
      <w:r>
        <w:t xml:space="preserve">the traveler should submit proof of rates for at least three other various lodging options in the same geographical location as the conference for the same length of stay for the correct occupancy (e.g., single). This can be accomplished by saving dated screenshots of rates for comparable </w:t>
      </w:r>
      <w:r>
        <w:t>accommodations</w:t>
      </w:r>
      <w:r>
        <w:t xml:space="preserve">. While the traveler is not required to choose the lowest rate, it should be reasonable when compared to the other options. These off-site rates should be compared to the lodging rates at the conference site. </w:t>
      </w:r>
    </w:p>
    <w:p w:rsidR="00332DDF" w:rsidRPr="008F2731" w:rsidP="00332DDF" w14:paraId="43A6CE33" w14:textId="77777777">
      <w:pPr>
        <w:pStyle w:val="2-PolicySectionLevel"/>
      </w:pPr>
      <w:r>
        <w:rPr>
          <w:b/>
          <w:bCs/>
        </w:rPr>
        <w:t xml:space="preserve">Question: </w:t>
      </w:r>
      <w:r w:rsidRPr="008F2731">
        <w:rPr>
          <w:i/>
          <w:iCs/>
        </w:rPr>
        <w:t xml:space="preserve">As a reviewer of expense reports, how do I know if lodging fees for an Airbnb or </w:t>
      </w:r>
      <w:r w:rsidRPr="008F2731">
        <w:rPr>
          <w:i/>
          <w:iCs/>
        </w:rPr>
        <w:t>Vrbo</w:t>
      </w:r>
      <w:r w:rsidRPr="008F2731">
        <w:rPr>
          <w:i/>
          <w:iCs/>
        </w:rPr>
        <w:t xml:space="preserve"> property are reasonable?</w:t>
      </w:r>
      <w:r>
        <w:rPr>
          <w:b/>
          <w:bCs/>
        </w:rPr>
        <w:t xml:space="preserve"> </w:t>
      </w:r>
    </w:p>
    <w:p w:rsidR="00332DDF" w:rsidP="00332DDF" w14:paraId="714162FA" w14:textId="77777777">
      <w:pPr>
        <w:pStyle w:val="3-PolicySectionLevel"/>
      </w:pPr>
      <w:r w:rsidRPr="008F2731">
        <w:rPr>
          <w:b/>
          <w:bCs/>
          <w:i/>
          <w:iCs/>
        </w:rPr>
        <w:t xml:space="preserve">Recommendation: </w:t>
      </w:r>
      <w:r>
        <w:t xml:space="preserve">Fees charged from Airbnb and </w:t>
      </w:r>
      <w:r>
        <w:t>Vrbo</w:t>
      </w:r>
      <w:r>
        <w:t xml:space="preserve"> may include charges to cover cleaning, pets, administrative costs, etc. They may also vary by property and be at the discretion of the property host. A breakdown of the fees is available during the booking process and should be compared to other properties in the area when making the reservation. These fees can be as much as 50% of the subtotal (i.e. room rate total) and should be considered as part of the total price when evaluating the lodging expenses for reasonableness.</w:t>
      </w:r>
      <w:r>
        <w:t xml:space="preserve"> </w:t>
      </w:r>
    </w:p>
    <w:p w:rsidR="00332DDF" w:rsidP="00332DDF" w14:paraId="747EF299" w14:textId="77777777">
      <w:pPr>
        <w:pStyle w:val="3-PolicySectionLevel"/>
        <w:numPr>
          <w:ilvl w:val="0"/>
          <w:numId w:val="0"/>
        </w:numPr>
        <w:ind w:left="1080"/>
        <w:rPr>
          <w:b/>
          <w:bCs/>
          <w:i/>
          <w:iCs/>
        </w:rPr>
      </w:pPr>
    </w:p>
    <w:p w:rsidR="00332DDF" w:rsidP="00332DDF" w14:paraId="452DD96F" w14:textId="77777777">
      <w:pPr>
        <w:pStyle w:val="3-PolicySectionLevel"/>
        <w:numPr>
          <w:ilvl w:val="0"/>
          <w:numId w:val="0"/>
        </w:numPr>
        <w:ind w:left="1080"/>
      </w:pPr>
      <w:r>
        <w:t xml:space="preserve">If there are other available properties that are comparable in size, the traveler should submit as support a breakdown of the rates with a comparison to at least three of those other properties in the same geographical location for the same length of stay. </w:t>
      </w:r>
    </w:p>
    <w:p w:rsidR="00332DDF" w:rsidRPr="008F2731" w:rsidP="00332DDF" w14:paraId="0AFB48ED" w14:textId="77777777">
      <w:pPr>
        <w:pStyle w:val="2-PolicySectionLevel"/>
      </w:pPr>
      <w:r w:rsidRPr="008F2731">
        <w:rPr>
          <w:rFonts w:cs="Arial"/>
          <w:b/>
          <w:bCs/>
        </w:rPr>
        <w:t>Question</w:t>
      </w:r>
      <w:r w:rsidRPr="009B3420">
        <w:rPr>
          <w:b/>
          <w:bCs/>
        </w:rPr>
        <w:t>:</w:t>
      </w:r>
      <w:r w:rsidRPr="00266216">
        <w:t xml:space="preserve"> </w:t>
      </w:r>
      <w:r w:rsidRPr="008F2731">
        <w:rPr>
          <w:i/>
          <w:iCs/>
        </w:rPr>
        <w:t xml:space="preserve">How do I reimburse a single traveler who stayed at an Airbnb or </w:t>
      </w:r>
      <w:r w:rsidRPr="008F2731">
        <w:rPr>
          <w:i/>
          <w:iCs/>
        </w:rPr>
        <w:t>Vrbo</w:t>
      </w:r>
      <w:r w:rsidRPr="008F2731">
        <w:rPr>
          <w:i/>
          <w:iCs/>
        </w:rPr>
        <w:t xml:space="preserve"> property with others outside of the department and/or outside of Yale University and was required to pay with one credit card?</w:t>
      </w:r>
    </w:p>
    <w:p w:rsidR="00332DDF" w:rsidRPr="00DF6E48" w:rsidP="00332DDF" w14:paraId="65295827" w14:textId="77777777">
      <w:pPr>
        <w:pStyle w:val="3-PolicySectionLevel"/>
      </w:pPr>
      <w:r w:rsidRPr="00DF6E48">
        <w:rPr>
          <w:b/>
          <w:bCs/>
        </w:rPr>
        <w:t>Recommendation</w:t>
      </w:r>
      <w:r w:rsidRPr="00DF6E48">
        <w:t>: There are various options for reimbursement:</w:t>
      </w:r>
    </w:p>
    <w:p w:rsidR="00332DDF" w:rsidRPr="00F6455B" w:rsidP="00332DDF" w14:paraId="7E27C8E0" w14:textId="77777777">
      <w:pPr>
        <w:pStyle w:val="4-PolicySectionLevel"/>
      </w:pPr>
      <w:r w:rsidRPr="00F6455B">
        <w:rPr>
          <w:b/>
          <w:bCs/>
        </w:rPr>
        <w:t xml:space="preserve">Option 1: </w:t>
      </w:r>
      <w:r w:rsidRPr="00F6455B">
        <w:t xml:space="preserve">Use a </w:t>
      </w:r>
      <w:r w:rsidRPr="00F6455B">
        <w:t>P</w:t>
      </w:r>
      <w:r>
        <w:t>c</w:t>
      </w:r>
      <w:r w:rsidRPr="00F6455B">
        <w:t>ard</w:t>
      </w:r>
      <w:r w:rsidRPr="00F6455B">
        <w:t xml:space="preserve"> to </w:t>
      </w:r>
      <w:r>
        <w:t>reserve</w:t>
      </w:r>
      <w:r w:rsidRPr="00F6455B">
        <w:t xml:space="preserve"> the </w:t>
      </w:r>
      <w:r>
        <w:t>property</w:t>
      </w:r>
      <w:r w:rsidRPr="00F6455B">
        <w:t>, and then</w:t>
      </w:r>
      <w:r>
        <w:t xml:space="preserve"> collect the overage from the other individual through internally charging the other departments’ chart of accounts (COAs) or through invoicing other organizations using the </w:t>
      </w:r>
      <w:hyperlink r:id="rId14" w:history="1">
        <w:r>
          <w:rPr>
            <w:rStyle w:val="Hyperlink"/>
          </w:rPr>
          <w:t>Workday Invoice Template - Form</w:t>
        </w:r>
      </w:hyperlink>
      <w:r>
        <w:t xml:space="preserve"> in PolicyTech and submitting to </w:t>
      </w:r>
      <w:hyperlink r:id="rId15" w:history="1">
        <w:r w:rsidRPr="00D12908">
          <w:rPr>
            <w:rStyle w:val="Hyperlink"/>
            <w:rFonts w:cs="Arial"/>
          </w:rPr>
          <w:t>ysminvoicing@yale.edu</w:t>
        </w:r>
      </w:hyperlink>
      <w:r>
        <w:t>.</w:t>
      </w:r>
    </w:p>
    <w:p w:rsidR="00332DDF" w:rsidRPr="00F6455B" w:rsidP="00332DDF" w14:paraId="57522B1D" w14:textId="77777777">
      <w:pPr>
        <w:pStyle w:val="4-PolicySectionLevel"/>
      </w:pPr>
      <w:r w:rsidRPr="00F6455B">
        <w:rPr>
          <w:b/>
          <w:bCs/>
        </w:rPr>
        <w:t>Option 2:</w:t>
      </w:r>
      <w:r w:rsidRPr="00BA31A2">
        <w:t xml:space="preserve"> </w:t>
      </w:r>
      <w:r>
        <w:t>If there is a dollar cap for travel (e.g., for residents), t</w:t>
      </w:r>
      <w:r w:rsidRPr="00BA31A2">
        <w:t>he i</w:t>
      </w:r>
      <w:r w:rsidRPr="00F6455B">
        <w:t xml:space="preserve">ndividual paying submits up to the </w:t>
      </w:r>
      <w:r w:rsidRPr="00983853">
        <w:t xml:space="preserve">cap of </w:t>
      </w:r>
      <w:r>
        <w:t>“</w:t>
      </w:r>
      <w:r w:rsidRPr="00983853">
        <w:t>X</w:t>
      </w:r>
      <w:r>
        <w:t>”</w:t>
      </w:r>
      <w:r w:rsidRPr="00983853">
        <w:t xml:space="preserve"> individuals</w:t>
      </w:r>
      <w:r w:rsidRPr="00F6455B">
        <w:t>. </w:t>
      </w:r>
      <w:r>
        <w:t>A</w:t>
      </w:r>
      <w:r w:rsidRPr="00F6455B">
        <w:t>s part of the supporting documentation</w:t>
      </w:r>
      <w:r>
        <w:t xml:space="preserve"> for the expense report, ask each individual to </w:t>
      </w:r>
      <w:r w:rsidRPr="00F6455B">
        <w:t xml:space="preserve">confirm that they stayed </w:t>
      </w:r>
      <w:r>
        <w:t>at the property, and attach those communications as supporting documentation</w:t>
      </w:r>
      <w:r w:rsidRPr="00F6455B">
        <w:t xml:space="preserve">.  Anything over the </w:t>
      </w:r>
      <w:r w:rsidRPr="00F6455B">
        <w:t>cap</w:t>
      </w:r>
      <w:r w:rsidRPr="00F6455B">
        <w:t xml:space="preserve"> would be up to the individual to collect from the other</w:t>
      </w:r>
      <w:r>
        <w:t>s</w:t>
      </w:r>
      <w:r w:rsidRPr="00F6455B">
        <w:t>. </w:t>
      </w:r>
      <w:r>
        <w:t>When preparing the expense report, ensure that it is noted that this i</w:t>
      </w:r>
      <w:r w:rsidRPr="00F6455B">
        <w:t>s a reimbursement for business expenses, so that</w:t>
      </w:r>
      <w:r w:rsidRPr="00F6455B">
        <w:t xml:space="preserve"> the individual </w:t>
      </w:r>
      <w:r>
        <w:t xml:space="preserve">submitting the expenses </w:t>
      </w:r>
      <w:r w:rsidRPr="00F6455B">
        <w:t>is not taxed.</w:t>
      </w:r>
    </w:p>
    <w:p w:rsidR="00332DDF" w:rsidP="00332DDF" w14:paraId="064CED8D" w14:textId="77777777">
      <w:pPr>
        <w:pStyle w:val="4-PolicySectionLevel"/>
      </w:pPr>
      <w:r w:rsidRPr="00B27561">
        <w:rPr>
          <w:b/>
          <w:bCs/>
        </w:rPr>
        <w:t xml:space="preserve">Option 3: </w:t>
      </w:r>
      <w:r w:rsidRPr="00B27561">
        <w:t xml:space="preserve">Have the individual pay for the lodging expenses and have the other residents pay him directly via e-payment (Venmo, PayPal, etc.). Then, each of them would present the receipt of their electronic payment and be reimbursed separately. This option may be considered if </w:t>
      </w:r>
      <w:r w:rsidRPr="00B27561">
        <w:t>each individual</w:t>
      </w:r>
      <w:r w:rsidRPr="00B27561">
        <w:t xml:space="preserve"> is required to track expenses against their travel stipends.</w:t>
      </w:r>
    </w:p>
    <w:p w:rsidR="00332DDF" w:rsidP="00332DDF" w14:paraId="5041F0EB" w14:textId="77777777">
      <w:pPr>
        <w:pStyle w:val="2-PolicySectionLevel"/>
      </w:pPr>
      <w:r w:rsidRPr="009B3420">
        <w:rPr>
          <w:b/>
          <w:bCs/>
        </w:rPr>
        <w:t>Q</w:t>
      </w:r>
      <w:r>
        <w:rPr>
          <w:b/>
          <w:bCs/>
        </w:rPr>
        <w:t>uestion</w:t>
      </w:r>
      <w:r w:rsidRPr="009B3420">
        <w:rPr>
          <w:b/>
          <w:bCs/>
        </w:rPr>
        <w:t>:</w:t>
      </w:r>
      <w:r w:rsidRPr="008F2731">
        <w:rPr>
          <w:i/>
          <w:iCs/>
        </w:rPr>
        <w:t xml:space="preserve"> </w:t>
      </w:r>
      <w:r w:rsidRPr="008F2731">
        <w:rPr>
          <w:i/>
          <w:iCs/>
        </w:rPr>
        <w:t>If using</w:t>
      </w:r>
      <w:r w:rsidRPr="008F2731">
        <w:rPr>
          <w:i/>
          <w:iCs/>
        </w:rPr>
        <w:t xml:space="preserve"> World Travel, Inc. (WTI) to book travel, will my lodging expense be flagged by the system if not deemed reasonable?</w:t>
      </w:r>
      <w:r>
        <w:t xml:space="preserve"> </w:t>
      </w:r>
    </w:p>
    <w:p w:rsidR="00332DDF" w:rsidP="00332DDF" w14:paraId="0CC45824" w14:textId="77777777">
      <w:pPr>
        <w:pStyle w:val="3-PolicySectionLevel"/>
      </w:pPr>
      <w:r>
        <w:rPr>
          <w:b/>
          <w:bCs/>
        </w:rPr>
        <w:t>Recommendation</w:t>
      </w:r>
      <w:r w:rsidRPr="009B3420">
        <w:rPr>
          <w:b/>
          <w:bCs/>
        </w:rPr>
        <w:t xml:space="preserve">:  </w:t>
      </w:r>
      <w:r w:rsidRPr="006421B7">
        <w:t>World</w:t>
      </w:r>
      <w:r w:rsidRPr="006421B7">
        <w:t xml:space="preserve"> Travel, Inc.</w:t>
      </w:r>
      <w:r>
        <w:t xml:space="preserve"> </w:t>
      </w:r>
      <w:r w:rsidRPr="006421B7">
        <w:t>will note when travel expenses</w:t>
      </w:r>
      <w:r>
        <w:t xml:space="preserve"> </w:t>
      </w:r>
      <w:r w:rsidRPr="006421B7">
        <w:t xml:space="preserve">are not within Yale University (the university) </w:t>
      </w:r>
      <w:r>
        <w:t>policy and</w:t>
      </w:r>
      <w:r w:rsidRPr="006421B7">
        <w:t xml:space="preserve"> federal grant</w:t>
      </w:r>
      <w:r>
        <w:t xml:space="preserve"> regulations; however, this does not include lodging expenses. Refer above to the recommendation in Section 1.2 for the reasonableness test to be performed by the DBO. </w:t>
      </w:r>
    </w:p>
    <w:p w:rsidR="00332DDF" w:rsidP="00332DDF" w14:paraId="614C5237" w14:textId="77777777">
      <w:pPr>
        <w:pStyle w:val="2-PolicySectionLevel"/>
        <w:rPr>
          <w:i/>
          <w:iCs/>
        </w:rPr>
      </w:pPr>
      <w:r w:rsidRPr="009B3420">
        <w:rPr>
          <w:b/>
          <w:bCs/>
        </w:rPr>
        <w:t>Q</w:t>
      </w:r>
      <w:r>
        <w:rPr>
          <w:b/>
          <w:bCs/>
        </w:rPr>
        <w:t>uestion</w:t>
      </w:r>
      <w:r w:rsidRPr="009B3420">
        <w:rPr>
          <w:b/>
          <w:bCs/>
        </w:rPr>
        <w:t>:</w:t>
      </w:r>
      <w:r w:rsidRPr="009B3420">
        <w:t xml:space="preserve"> </w:t>
      </w:r>
      <w:r w:rsidRPr="002F1D05">
        <w:rPr>
          <w:i/>
          <w:iCs/>
        </w:rPr>
        <w:t>As an expense report reviewer, how do I determine whether there are “hidden” conference registration fees within a prepaid lodging receipt?</w:t>
      </w:r>
    </w:p>
    <w:p w:rsidR="009315D0" w:rsidRPr="00332DDF" w:rsidP="00332DDF" w14:paraId="3C8C1204" w14:textId="285BB570">
      <w:pPr>
        <w:pStyle w:val="3-PolicySectionLevel"/>
        <w:rPr>
          <w:i/>
          <w:iCs/>
        </w:rPr>
      </w:pPr>
      <w:r w:rsidRPr="00332DDF">
        <w:rPr>
          <w:b/>
          <w:bCs/>
        </w:rPr>
        <w:t xml:space="preserve">Recommendation: </w:t>
      </w:r>
      <w:r w:rsidRPr="002152E2">
        <w:t xml:space="preserve">To determine whether there are </w:t>
      </w:r>
      <w:r>
        <w:t>“</w:t>
      </w:r>
      <w:r w:rsidRPr="002152E2">
        <w:t>hidden</w:t>
      </w:r>
      <w:r>
        <w:t>”</w:t>
      </w:r>
      <w:r w:rsidRPr="002152E2">
        <w:t xml:space="preserve"> conference fees, inquire directly with the traveler. </w:t>
      </w:r>
      <w:r w:rsidRPr="0043750E">
        <w:t>The preference would be to split the charges between registration fees and lodging</w:t>
      </w:r>
      <w:r>
        <w:t xml:space="preserve">; however, </w:t>
      </w:r>
      <w:r w:rsidRPr="002B7963">
        <w:t xml:space="preserve">when conference fees are combined with lodging, and a detailed receipt cannot be provided, the DBO should classify the entire total as conference and seminar </w:t>
      </w:r>
      <w:r>
        <w:t>expenses (Ledger Account 81047</w:t>
      </w:r>
      <w:r w:rsidRPr="003672B6">
        <w:t>:</w:t>
      </w:r>
      <w:r>
        <w:t xml:space="preserve"> </w:t>
      </w:r>
      <w:r w:rsidRPr="003672B6">
        <w:t>Conferences and Admission Expense</w:t>
      </w:r>
      <w:r>
        <w:t xml:space="preserve"> / Spend Category </w:t>
      </w:r>
      <w:r w:rsidRPr="003672B6">
        <w:t>Conference &amp; Seminar Attendance (SC257)</w:t>
      </w:r>
      <w:r>
        <w:t>)</w:t>
      </w:r>
      <w:r w:rsidRPr="002B7963">
        <w:t xml:space="preserve">. Furthermore, if there is a meal included with the conference fee that is not segregated on the receipt (or is noted but with a $0 charge attached), it is acceptable to classify those amounts as conference and seminar </w:t>
      </w:r>
      <w:r>
        <w:t>expenses</w:t>
      </w:r>
      <w:r w:rsidRPr="002B7963">
        <w:t xml:space="preserve"> as </w:t>
      </w:r>
      <w:r w:rsidRPr="002B7963">
        <w:t>well.</w:t>
      </w:r>
      <w:bookmarkEnd w:id="4"/>
    </w:p>
    <w:p w:rsidR="00EB4DAD" w:rsidRPr="00EC53A3" w:rsidP="00003662" w14:paraId="649BE89C" w14:textId="77777777">
      <w:pPr>
        <w:pStyle w:val="SectionHeading"/>
        <w:rPr>
          <w:color w:val="17365D" w:themeColor="text2" w:themeShade="BF"/>
          <w:sz w:val="20"/>
        </w:rPr>
      </w:pPr>
      <w:r w:rsidRPr="00EC53A3">
        <w:rPr>
          <w:color w:val="17365D" w:themeColor="text2" w:themeShade="BF"/>
        </w:rPr>
        <w:t>Special Situations &amp; Exceptions</w:t>
      </w:r>
    </w:p>
    <w:p w:rsidR="00332DDF" w:rsidP="00332DDF" w14:paraId="4C5A9BD3" w14:textId="22399BFA">
      <w:r>
        <w:rPr>
          <w:rStyle w:val="normaltextrun"/>
          <w:rFonts w:cs="Arial"/>
          <w:color w:val="000000"/>
          <w:shd w:val="clear" w:color="auto" w:fill="FFFFFF"/>
        </w:rPr>
        <w:t xml:space="preserve">Exceptions to this guideline must be documented using the </w:t>
      </w:r>
      <w:hyperlink r:id="rId16" w:history="1">
        <w:r>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 </w:t>
      </w:r>
      <w:hyperlink r:id="rId17" w:history="1">
        <w:r w:rsidRPr="00324D75">
          <w:rPr>
            <w:rStyle w:val="Hyperlink"/>
            <w:rFonts w:cs="Arial"/>
            <w:shd w:val="clear" w:color="auto" w:fill="FFFFFF"/>
          </w:rPr>
          <w:t>ysmcontroller@yale.edu</w:t>
        </w:r>
      </w:hyperlink>
      <w:r>
        <w:rPr>
          <w:rStyle w:val="normaltextrun"/>
          <w:rFonts w:cs="Arial"/>
          <w:color w:val="000000"/>
          <w:shd w:val="clear" w:color="auto" w:fill="FFFFFF"/>
        </w:rPr>
        <w:t>.</w:t>
      </w:r>
    </w:p>
    <w:p w:rsidR="003B5187" w:rsidP="003B5187" w14:paraId="5E9A99A0" w14:textId="4B18CC36"/>
    <w:p w:rsidR="009315D0" w:rsidRPr="00EC53A3" w:rsidP="00003662" w14:paraId="0C59A1F1" w14:textId="2778C141">
      <w:pPr>
        <w:pStyle w:val="SectionHeading"/>
        <w:rPr>
          <w:rFonts w:eastAsia="Arial"/>
          <w:color w:val="17365D" w:themeColor="text2" w:themeShade="BF"/>
        </w:rPr>
      </w:pPr>
      <w:r w:rsidRPr="00EC53A3">
        <w:rPr>
          <w:color w:val="17365D" w:themeColor="text2" w:themeShade="BF"/>
        </w:rPr>
        <w:t>Roles &amp; Responsibilities</w:t>
      </w:r>
      <w:bookmarkEnd w:id="3"/>
    </w:p>
    <w:p w:rsidR="007D358A" w:rsidP="007D358A" w14:paraId="026A0D06" w14:textId="3923CDA8">
      <w:pPr>
        <w:rPr>
          <w:rStyle w:val="Strong"/>
          <w:rFonts w:cs="Arial"/>
        </w:rPr>
      </w:pPr>
      <w:r>
        <w:rPr>
          <w:rStyle w:val="Strong"/>
          <w:rFonts w:cs="Arial"/>
        </w:rPr>
        <w:t>YSM Controller’s Office</w:t>
      </w:r>
    </w:p>
    <w:p w:rsidR="007D358A" w:rsidP="007D358A" w14:paraId="3982483E" w14:textId="711E3A37">
      <w:pPr>
        <w:pStyle w:val="NormalWeb"/>
        <w:numPr>
          <w:ilvl w:val="0"/>
          <w:numId w:val="13"/>
        </w:numPr>
        <w:spacing w:before="120" w:beforeAutospacing="0" w:after="120" w:afterAutospacing="0"/>
        <w:rPr>
          <w:rStyle w:val="Strong"/>
          <w:rFonts w:ascii="Arial" w:hAnsi="Arial" w:cs="Arial"/>
          <w:b w:val="0"/>
          <w:sz w:val="20"/>
          <w:szCs w:val="20"/>
        </w:rPr>
      </w:pPr>
      <w:r>
        <w:rPr>
          <w:rStyle w:val="Strong"/>
          <w:rFonts w:ascii="Arial" w:hAnsi="Arial" w:cs="Arial"/>
          <w:b w:val="0"/>
          <w:sz w:val="20"/>
          <w:szCs w:val="20"/>
        </w:rPr>
        <w:t>Interpretation and guidance</w:t>
      </w:r>
    </w:p>
    <w:p w:rsidR="00332DDF" w:rsidP="00332DDF" w14:paraId="7D34535B" w14:textId="77777777">
      <w:pPr>
        <w:pStyle w:val="NormalWeb"/>
        <w:spacing w:before="120" w:beforeAutospacing="0" w:after="120" w:afterAutospacing="0"/>
        <w:ind w:left="720"/>
        <w:rPr>
          <w:rStyle w:val="Strong"/>
          <w:rFonts w:ascii="Arial" w:hAnsi="Arial" w:cs="Arial"/>
          <w:b w:val="0"/>
          <w:sz w:val="20"/>
          <w:szCs w:val="20"/>
        </w:rPr>
      </w:pPr>
    </w:p>
    <w:p w:rsidR="0007688E" w:rsidRPr="00EC53A3" w:rsidP="00003662" w14:paraId="380F1416" w14:textId="5E2A8122">
      <w:pPr>
        <w:pStyle w:val="SectionHeading"/>
        <w:rPr>
          <w:color w:val="17365D" w:themeColor="text2" w:themeShade="BF"/>
          <w:sz w:val="20"/>
        </w:rPr>
      </w:pPr>
      <w:r w:rsidRPr="00EC53A3">
        <w:rPr>
          <w:color w:val="17365D" w:themeColor="text2" w:themeShade="BF"/>
        </w:rPr>
        <w:t xml:space="preserve">Contact Information </w:t>
      </w:r>
    </w:p>
    <w:p w:rsidR="007D358A" w:rsidP="007D358A" w14:paraId="55A61D66" w14:textId="2B9BDB50">
      <w:pPr>
        <w:pStyle w:val="BodyText"/>
        <w:numPr>
          <w:ilvl w:val="0"/>
          <w:numId w:val="15"/>
        </w:numPr>
        <w:rPr>
          <w:rStyle w:val="Hyperlink"/>
          <w:color w:val="auto"/>
          <w:u w:val="none"/>
        </w:rPr>
      </w:pPr>
      <w:bookmarkStart w:id="5" w:name="_Hlk497987165"/>
      <w:r>
        <w:rPr>
          <w:i/>
        </w:rPr>
        <w:t>YSM Controller’s Office</w:t>
      </w:r>
      <w:r>
        <w:t xml:space="preserve">: </w:t>
      </w:r>
      <w:hyperlink r:id="rId18" w:history="1">
        <w:r w:rsidRPr="000A2F65">
          <w:rPr>
            <w:rStyle w:val="Hyperlink"/>
          </w:rPr>
          <w:t>ysmcontroller@yale.edu</w:t>
        </w:r>
      </w:hyperlink>
    </w:p>
    <w:p w:rsidR="007D358A" w:rsidP="007D358A" w14:paraId="60C2C43E" w14:textId="3D508AB1">
      <w:pPr>
        <w:pStyle w:val="BodyText"/>
        <w:numPr>
          <w:ilvl w:val="0"/>
          <w:numId w:val="15"/>
        </w:numPr>
      </w:pPr>
      <w:r>
        <w:rPr>
          <w:i/>
        </w:rPr>
        <w:t>Yale Travel management</w:t>
      </w:r>
      <w:r>
        <w:t xml:space="preserve">: </w:t>
      </w:r>
      <w:hyperlink r:id="rId19" w:history="1">
        <w:r w:rsidRPr="000A2F65">
          <w:rPr>
            <w:rStyle w:val="Hyperlink"/>
          </w:rPr>
          <w:t>travel@yale.edu</w:t>
        </w:r>
      </w:hyperlink>
    </w:p>
    <w:p w:rsidR="007D358A" w:rsidP="00003662" w14:paraId="09EB45D9" w14:textId="77777777">
      <w:pPr>
        <w:pStyle w:val="SectionHeading"/>
        <w:rPr>
          <w:color w:val="17365D" w:themeColor="text2" w:themeShade="BF"/>
        </w:rPr>
      </w:pPr>
    </w:p>
    <w:p w:rsidR="009315D0" w:rsidRPr="00EC53A3" w:rsidP="00003662" w14:paraId="667389F0" w14:textId="11DDED74">
      <w:pPr>
        <w:pStyle w:val="SectionHeading"/>
        <w:rPr>
          <w:color w:val="17365D" w:themeColor="text2" w:themeShade="BF"/>
        </w:rPr>
      </w:pPr>
      <w:r w:rsidRPr="00EC53A3">
        <w:rPr>
          <w:color w:val="17365D" w:themeColor="text2" w:themeShade="BF"/>
        </w:rPr>
        <w:t>Related Information</w:t>
      </w:r>
      <w:bookmarkEnd w:id="5"/>
    </w:p>
    <w:p w:rsidR="00332DDF" w:rsidP="00332DDF" w14:paraId="772C4DFC" w14:textId="77777777">
      <w:pPr>
        <w:pStyle w:val="BodyText"/>
      </w:pPr>
      <w:hyperlink r:id="rId20" w:history="1">
        <w:r w:rsidRPr="002F0A67">
          <w:rPr>
            <w:rStyle w:val="Hyperlink"/>
          </w:rPr>
          <w:t>Policy 3301 Travel on University Business</w:t>
        </w:r>
      </w:hyperlink>
    </w:p>
    <w:p w:rsidR="00332DDF" w:rsidP="00332DDF" w14:paraId="79B8A7FE" w14:textId="77777777">
      <w:pPr>
        <w:pStyle w:val="BodyText"/>
        <w:rPr>
          <w:rStyle w:val="Hyperlink"/>
        </w:rPr>
      </w:pPr>
      <w:hyperlink r:id="rId21" w:history="1">
        <w:r w:rsidRPr="00B84192">
          <w:rPr>
            <w:rStyle w:val="Hyperlink"/>
          </w:rPr>
          <w:t>Procedure 3301 PR.01 Travel Arrangements for University Business</w:t>
        </w:r>
      </w:hyperlink>
    </w:p>
    <w:p w:rsidR="00332DDF" w:rsidRPr="00B84192" w:rsidP="00332DDF" w14:paraId="19CC079E" w14:textId="77777777">
      <w:pPr>
        <w:pStyle w:val="BodyText"/>
        <w:rPr>
          <w:sz w:val="24"/>
          <w:szCs w:val="24"/>
        </w:rPr>
      </w:pPr>
    </w:p>
    <w:p w:rsidR="0006084D" w:rsidRPr="00EC53A3" w:rsidP="00F359A3" w14:paraId="31C79865" w14:textId="77777777">
      <w:pPr>
        <w:pStyle w:val="SectionHeading"/>
        <w:rPr>
          <w:color w:val="17365D" w:themeColor="text2" w:themeShade="BF"/>
        </w:rPr>
      </w:pPr>
      <w:r w:rsidRPr="00EC53A3">
        <w:rPr>
          <w:color w:val="17365D" w:themeColor="text2" w:themeShade="BF"/>
        </w:rPr>
        <w:t>References</w:t>
      </w:r>
    </w:p>
    <w:p w:rsidR="00332DDF" w:rsidRPr="00B84192" w:rsidP="00332DDF" w14:paraId="04EA86AF" w14:textId="77777777">
      <w:pPr>
        <w:pStyle w:val="BodyText"/>
        <w:spacing w:before="0" w:after="0"/>
        <w:rPr>
          <w:rStyle w:val="Hyperlink"/>
        </w:rPr>
      </w:pPr>
      <w:hyperlink r:id="rId22" w:history="1">
        <w:r w:rsidRPr="002F0A67">
          <w:rPr>
            <w:rStyle w:val="Hyperlink"/>
          </w:rPr>
          <w:t>Policy 3301 Travel on University Business</w:t>
        </w:r>
      </w:hyperlink>
    </w:p>
    <w:p w:rsidR="00332DDF" w:rsidP="00332DDF" w14:paraId="343D9C1A" w14:textId="77777777">
      <w:pPr>
        <w:pStyle w:val="BodyText"/>
        <w:rPr>
          <w:rStyle w:val="Hyperlink"/>
        </w:rPr>
      </w:pPr>
      <w:hyperlink r:id="rId23" w:history="1">
        <w:r w:rsidRPr="00B84192">
          <w:rPr>
            <w:rStyle w:val="Hyperlink"/>
          </w:rPr>
          <w:t>Procedure 3301 PR.01 Travel Arrangements for University Business</w:t>
        </w:r>
      </w:hyperlink>
    </w:p>
    <w:p w:rsidR="00332DDF" w:rsidP="00332DDF" w14:paraId="3A9A5196" w14:textId="77777777">
      <w:pPr>
        <w:pStyle w:val="BodyText"/>
      </w:pPr>
      <w:hyperlink r:id="rId24" w:history="1">
        <w:r>
          <w:rPr>
            <w:rStyle w:val="Hyperlink"/>
          </w:rPr>
          <w:t>Continental U.S. Per diem rates | GSA</w:t>
        </w:r>
      </w:hyperlink>
      <w:r w:rsidR="005857CC">
        <w:t xml:space="preserve"> </w:t>
      </w:r>
    </w:p>
    <w:p w:rsidR="00332DDF" w:rsidRPr="003C3665" w:rsidP="00332DDF" w14:paraId="4D38AD8D" w14:textId="77777777">
      <w:pPr>
        <w:pStyle w:val="BodyText"/>
      </w:pPr>
      <w:hyperlink r:id="rId25" w:history="1">
        <w:r w:rsidRPr="003C3665">
          <w:rPr>
            <w:rStyle w:val="Hyperlink"/>
          </w:rPr>
          <w:t>Alaska, Hawaii, U.S. Territories, and Foreign Destinations’ Per Diem Rates</w:t>
        </w:r>
      </w:hyperlink>
    </w:p>
    <w:p w:rsidR="0006084D" w:rsidRPr="00EC53A3" w:rsidP="0006084D" w14:paraId="703B49C5" w14:textId="77777777">
      <w:pPr>
        <w:pStyle w:val="SectionHeading"/>
        <w:rPr>
          <w:color w:val="17365D" w:themeColor="text2" w:themeShade="BF"/>
        </w:rPr>
      </w:pPr>
      <w:r w:rsidRPr="6978F516">
        <w:rPr>
          <w:color w:val="17365D" w:themeColor="text2" w:themeShade="BF"/>
        </w:rPr>
        <w:t>Version History</w:t>
      </w:r>
    </w:p>
    <w:p w:rsidR="6978F516" w:rsidP="6978F516" w14:paraId="466EEE08" w14:textId="046D3F0C">
      <w:pPr>
        <w:pStyle w:val="BodyText"/>
        <w:numPr>
          <w:ilvl w:val="0"/>
          <w:numId w:val="15"/>
        </w:numPr>
        <w:rPr>
          <w:rFonts w:eastAsia="Arial" w:cs="Arial"/>
        </w:rPr>
      </w:pPr>
      <w:r w:rsidRPr="6978F516">
        <w:rPr>
          <w:rFonts w:eastAsia="Arial" w:cs="Arial"/>
          <w:b/>
          <w:bCs/>
        </w:rPr>
        <w:t xml:space="preserve">08/07/2025: </w:t>
      </w:r>
      <w:r w:rsidRPr="6978F516">
        <w:rPr>
          <w:rFonts w:eastAsia="Arial" w:cs="Arial"/>
        </w:rPr>
        <w:t>Minor wording edits. No change to guidance, in general</w:t>
      </w:r>
    </w:p>
    <w:p w:rsidR="00332DDF" w:rsidRPr="00332DDF" w:rsidP="00074165" w14:paraId="71CF6D3D" w14:textId="4F7D3245">
      <w:pPr>
        <w:pStyle w:val="BodyText"/>
        <w:numPr>
          <w:ilvl w:val="0"/>
          <w:numId w:val="15"/>
        </w:numPr>
        <w:rPr>
          <w:b/>
        </w:rPr>
      </w:pPr>
      <w:r w:rsidRPr="00332DDF">
        <w:rPr>
          <w:b/>
        </w:rPr>
        <w:t>10/15/2024:</w:t>
      </w:r>
      <w:r>
        <w:rPr>
          <w:bCs/>
        </w:rPr>
        <w:t xml:space="preserve"> Revised</w:t>
      </w:r>
      <w:r w:rsidRPr="00074165">
        <w:rPr>
          <w:bCs/>
        </w:rPr>
        <w:t xml:space="preserve"> recommendation on Section 1.1</w:t>
      </w:r>
      <w:r>
        <w:rPr>
          <w:bCs/>
        </w:rPr>
        <w:t xml:space="preserve"> to clarify</w:t>
      </w:r>
      <w:r w:rsidRPr="00074165">
        <w:rPr>
          <w:bCs/>
        </w:rPr>
        <w:t xml:space="preserve"> that the university Procedure does require itemized receipts for lodging.</w:t>
      </w:r>
    </w:p>
    <w:p w:rsidR="007D358A" w:rsidP="007D358A" w14:paraId="173F486C" w14:textId="5C0974B7">
      <w:pPr>
        <w:pStyle w:val="BodyText"/>
        <w:numPr>
          <w:ilvl w:val="0"/>
          <w:numId w:val="15"/>
        </w:numPr>
        <w:rPr>
          <w:bCs/>
        </w:rPr>
      </w:pPr>
      <w:r w:rsidRPr="00332DDF">
        <w:rPr>
          <w:b/>
        </w:rPr>
        <w:t xml:space="preserve">08/02/2024: </w:t>
      </w:r>
      <w:r>
        <w:rPr>
          <w:bCs/>
        </w:rPr>
        <w:t>New Guideline</w:t>
      </w:r>
    </w:p>
    <w:p w:rsidR="00332DDF" w:rsidRPr="0050277A" w:rsidP="00332DDF" w14:paraId="3DD3081B" w14:textId="77777777">
      <w:pPr>
        <w:pStyle w:val="BodyText"/>
        <w:ind w:left="720"/>
        <w:rPr>
          <w:bCs/>
        </w:rPr>
      </w:pPr>
    </w:p>
    <w:p w:rsidR="0006084D" w:rsidP="0006084D" w14:paraId="245BB2D9" w14:textId="77777777">
      <w:pPr>
        <w:pStyle w:val="SectionHeading"/>
        <w:rPr>
          <w:color w:val="17365D" w:themeColor="text2" w:themeShade="BF"/>
        </w:rPr>
      </w:pPr>
      <w:r w:rsidRPr="00EC53A3">
        <w:rPr>
          <w:color w:val="17365D" w:themeColor="text2" w:themeShade="BF"/>
        </w:rPr>
        <w:t xml:space="preserve">Keywords </w:t>
      </w:r>
    </w:p>
    <w:p w:rsidR="00EC53A3" w:rsidP="00DE15D9" w14:paraId="76A3D053" w14:textId="5FBA78EB">
      <w:r>
        <w:fldChar w:fldCharType="begin"/>
      </w:r>
      <w:r>
        <w:instrText xml:space="preserve"> DOCVARIABLE "Keywords" \* MERGEFORMAT </w:instrText>
      </w:r>
      <w:r>
        <w:fldChar w:fldCharType="separate"/>
      </w:r>
      <w:r>
        <w:t>Itemized, Hotel, Receipts, lodging, expenses</w:t>
      </w:r>
      <w:r>
        <w:fldChar w:fldCharType="end"/>
      </w:r>
    </w:p>
    <w:p w:rsidR="00964C57" w:rsidP="00B31E70" w14:paraId="28DB091F" w14:textId="77777777">
      <w:pPr>
        <w:spacing w:before="0"/>
        <w:rPr>
          <w:b/>
          <w:bCs/>
          <w:szCs w:val="24"/>
        </w:rPr>
      </w:pPr>
    </w:p>
    <w:p w:rsidR="007D358A" w:rsidP="00B31E70" w14:paraId="529AA9FA" w14:textId="77777777">
      <w:pPr>
        <w:spacing w:before="0"/>
        <w:rPr>
          <w:b/>
          <w:bCs/>
          <w:szCs w:val="24"/>
        </w:rPr>
      </w:pPr>
    </w:p>
    <w:p w:rsidR="00B31E70" w:rsidRPr="00527DB8" w:rsidP="00B31E70" w14:paraId="6CE900F3" w14:textId="68DB19D9">
      <w:pPr>
        <w:spacing w:before="0"/>
        <w:rPr>
          <w:sz w:val="18"/>
          <w:szCs w:val="18"/>
        </w:rPr>
      </w:pPr>
      <w:r w:rsidRPr="00825DBD">
        <w:rPr>
          <w:b/>
          <w:bCs/>
          <w:szCs w:val="24"/>
        </w:rPr>
        <w:t xml:space="preserve">Responsible Official: </w:t>
      </w:r>
      <w:r w:rsidRPr="00825DBD">
        <w:rPr>
          <w:b/>
          <w:bCs/>
          <w:szCs w:val="24"/>
        </w:rPr>
        <w:tab/>
      </w:r>
      <w:r>
        <w:rPr>
          <w:b/>
          <w:bCs/>
          <w:szCs w:val="24"/>
        </w:rPr>
        <w:tab/>
      </w:r>
      <w:r>
        <w:fldChar w:fldCharType="begin"/>
      </w:r>
      <w:r>
        <w:instrText xml:space="preserve"> DOCVARIABLE </w:instrText>
      </w:r>
      <w:r>
        <w:instrText>AP_Job_Title</w:instrText>
      </w:r>
      <w:r>
        <w:instrText xml:space="preserve"> </w:instrText>
      </w:r>
      <w:r>
        <w:instrText>\*</w:instrText>
      </w:r>
      <w:r>
        <w:instrText xml:space="preserve"> </w:instrText>
      </w:r>
      <w:r>
        <w:instrText>MERGEFORMAT</w:instrText>
      </w:r>
      <w:r>
        <w:instrText xml:space="preserve"> </w:instrText>
      </w:r>
      <w:r>
        <w:fldChar w:fldCharType="separate"/>
      </w:r>
      <w:r>
        <w:t>Associate Controller, Yale School of Medicine, Deputy Dean Finance &amp; Administration</w:t>
      </w:r>
      <w:r>
        <w:fldChar w:fldCharType="end"/>
      </w:r>
      <w:r w:rsidRPr="00825DBD">
        <w:rPr>
          <w:b/>
          <w:bCs/>
          <w:szCs w:val="24"/>
        </w:rPr>
        <w:tab/>
      </w:r>
    </w:p>
    <w:p w:rsidR="00B31E70" w:rsidRPr="00825DBD" w:rsidP="00B31E70" w14:paraId="41D66D7A" w14:textId="0C939CA2">
      <w:pPr>
        <w:rPr>
          <w:b/>
          <w:bCs/>
          <w:szCs w:val="24"/>
        </w:rPr>
      </w:pPr>
      <w:r w:rsidRPr="00825DBD">
        <w:rPr>
          <w:b/>
          <w:bCs/>
          <w:szCs w:val="24"/>
        </w:rPr>
        <w:t>Document Administrator</w:t>
      </w:r>
      <w:r>
        <w:rPr>
          <w:b/>
          <w:bCs/>
          <w:szCs w:val="24"/>
        </w:rPr>
        <w:t xml:space="preserve">: </w:t>
      </w:r>
      <w:r w:rsidRPr="00825DBD">
        <w:rPr>
          <w:b/>
          <w:bCs/>
          <w:szCs w:val="24"/>
        </w:rPr>
        <w:tab/>
      </w:r>
      <w:r>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fldChar w:fldCharType="separate"/>
      </w:r>
      <w:r>
        <w:t>Kelsey Schieren</w:t>
      </w:r>
      <w:r>
        <w:fldChar w:fldCharType="end"/>
      </w:r>
    </w:p>
    <w:p w:rsidR="00B31E70" w:rsidP="00B31E70" w14:paraId="5A32BD42" w14:textId="4A0BFE4D">
      <w:pPr>
        <w:rPr>
          <w:sz w:val="18"/>
          <w:szCs w:val="18"/>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08/02/2024</w:t>
      </w:r>
      <w:r>
        <w:fldChar w:fldCharType="end"/>
      </w:r>
    </w:p>
    <w:p w:rsidR="007179BB" w:rsidRPr="007D358A" w:rsidP="007D358A" w14:paraId="1C215A02" w14:textId="64E4EFDA">
      <w:pPr>
        <w:rPr>
          <w:b/>
          <w:bCs/>
          <w:szCs w:val="24"/>
        </w:rPr>
      </w:pPr>
      <w:r w:rsidRPr="00825DBD">
        <w:rPr>
          <w:b/>
          <w:bCs/>
          <w:szCs w:val="24"/>
        </w:rPr>
        <w:t>Approval Date</w:t>
      </w:r>
      <w:r>
        <w:rPr>
          <w:b/>
          <w:bCs/>
          <w:szCs w:val="24"/>
        </w:rPr>
        <w:t>:</w:t>
      </w:r>
      <w:r w:rsidRPr="00825DBD">
        <w:rPr>
          <w:b/>
          <w:bCs/>
          <w:szCs w:val="24"/>
        </w:rPr>
        <w:tab/>
      </w:r>
      <w:r w:rsidRPr="00825DBD">
        <w:rPr>
          <w:b/>
          <w:bCs/>
          <w:szCs w:val="24"/>
        </w:rPr>
        <w:tab/>
      </w:r>
      <w:r>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04/06/2026</w:t>
      </w:r>
      <w:r>
        <w:fldChar w:fldCharType="end"/>
      </w:r>
    </w:p>
    <w:p w:rsidR="0006084D" w:rsidP="00964C57" w14:paraId="4686B114" w14:textId="77777777">
      <w:pPr>
        <w:pStyle w:val="FootNote"/>
      </w:pPr>
      <w:r>
        <w:t xml:space="preserve">The official version of this information will only be maintained in an on-line web format.  </w:t>
      </w:r>
      <w:r>
        <w:t>Any and all</w:t>
      </w:r>
      <w:r>
        <w:t xml:space="preserve"> printed copies of this material are dated as of the print date.  Please make certain to review the material on-line prior to placing reliance on a dated printed version</w:t>
      </w:r>
      <w:r w:rsidR="00060D7C">
        <w:t>.</w:t>
      </w:r>
    </w:p>
    <w:p w:rsidR="00964C57" w:rsidP="00964C57" w14:paraId="34403A75" w14:textId="77777777">
      <w:pPr>
        <w:rPr>
          <w:sz w:val="16"/>
        </w:rPr>
      </w:pPr>
    </w:p>
    <w:p w:rsidR="00964C57" w:rsidP="00964C57" w14:paraId="2A9F574E" w14:textId="77777777">
      <w:pPr>
        <w:rPr>
          <w:sz w:val="16"/>
        </w:rPr>
      </w:pPr>
    </w:p>
    <w:sectPr w:rsidSect="00641FF8">
      <w:headerReference w:type="even" r:id="rId26"/>
      <w:headerReference w:type="default" r:id="rId27"/>
      <w:footerReference w:type="even" r:id="rId28"/>
      <w:footerReference w:type="default" r:id="rId29"/>
      <w:headerReference w:type="first" r:id="rId30"/>
      <w:footerReference w:type="first" r:id="rId31"/>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7E489C" w14:paraId="65277AC4" w14:textId="77777777">
      <w:pPr>
        <w:spacing w:before="0" w:after="0"/>
      </w:pPr>
      <w:r>
        <w:separator/>
      </w:r>
    </w:p>
  </w:endnote>
  <w:endnote w:type="continuationSeparator" w:id="1">
    <w:p w:rsidR="007E489C" w14:paraId="5659063E"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0052" w14:paraId="07B7FD7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53E78712" w14:textId="77777777">
            <w:pPr>
              <w:pBdr>
                <w:bottom w:val="single" w:sz="6" w:space="1" w:color="auto"/>
              </w:pBdr>
              <w:spacing w:before="0"/>
            </w:pPr>
          </w:p>
          <w:p w:rsidR="00ED0249" w:rsidP="000A6AF5" w14:paraId="7435AD1B" w14:textId="77777777">
            <w:pPr>
              <w:spacing w:before="0"/>
            </w:pPr>
          </w:p>
          <w:p w:rsidR="00EF6513" w:rsidRPr="00823578" w:rsidP="00823578" w14:paraId="4A3ED068"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4</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001938A7"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4</w:t>
            </w:r>
            <w:r>
              <w:rPr>
                <w:b/>
                <w:bCs/>
                <w:sz w:val="24"/>
                <w:szCs w:val="24"/>
              </w:rPr>
              <w:fldChar w:fldCharType="end"/>
            </w:r>
          </w:p>
        </w:sdtContent>
      </w:sdt>
    </w:sdtContent>
  </w:sdt>
  <w:p w:rsidR="00970B5C" w14:paraId="629F1C2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E489C" w14:paraId="4F2DD5BA" w14:textId="77777777">
      <w:pPr>
        <w:spacing w:before="0" w:after="0"/>
      </w:pPr>
      <w:r>
        <w:separator/>
      </w:r>
    </w:p>
  </w:footnote>
  <w:footnote w:type="continuationSeparator" w:id="1">
    <w:p w:rsidR="007E489C" w14:paraId="74527502"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7E85" w14:paraId="19075618"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7E85" w14:paraId="3A9EB6F3"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06E2D34D" w14:textId="0050E7CA">
    <w:pPr>
      <w:pStyle w:val="DocTitle"/>
    </w:pPr>
    <w:r>
      <w:rPr>
        <w:noProof/>
      </w:rPr>
      <w:drawing>
        <wp:inline distT="0" distB="0" distL="0" distR="0">
          <wp:extent cx="4434840" cy="326136"/>
          <wp:effectExtent l="0" t="0" r="3810" b="0"/>
          <wp:docPr id="959946504"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46504"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46D0E4E6" w14:textId="382D8F7A">
    <w:pPr>
      <w:pStyle w:val="DocTitle"/>
    </w:pPr>
    <w:r>
      <w:fldChar w:fldCharType="begin"/>
    </w:r>
    <w:r>
      <w:instrText xml:space="preserve"> DOCVARIABLE </w:instrText>
    </w:r>
    <w:r>
      <w:instrText>Document_Title</w:instrText>
    </w:r>
    <w:r>
      <w:instrText xml:space="preserve"> </w:instrText>
    </w:r>
    <w:r>
      <w:instrText>\*</w:instrText>
    </w:r>
    <w:r>
      <w:instrText xml:space="preserve"> </w:instrText>
    </w:r>
    <w:r>
      <w:instrText>MERGEFORMAT</w:instrText>
    </w:r>
    <w:r>
      <w:instrText xml:space="preserve"> </w:instrText>
    </w:r>
    <w:r>
      <w:fldChar w:fldCharType="separate"/>
    </w:r>
    <w:r>
      <w:t>Lodging - Guideline</w:t>
    </w:r>
    <w:r>
      <w:fldChar w:fldCharType="end"/>
    </w:r>
  </w:p>
  <w:p w:rsidR="00B25E5B" w:rsidRPr="00527DB8" w:rsidP="00C454DB" w14:paraId="56EA20AC" w14:textId="57312A5D">
    <w:pPr>
      <w:spacing w:before="0" w:line="276" w:lineRule="auto"/>
      <w:rPr>
        <w:sz w:val="18"/>
        <w:szCs w:val="18"/>
      </w:rPr>
    </w:pPr>
    <w:r w:rsidRPr="00825DBD">
      <w:rPr>
        <w:b/>
        <w:bCs/>
        <w:szCs w:val="24"/>
      </w:rPr>
      <w:t>Responsible Office:</w:t>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MEDFIN Finance and Administration</w:t>
    </w:r>
    <w:r>
      <w:fldChar w:fldCharType="end"/>
    </w:r>
    <w:r w:rsidRPr="00825DBD">
      <w:rPr>
        <w:b/>
        <w:bCs/>
        <w:szCs w:val="24"/>
      </w:rPr>
      <w:tab/>
    </w:r>
    <w:r w:rsidRPr="009A518F" w:rsidR="004D0B0B">
      <w:t xml:space="preserve"> </w:t>
    </w:r>
  </w:p>
  <w:p w:rsidR="00B25E5B" w:rsidRPr="000B515B" w:rsidP="000B515B" w14:paraId="6EF44D82" w14:textId="5553DA27">
    <w:pPr>
      <w:spacing w:before="0"/>
      <w:rPr>
        <w:sz w:val="18"/>
        <w:szCs w:val="18"/>
      </w:rPr>
    </w:pPr>
    <w:r>
      <w:rPr>
        <w:b/>
        <w:bCs/>
        <w:szCs w:val="24"/>
      </w:rPr>
      <w:t>Guideline</w:t>
    </w:r>
    <w:r w:rsidRPr="00825DBD" w:rsidR="00AA004D">
      <w:rPr>
        <w:b/>
        <w:bCs/>
        <w:szCs w:val="24"/>
      </w:rPr>
      <w:t xml:space="preserve"> Sponsor:</w:t>
    </w:r>
    <w:r w:rsidRPr="00825DBD" w:rsidR="00AA004D">
      <w:rPr>
        <w:b/>
        <w:bCs/>
        <w:szCs w:val="24"/>
      </w:rPr>
      <w:tab/>
    </w:r>
    <w:r>
      <w:fldChar w:fldCharType="begin"/>
    </w:r>
    <w:r>
      <w:instrText xml:space="preserve"> DOCVARIABLE </w:instrText>
    </w:r>
    <w:r>
      <w:instrText>WR_Both</w:instrText>
    </w:r>
    <w:r>
      <w:instrText xml:space="preserve"> </w:instrText>
    </w:r>
    <w:r>
      <w:instrText>\*</w:instrText>
    </w:r>
    <w:r>
      <w:instrText xml:space="preserve"> </w:instrText>
    </w:r>
    <w:r>
      <w:instrText>MERGEFORMAT</w:instrText>
    </w:r>
    <w:r>
      <w:instrText xml:space="preserve"> </w:instrText>
    </w:r>
    <w:r>
      <w:fldChar w:fldCharType="separate"/>
    </w:r>
    <w:r>
      <w:t>Gina Kozak</w:t>
    </w:r>
    <w:r>
      <w:fldChar w:fldCharType="end"/>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p>
  <w:p w:rsidR="00EA07CA" w:rsidRPr="00AF1AF3" w:rsidP="00AF1AF3" w14:paraId="2D4E6B10" w14:textId="47E37EE7">
    <w:pPr>
      <w:pBdr>
        <w:bottom w:val="single" w:sz="6" w:space="1" w:color="auto"/>
      </w:pBdr>
      <w:spacing w:line="600" w:lineRule="auto"/>
      <w:rPr>
        <w:sz w:val="18"/>
        <w:szCs w:val="18"/>
      </w:rPr>
    </w:pPr>
    <w:r w:rsidRPr="00825DBD">
      <w:rPr>
        <w:b/>
        <w:bCs/>
        <w:szCs w:val="24"/>
      </w:rPr>
      <w:t>Effective Date:</w:t>
    </w:r>
    <w:r w:rsidRPr="00825DBD">
      <w:rPr>
        <w:b/>
        <w:bCs/>
        <w:szCs w:val="24"/>
      </w:rPr>
      <w:tab/>
    </w:r>
    <w:r w:rsidRPr="00825DBD">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04/06/2026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8"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9"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1"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4"/>
  </w:num>
  <w:num w:numId="2" w16cid:durableId="1289582430">
    <w:abstractNumId w:val="10"/>
  </w:num>
  <w:num w:numId="3" w16cid:durableId="1479885800">
    <w:abstractNumId w:val="1"/>
  </w:num>
  <w:num w:numId="4" w16cid:durableId="1457530301">
    <w:abstractNumId w:val="7"/>
  </w:num>
  <w:num w:numId="5" w16cid:durableId="1026715395">
    <w:abstractNumId w:val="8"/>
  </w:num>
  <w:num w:numId="6" w16cid:durableId="1148597849">
    <w:abstractNumId w:val="6"/>
  </w:num>
  <w:num w:numId="7" w16cid:durableId="1623464680">
    <w:abstractNumId w:val="12"/>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3"/>
  </w:num>
  <w:num w:numId="14" w16cid:durableId="1325205264">
    <w:abstractNumId w:val="9"/>
  </w:num>
  <w:num w:numId="15" w16cid:durableId="21878985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4165"/>
    <w:rsid w:val="00074574"/>
    <w:rsid w:val="000765DA"/>
    <w:rsid w:val="0007688E"/>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2F65"/>
    <w:rsid w:val="000A3FA0"/>
    <w:rsid w:val="000A50ED"/>
    <w:rsid w:val="000A6504"/>
    <w:rsid w:val="000A6AF5"/>
    <w:rsid w:val="000A7E25"/>
    <w:rsid w:val="000B0238"/>
    <w:rsid w:val="000B0334"/>
    <w:rsid w:val="000B1591"/>
    <w:rsid w:val="000B4C88"/>
    <w:rsid w:val="000B515B"/>
    <w:rsid w:val="000C0189"/>
    <w:rsid w:val="000C1D37"/>
    <w:rsid w:val="000C3E72"/>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11D68"/>
    <w:rsid w:val="00112EA1"/>
    <w:rsid w:val="001163CC"/>
    <w:rsid w:val="00117650"/>
    <w:rsid w:val="00121D7D"/>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4526"/>
    <w:rsid w:val="0014567E"/>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152E2"/>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66216"/>
    <w:rsid w:val="00271F05"/>
    <w:rsid w:val="00271F83"/>
    <w:rsid w:val="00272A83"/>
    <w:rsid w:val="00275DEF"/>
    <w:rsid w:val="002761E6"/>
    <w:rsid w:val="00277BC2"/>
    <w:rsid w:val="00281385"/>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27BA"/>
    <w:rsid w:val="002B521A"/>
    <w:rsid w:val="002B545A"/>
    <w:rsid w:val="002B7963"/>
    <w:rsid w:val="002C1D2E"/>
    <w:rsid w:val="002C6356"/>
    <w:rsid w:val="002C67A2"/>
    <w:rsid w:val="002C67AF"/>
    <w:rsid w:val="002D00C7"/>
    <w:rsid w:val="002D03B1"/>
    <w:rsid w:val="002D1E4F"/>
    <w:rsid w:val="002D2287"/>
    <w:rsid w:val="002D3192"/>
    <w:rsid w:val="002D528B"/>
    <w:rsid w:val="002D561C"/>
    <w:rsid w:val="002E511E"/>
    <w:rsid w:val="002E6EC7"/>
    <w:rsid w:val="002F0A67"/>
    <w:rsid w:val="002F1D05"/>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26A5"/>
    <w:rsid w:val="00322AF8"/>
    <w:rsid w:val="003230D6"/>
    <w:rsid w:val="00324D75"/>
    <w:rsid w:val="00327E28"/>
    <w:rsid w:val="003327E9"/>
    <w:rsid w:val="00332DDF"/>
    <w:rsid w:val="00333DD7"/>
    <w:rsid w:val="00334BE8"/>
    <w:rsid w:val="003353AA"/>
    <w:rsid w:val="00335D07"/>
    <w:rsid w:val="00336760"/>
    <w:rsid w:val="00340753"/>
    <w:rsid w:val="003409A0"/>
    <w:rsid w:val="0034306C"/>
    <w:rsid w:val="00346954"/>
    <w:rsid w:val="00347500"/>
    <w:rsid w:val="003504B0"/>
    <w:rsid w:val="0035264A"/>
    <w:rsid w:val="0035349C"/>
    <w:rsid w:val="0035454F"/>
    <w:rsid w:val="00354754"/>
    <w:rsid w:val="0035607C"/>
    <w:rsid w:val="00356A51"/>
    <w:rsid w:val="00356FD8"/>
    <w:rsid w:val="00362959"/>
    <w:rsid w:val="00362CFA"/>
    <w:rsid w:val="0036350D"/>
    <w:rsid w:val="00364C36"/>
    <w:rsid w:val="0036566D"/>
    <w:rsid w:val="003672B6"/>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B5187"/>
    <w:rsid w:val="003C2F37"/>
    <w:rsid w:val="003C3665"/>
    <w:rsid w:val="003C36BD"/>
    <w:rsid w:val="003C5748"/>
    <w:rsid w:val="003C671E"/>
    <w:rsid w:val="003C7CE8"/>
    <w:rsid w:val="003D07AC"/>
    <w:rsid w:val="003D271F"/>
    <w:rsid w:val="003D329E"/>
    <w:rsid w:val="003D40AF"/>
    <w:rsid w:val="003D680E"/>
    <w:rsid w:val="003D77BA"/>
    <w:rsid w:val="003E0D57"/>
    <w:rsid w:val="003E2E66"/>
    <w:rsid w:val="003E31E5"/>
    <w:rsid w:val="003E5735"/>
    <w:rsid w:val="003E7736"/>
    <w:rsid w:val="003F2823"/>
    <w:rsid w:val="003F3147"/>
    <w:rsid w:val="003F325B"/>
    <w:rsid w:val="003F5C45"/>
    <w:rsid w:val="003F5FD9"/>
    <w:rsid w:val="003F662D"/>
    <w:rsid w:val="003F6BE5"/>
    <w:rsid w:val="003F7E85"/>
    <w:rsid w:val="00400065"/>
    <w:rsid w:val="00402C6F"/>
    <w:rsid w:val="00404C3E"/>
    <w:rsid w:val="00406008"/>
    <w:rsid w:val="00407172"/>
    <w:rsid w:val="00411912"/>
    <w:rsid w:val="00414FB2"/>
    <w:rsid w:val="004150A9"/>
    <w:rsid w:val="004151AE"/>
    <w:rsid w:val="004170DA"/>
    <w:rsid w:val="00417E40"/>
    <w:rsid w:val="00420D0C"/>
    <w:rsid w:val="00423574"/>
    <w:rsid w:val="004305C3"/>
    <w:rsid w:val="00432230"/>
    <w:rsid w:val="0043364A"/>
    <w:rsid w:val="00434BEC"/>
    <w:rsid w:val="00434E8E"/>
    <w:rsid w:val="00435682"/>
    <w:rsid w:val="00436B3F"/>
    <w:rsid w:val="0043750E"/>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DB0"/>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312B"/>
    <w:rsid w:val="00515289"/>
    <w:rsid w:val="005152F7"/>
    <w:rsid w:val="00515BE6"/>
    <w:rsid w:val="00516E05"/>
    <w:rsid w:val="005175C6"/>
    <w:rsid w:val="00520EEB"/>
    <w:rsid w:val="0052358D"/>
    <w:rsid w:val="00523E75"/>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81A4C"/>
    <w:rsid w:val="00584E14"/>
    <w:rsid w:val="005857CC"/>
    <w:rsid w:val="00586F6A"/>
    <w:rsid w:val="00591087"/>
    <w:rsid w:val="005912E4"/>
    <w:rsid w:val="00595BD0"/>
    <w:rsid w:val="00597D5A"/>
    <w:rsid w:val="005A18FD"/>
    <w:rsid w:val="005A21C3"/>
    <w:rsid w:val="005A56B0"/>
    <w:rsid w:val="005A5BA6"/>
    <w:rsid w:val="005B115A"/>
    <w:rsid w:val="005B138B"/>
    <w:rsid w:val="005B3B43"/>
    <w:rsid w:val="005B4188"/>
    <w:rsid w:val="005B5BB2"/>
    <w:rsid w:val="005B5E0C"/>
    <w:rsid w:val="005B70C4"/>
    <w:rsid w:val="005B7214"/>
    <w:rsid w:val="005C3719"/>
    <w:rsid w:val="005C3D27"/>
    <w:rsid w:val="005C5D5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349"/>
    <w:rsid w:val="00614870"/>
    <w:rsid w:val="006161C7"/>
    <w:rsid w:val="0061650D"/>
    <w:rsid w:val="00616F6A"/>
    <w:rsid w:val="00617AC4"/>
    <w:rsid w:val="00623D38"/>
    <w:rsid w:val="00624A16"/>
    <w:rsid w:val="006269B3"/>
    <w:rsid w:val="006314BA"/>
    <w:rsid w:val="00631C48"/>
    <w:rsid w:val="00631EE8"/>
    <w:rsid w:val="006327ED"/>
    <w:rsid w:val="00636E50"/>
    <w:rsid w:val="00641FF8"/>
    <w:rsid w:val="006421B7"/>
    <w:rsid w:val="00645AB7"/>
    <w:rsid w:val="00645C38"/>
    <w:rsid w:val="00645EB6"/>
    <w:rsid w:val="00646936"/>
    <w:rsid w:val="00647D51"/>
    <w:rsid w:val="006546EA"/>
    <w:rsid w:val="00664FF6"/>
    <w:rsid w:val="00665200"/>
    <w:rsid w:val="00665E32"/>
    <w:rsid w:val="006669DA"/>
    <w:rsid w:val="006703FE"/>
    <w:rsid w:val="00671143"/>
    <w:rsid w:val="006728AC"/>
    <w:rsid w:val="00673378"/>
    <w:rsid w:val="00673FFA"/>
    <w:rsid w:val="00676E1A"/>
    <w:rsid w:val="006805C2"/>
    <w:rsid w:val="00684F3D"/>
    <w:rsid w:val="00685E20"/>
    <w:rsid w:val="006901E5"/>
    <w:rsid w:val="00690EB2"/>
    <w:rsid w:val="00692284"/>
    <w:rsid w:val="00692ED9"/>
    <w:rsid w:val="006941BD"/>
    <w:rsid w:val="006947D1"/>
    <w:rsid w:val="006973AA"/>
    <w:rsid w:val="006A1739"/>
    <w:rsid w:val="006B2178"/>
    <w:rsid w:val="006B2982"/>
    <w:rsid w:val="006B3C9C"/>
    <w:rsid w:val="006B5C0B"/>
    <w:rsid w:val="006B6937"/>
    <w:rsid w:val="006C0DF2"/>
    <w:rsid w:val="006C32E5"/>
    <w:rsid w:val="006C34CF"/>
    <w:rsid w:val="006C4D08"/>
    <w:rsid w:val="006C6216"/>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403"/>
    <w:rsid w:val="00705B46"/>
    <w:rsid w:val="00706E08"/>
    <w:rsid w:val="007103B3"/>
    <w:rsid w:val="00710DE0"/>
    <w:rsid w:val="0071201F"/>
    <w:rsid w:val="007121B2"/>
    <w:rsid w:val="00714143"/>
    <w:rsid w:val="0071431D"/>
    <w:rsid w:val="00715819"/>
    <w:rsid w:val="00716D73"/>
    <w:rsid w:val="007179BB"/>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1F1F"/>
    <w:rsid w:val="007838EB"/>
    <w:rsid w:val="00785F68"/>
    <w:rsid w:val="007930A1"/>
    <w:rsid w:val="0079426F"/>
    <w:rsid w:val="00795437"/>
    <w:rsid w:val="007955B8"/>
    <w:rsid w:val="00796A79"/>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58A"/>
    <w:rsid w:val="007D39A2"/>
    <w:rsid w:val="007E1F9A"/>
    <w:rsid w:val="007E3683"/>
    <w:rsid w:val="007E405C"/>
    <w:rsid w:val="007E432C"/>
    <w:rsid w:val="007E489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01C1"/>
    <w:rsid w:val="00823578"/>
    <w:rsid w:val="00823C7B"/>
    <w:rsid w:val="008256C9"/>
    <w:rsid w:val="00825B92"/>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A440F"/>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6E43"/>
    <w:rsid w:val="008E7B45"/>
    <w:rsid w:val="008F11B6"/>
    <w:rsid w:val="008F1792"/>
    <w:rsid w:val="008F192B"/>
    <w:rsid w:val="008F2731"/>
    <w:rsid w:val="008F2E06"/>
    <w:rsid w:val="008F460C"/>
    <w:rsid w:val="00901DA8"/>
    <w:rsid w:val="009020A4"/>
    <w:rsid w:val="0090219B"/>
    <w:rsid w:val="00902C4D"/>
    <w:rsid w:val="0090511E"/>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385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420"/>
    <w:rsid w:val="009B364E"/>
    <w:rsid w:val="009B429D"/>
    <w:rsid w:val="009B6A6D"/>
    <w:rsid w:val="009C193E"/>
    <w:rsid w:val="009D1648"/>
    <w:rsid w:val="009D25AA"/>
    <w:rsid w:val="009D2BA4"/>
    <w:rsid w:val="009D48B1"/>
    <w:rsid w:val="009D4DCC"/>
    <w:rsid w:val="009D56EA"/>
    <w:rsid w:val="009D6BBC"/>
    <w:rsid w:val="009E1DA8"/>
    <w:rsid w:val="009E1F15"/>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112D8"/>
    <w:rsid w:val="00A162A6"/>
    <w:rsid w:val="00A170E7"/>
    <w:rsid w:val="00A17E7E"/>
    <w:rsid w:val="00A21C61"/>
    <w:rsid w:val="00A31DB0"/>
    <w:rsid w:val="00A3683C"/>
    <w:rsid w:val="00A37CC1"/>
    <w:rsid w:val="00A418D7"/>
    <w:rsid w:val="00A42BEF"/>
    <w:rsid w:val="00A43A77"/>
    <w:rsid w:val="00A43AC4"/>
    <w:rsid w:val="00A4411E"/>
    <w:rsid w:val="00A44CA1"/>
    <w:rsid w:val="00A45251"/>
    <w:rsid w:val="00A52864"/>
    <w:rsid w:val="00A529A2"/>
    <w:rsid w:val="00A57509"/>
    <w:rsid w:val="00A63B53"/>
    <w:rsid w:val="00A659EB"/>
    <w:rsid w:val="00A665CD"/>
    <w:rsid w:val="00A66DCA"/>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510B"/>
    <w:rsid w:val="00AC54EC"/>
    <w:rsid w:val="00AC6A11"/>
    <w:rsid w:val="00AD0F6A"/>
    <w:rsid w:val="00AD12AD"/>
    <w:rsid w:val="00AD3039"/>
    <w:rsid w:val="00AD37D7"/>
    <w:rsid w:val="00AD5685"/>
    <w:rsid w:val="00AD56FD"/>
    <w:rsid w:val="00AE0052"/>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561"/>
    <w:rsid w:val="00B27931"/>
    <w:rsid w:val="00B27D35"/>
    <w:rsid w:val="00B31E70"/>
    <w:rsid w:val="00B32C58"/>
    <w:rsid w:val="00B33BEE"/>
    <w:rsid w:val="00B35EE8"/>
    <w:rsid w:val="00B36993"/>
    <w:rsid w:val="00B37DD2"/>
    <w:rsid w:val="00B40265"/>
    <w:rsid w:val="00B41D57"/>
    <w:rsid w:val="00B438F5"/>
    <w:rsid w:val="00B4657A"/>
    <w:rsid w:val="00B46AC3"/>
    <w:rsid w:val="00B4785E"/>
    <w:rsid w:val="00B532C0"/>
    <w:rsid w:val="00B559DE"/>
    <w:rsid w:val="00B57249"/>
    <w:rsid w:val="00B61312"/>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4192"/>
    <w:rsid w:val="00B851B5"/>
    <w:rsid w:val="00B85D6A"/>
    <w:rsid w:val="00B87FDA"/>
    <w:rsid w:val="00B900E5"/>
    <w:rsid w:val="00B925CA"/>
    <w:rsid w:val="00B93039"/>
    <w:rsid w:val="00B94152"/>
    <w:rsid w:val="00BA189E"/>
    <w:rsid w:val="00BA1C54"/>
    <w:rsid w:val="00BA29E9"/>
    <w:rsid w:val="00BA31A2"/>
    <w:rsid w:val="00BA5D34"/>
    <w:rsid w:val="00BA6BB4"/>
    <w:rsid w:val="00BA7ECA"/>
    <w:rsid w:val="00BC006F"/>
    <w:rsid w:val="00BC5FE3"/>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71BF"/>
    <w:rsid w:val="00C82626"/>
    <w:rsid w:val="00C831D4"/>
    <w:rsid w:val="00C8487C"/>
    <w:rsid w:val="00C85326"/>
    <w:rsid w:val="00C8599D"/>
    <w:rsid w:val="00C861BB"/>
    <w:rsid w:val="00C87F35"/>
    <w:rsid w:val="00C91701"/>
    <w:rsid w:val="00C932E1"/>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5FD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08"/>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6C62"/>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F24E4"/>
    <w:rsid w:val="00DF6099"/>
    <w:rsid w:val="00DF6B40"/>
    <w:rsid w:val="00DF6E48"/>
    <w:rsid w:val="00E001F1"/>
    <w:rsid w:val="00E0123A"/>
    <w:rsid w:val="00E01E0D"/>
    <w:rsid w:val="00E04D9F"/>
    <w:rsid w:val="00E06179"/>
    <w:rsid w:val="00E07F77"/>
    <w:rsid w:val="00E10231"/>
    <w:rsid w:val="00E11E60"/>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27FB"/>
    <w:rsid w:val="00E42D21"/>
    <w:rsid w:val="00E466C7"/>
    <w:rsid w:val="00E468F4"/>
    <w:rsid w:val="00E51183"/>
    <w:rsid w:val="00E54284"/>
    <w:rsid w:val="00E5504A"/>
    <w:rsid w:val="00E60750"/>
    <w:rsid w:val="00E60C2F"/>
    <w:rsid w:val="00E63AC1"/>
    <w:rsid w:val="00E6493F"/>
    <w:rsid w:val="00E656F0"/>
    <w:rsid w:val="00E66655"/>
    <w:rsid w:val="00E67E78"/>
    <w:rsid w:val="00E7112D"/>
    <w:rsid w:val="00E72026"/>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2D8C"/>
    <w:rsid w:val="00F33A94"/>
    <w:rsid w:val="00F359A3"/>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55B"/>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11BDA3B7"/>
    <w:rsid w:val="2EC99CFA"/>
    <w:rsid w:val="4F089848"/>
    <w:rsid w:val="6978F516"/>
    <w:rsid w:val="6B90207F"/>
    <w:rsid w:val="7AE96058"/>
  </w:rsids>
  <w:docVars>
    <w:docVar w:name="AP Job Title" w:val="Associate Controller, Yale School of Medicine, Deputy Dean Finance &amp; Administration"/>
    <w:docVar w:name="AP_Job_Title" w:val="Associate Controller, Yale School of Medicine, Deputy Dean Finance &amp; Administration"/>
    <w:docVar w:name="Content Effective Date" w:val="Not Set"/>
    <w:docVar w:name="CorpImageID_0" w:val="2_2%7c1%7c0%7c2%7c2%7c"/>
    <w:docVar w:name="Date Approved" w:val="04/06/2026"/>
    <w:docVar w:name="Date_Approved" w:val="04/06/2026"/>
    <w:docVar w:name="Document Title" w:val="Lodging - Guideline"/>
    <w:docVar w:name="Document_Title" w:val="Lodging - Guideline"/>
    <w:docVar w:name="Keywords" w:val="Itemized, Hotel, Receipts, lodging, expenses"/>
    <w:docVar w:name="Last Periodic Review Date" w:val="Last Periodic Review Date"/>
    <w:docVar w:name="Link URL" w:val="https://yale.navexone.com/content/"/>
    <w:docVar w:name="Link_URL" w:val="https://yale.navexone.com/content/"/>
    <w:docVar w:name="Original Creation Date" w:val="08/02/2024"/>
    <w:docVar w:name="Original_Creation_Date" w:val="08/02/2024"/>
    <w:docVar w:name="PO Both" w:val="Kelsey Schieren"/>
    <w:docVar w:name="PO_Both" w:val="Kelsey Schieren"/>
    <w:docVar w:name="WR Both" w:val="Gina Kozak"/>
    <w:docVar w:name="WR Department" w:val="MEDFIN Finance and Administration"/>
    <w:docVar w:name="WR_Both" w:val="Gina Kozak"/>
    <w:docVar w:name="WR_Department" w:val="MEDFIN Finance and Administration"/>
    <w:docVar w:name="__Grammarly_42___1" w:val="H4sIAAAAAAAEAKtWcslP9kxRslIyNDY2NDcyMjYytzSxNDQwMzRT0lEKTi0uzszPAykwNawFALKViHc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88B6F96"/>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uiPriority w:val="99"/>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uiPriority w:val="99"/>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our.yale.edu/policies-procedures/policies/3301-travel-university-business" TargetMode="External" /><Relationship Id="rId11" Type="http://schemas.openxmlformats.org/officeDocument/2006/relationships/hyperlink" Target="https://your.yale.edu/policies-procedures/procedures/3301-pr01-travel-arrangements-university-business" TargetMode="External" /><Relationship Id="rId12" Type="http://schemas.openxmlformats.org/officeDocument/2006/relationships/hyperlink" Target="https://www.gsa.gov/travel/plan-book/per-diem-rates" TargetMode="External" /><Relationship Id="rId13" Type="http://schemas.openxmlformats.org/officeDocument/2006/relationships/hyperlink" Target="https://www.gsa.gov/travel/plan-book/per-diem-rates/per-diem-rates-results?action=perdiems_report&amp;fiscal_year=2024&amp;state=HI&amp;city=&amp;zip=" TargetMode="External" /><Relationship Id="rId14" Type="http://schemas.openxmlformats.org/officeDocument/2006/relationships/hyperlink" Target="https://yale.navexone.com/content/docview/?docid=1293&amp;app=pt&amp;source=doclink" TargetMode="External" /><Relationship Id="rId15" Type="http://schemas.openxmlformats.org/officeDocument/2006/relationships/hyperlink" Target="mailto:ysminvoicing@yale.edu" TargetMode="External" /><Relationship Id="rId16" Type="http://schemas.openxmlformats.org/officeDocument/2006/relationships/hyperlink" Target="https://yale.navexone.com/content/docview/?docid=510&amp;public=true&amp;fileonly=true&amp;app=pt&amp;source=doclink" TargetMode="External" /><Relationship Id="rId17" Type="http://schemas.openxmlformats.org/officeDocument/2006/relationships/hyperlink" Target="mailto:ysmcontroller@yale.edu" TargetMode="External" /><Relationship Id="rId18" Type="http://schemas.openxmlformats.org/officeDocument/2006/relationships/hyperlink" Target="mailto:ysmcontroller@yale.edu" TargetMode="External" /><Relationship Id="rId19" Type="http://schemas.openxmlformats.org/officeDocument/2006/relationships/hyperlink" Target="mailto:travel@yale.edu" TargetMode="External" /><Relationship Id="rId2" Type="http://schemas.openxmlformats.org/officeDocument/2006/relationships/endnotes" Target="endnotes.xml" /><Relationship Id="rId20" Type="http://schemas.openxmlformats.org/officeDocument/2006/relationships/hyperlink" Target="https://your.yale.edu/policies-procedures/policies/3301-travel-university-business" TargetMode="External" /><Relationship Id="rId21" Type="http://schemas.openxmlformats.org/officeDocument/2006/relationships/hyperlink" Target="https://your.yale.edu/policies-procedures/procedures/3301-pr01-travel-arrangements-university-business" TargetMode="External" /><Relationship Id="rId22" Type="http://schemas.openxmlformats.org/officeDocument/2006/relationships/hyperlink" Target="https://your.yale.edu/policies-procedures/policies/3301-travel-university-business" TargetMode="External" /><Relationship Id="rId23" Type="http://schemas.openxmlformats.org/officeDocument/2006/relationships/hyperlink" Target="https://your.yale.edu/policies-procedures/procedures/3301-pr01-travel-arrangements-university-business" TargetMode="External" /><Relationship Id="rId24" Type="http://schemas.openxmlformats.org/officeDocument/2006/relationships/hyperlink" Target="https://www.gsa.gov/travel/plan-book/per-diem-rates" TargetMode="External" /><Relationship Id="rId25" Type="http://schemas.openxmlformats.org/officeDocument/2006/relationships/hyperlink" Target="https://www.gsa.gov/travel/plan-book/per-diem-rates/per-diem-rates-results?action=perdiems_report&amp;fiscal_year=2024&amp;state=HI&amp;city=&amp;zip=" TargetMode="External" /><Relationship Id="rId26" Type="http://schemas.openxmlformats.org/officeDocument/2006/relationships/header" Target="header1.xml" /><Relationship Id="rId27" Type="http://schemas.openxmlformats.org/officeDocument/2006/relationships/header" Target="header2.xml" /><Relationship Id="rId28" Type="http://schemas.openxmlformats.org/officeDocument/2006/relationships/footer" Target="footer1.xml" /><Relationship Id="rId29" Type="http://schemas.openxmlformats.org/officeDocument/2006/relationships/footer" Target="footer2.xml" /><Relationship Id="rId3" Type="http://schemas.openxmlformats.org/officeDocument/2006/relationships/settings" Target="settings.xml" /><Relationship Id="rId30" Type="http://schemas.openxmlformats.org/officeDocument/2006/relationships/header" Target="header3.xml" /><Relationship Id="rId31" Type="http://schemas.openxmlformats.org/officeDocument/2006/relationships/footer" Target="footer3.xml" /><Relationship Id="rId32" Type="http://schemas.openxmlformats.org/officeDocument/2006/relationships/theme" Target="theme/theme1.xml" /><Relationship Id="rId33" Type="http://schemas.openxmlformats.org/officeDocument/2006/relationships/numbering" Target="numbering.xml" /><Relationship Id="rId34"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2.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4.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1299</Words>
  <Characters>7130</Characters>
  <Application>Microsoft Office Word</Application>
  <DocSecurity>0</DocSecurity>
  <Lines>134</Lines>
  <Paragraphs>55</Paragraphs>
  <ScaleCrop>false</ScaleCrop>
  <Company>Yale University</Company>
  <LinksUpToDate>false</LinksUpToDate>
  <CharactersWithSpaces>8403</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Lodging - Guideline</dc:title>
  <dc:creator>Hettiarachchi, Parami</dc:creator>
  <lastModifiedBy>Schieren, Kelsey</lastModifiedBy>
  <revision>13</revision>
  <lastPrinted>2015-08-17T19:29:00.0000000Z</lastPrinted>
  <dcterms:created xsi:type="dcterms:W3CDTF">2024-08-12T14:34:00.0000000Z</dcterms:created>
  <dcterms:modified xsi:type="dcterms:W3CDTF">2026-04-06T14:52:00.0000000Z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