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0589AFBE" w14:textId="77777777">
      <w:pPr>
        <w:pStyle w:val="SectionHeading"/>
        <w:rPr>
          <w:color w:val="17365D" w:themeColor="text2" w:themeShade="BF"/>
        </w:rPr>
      </w:pPr>
      <w:r w:rsidRPr="00EC53A3">
        <w:rPr>
          <w:color w:val="17365D" w:themeColor="text2" w:themeShade="BF"/>
        </w:rPr>
        <w:t>Scope</w:t>
      </w:r>
    </w:p>
    <w:p w:rsidR="00561074" w:rsidRPr="00EC53A3" w:rsidP="00DE15D9" w14:paraId="0E27CC8A" w14:textId="77777777">
      <w:r>
        <w:t>This procedure applies to all YM Patient Services Manager who handles all complaints received by the Patient Services Department regarding billing compliance.</w:t>
      </w:r>
    </w:p>
    <w:p w:rsidR="007D39A2" w:rsidRPr="00EC53A3" w:rsidP="00003662" w14:paraId="27DE8CAC" w14:textId="77777777">
      <w:pPr>
        <w:pStyle w:val="SectionHeading"/>
        <w:rPr>
          <w:color w:val="17365D" w:themeColor="text2" w:themeShade="BF"/>
        </w:rPr>
      </w:pPr>
      <w:r>
        <w:rPr>
          <w:color w:val="17365D" w:themeColor="text2" w:themeShade="BF"/>
        </w:rPr>
        <w:t>Procedure Purpose</w:t>
      </w:r>
    </w:p>
    <w:p w:rsidR="00AA6273" w:rsidRPr="0053050D" w:rsidP="00AA6273" w14:paraId="1FC7615A" w14:textId="77777777">
      <w:pPr>
        <w:spacing w:after="120"/>
      </w:pPr>
      <w:r>
        <w:t>The purpose of this procedure is to provide i</w:t>
      </w:r>
      <w:r w:rsidRPr="0053050D">
        <w:t xml:space="preserve">nstructions on how to handle patient complaints. </w:t>
      </w:r>
    </w:p>
    <w:p w:rsidR="00ED0249" w:rsidRPr="00EC53A3" w:rsidP="00EB5783" w14:paraId="3EEE7C62" w14:textId="77777777">
      <w:pPr>
        <w:tabs>
          <w:tab w:val="left" w:pos="6645"/>
        </w:tabs>
      </w:pPr>
      <w:r>
        <w:tab/>
      </w:r>
    </w:p>
    <w:p w:rsidR="00271F83" w:rsidRPr="00EC53A3" w:rsidP="00003662" w14:paraId="5E268867" w14:textId="77777777">
      <w:pPr>
        <w:pStyle w:val="SectionHeading"/>
        <w:rPr>
          <w:color w:val="17365D" w:themeColor="text2" w:themeShade="BF"/>
        </w:rPr>
      </w:pPr>
      <w:r w:rsidRPr="00EC53A3">
        <w:rPr>
          <w:color w:val="17365D" w:themeColor="text2" w:themeShade="BF"/>
        </w:rPr>
        <w:t>Definitions</w:t>
      </w:r>
    </w:p>
    <w:p w:rsidR="007D358A" w:rsidP="007D358A" w14:paraId="074BB83B" w14:textId="77777777">
      <w:bookmarkStart w:id="0" w:name="_Toc425171621"/>
      <w:r>
        <w:rPr>
          <w:b/>
        </w:rPr>
        <w:t>N/A</w:t>
      </w:r>
    </w:p>
    <w:p w:rsidR="001B7499" w:rsidRPr="00EC53A3" w:rsidP="00003662" w14:paraId="7EE7569E"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0BF2EB88" w14:textId="77777777">
      <w:pPr>
        <w:pStyle w:val="1-PolicySectionlevel"/>
      </w:pPr>
      <w:r>
        <w:t>Instructions</w:t>
      </w:r>
    </w:p>
    <w:p w:rsidR="00AA6273" w:rsidRPr="00943402" w:rsidP="00AA6273" w14:paraId="014264E7" w14:textId="77777777">
      <w:pPr>
        <w:pStyle w:val="2-PolicySectionLevel"/>
      </w:pPr>
      <w:r>
        <w:t>Written</w:t>
      </w:r>
      <w:r>
        <w:rPr>
          <w:spacing w:val="21"/>
        </w:rPr>
        <w:t xml:space="preserve"> </w:t>
      </w:r>
      <w:r>
        <w:t>correspondence</w:t>
      </w:r>
      <w:r>
        <w:rPr>
          <w:spacing w:val="25"/>
        </w:rPr>
        <w:t xml:space="preserve"> </w:t>
      </w:r>
      <w:r>
        <w:t>is</w:t>
      </w:r>
      <w:r>
        <w:rPr>
          <w:spacing w:val="15"/>
        </w:rPr>
        <w:t xml:space="preserve"> </w:t>
      </w:r>
      <w:r>
        <w:t>opened</w:t>
      </w:r>
      <w:r>
        <w:rPr>
          <w:spacing w:val="43"/>
        </w:rPr>
        <w:t xml:space="preserve"> </w:t>
      </w:r>
      <w:r>
        <w:t>daily</w:t>
      </w:r>
      <w:r>
        <w:rPr>
          <w:spacing w:val="35"/>
        </w:rPr>
        <w:t xml:space="preserve"> </w:t>
      </w:r>
      <w:r>
        <w:t>by</w:t>
      </w:r>
      <w:r>
        <w:rPr>
          <w:spacing w:val="36"/>
        </w:rPr>
        <w:t xml:space="preserve"> </w:t>
      </w:r>
      <w:r>
        <w:t>the</w:t>
      </w:r>
      <w:r>
        <w:rPr>
          <w:spacing w:val="2"/>
        </w:rPr>
        <w:t xml:space="preserve"> </w:t>
      </w:r>
      <w:r>
        <w:t>Patient</w:t>
      </w:r>
      <w:r>
        <w:rPr>
          <w:spacing w:val="35"/>
        </w:rPr>
        <w:t xml:space="preserve"> </w:t>
      </w:r>
      <w:r>
        <w:t>Services</w:t>
      </w:r>
      <w:r>
        <w:rPr>
          <w:spacing w:val="37"/>
        </w:rPr>
        <w:t xml:space="preserve"> </w:t>
      </w:r>
      <w:r>
        <w:rPr>
          <w:spacing w:val="-2"/>
        </w:rPr>
        <w:t>Department.</w:t>
      </w:r>
    </w:p>
    <w:p w:rsidR="00943402" w:rsidRPr="00943402" w:rsidP="00AA6273" w14:paraId="6B2590A3" w14:textId="77777777">
      <w:pPr>
        <w:pStyle w:val="2-PolicySectionLevel"/>
      </w:pPr>
      <w:r>
        <w:rPr>
          <w:spacing w:val="-2"/>
        </w:rPr>
        <w:t>Incoming telephone calls and email correspondence are received daily by the Patient Services Department.</w:t>
      </w:r>
    </w:p>
    <w:p w:rsidR="00943402" w:rsidRPr="00943402" w:rsidP="00AA6273" w14:paraId="1B2AA931" w14:textId="77777777">
      <w:pPr>
        <w:pStyle w:val="2-PolicySectionLevel"/>
      </w:pPr>
      <w:r>
        <w:rPr>
          <w:spacing w:val="-2"/>
        </w:rPr>
        <w:t>The following types of complaints (written or verbal) regarding compliance related billing will be given to the Patient Services Supervisor immediately:</w:t>
      </w:r>
    </w:p>
    <w:p w:rsidR="00943402" w:rsidP="00943402" w14:paraId="4EA97213" w14:textId="77777777">
      <w:pPr>
        <w:pStyle w:val="3-PolicySectionLevel"/>
      </w:pPr>
      <w:r>
        <w:t>Patient did not treat with provider</w:t>
      </w:r>
    </w:p>
    <w:p w:rsidR="00943402" w:rsidP="00943402" w14:paraId="558A225C" w14:textId="77777777">
      <w:pPr>
        <w:pStyle w:val="3-PolicySectionLevel"/>
      </w:pPr>
      <w:r>
        <w:t>No appointment scheduled</w:t>
      </w:r>
    </w:p>
    <w:p w:rsidR="00943402" w:rsidP="00943402" w14:paraId="2F550CFF" w14:textId="77777777">
      <w:pPr>
        <w:pStyle w:val="3-PolicySectionLevel"/>
      </w:pPr>
      <w:r>
        <w:t>Patient was</w:t>
      </w:r>
      <w:r>
        <w:t xml:space="preserve"> not seen at Yale</w:t>
      </w:r>
    </w:p>
    <w:p w:rsidR="00943402" w:rsidP="00943402" w14:paraId="6CE069DA" w14:textId="77777777">
      <w:pPr>
        <w:pStyle w:val="3-PolicySectionLevel"/>
      </w:pPr>
      <w:r>
        <w:t>Patient did not have procedure listed on the Explanation of Benefits</w:t>
      </w:r>
    </w:p>
    <w:p w:rsidR="00943402" w:rsidP="00943402" w14:paraId="7849BA84" w14:textId="77777777">
      <w:pPr>
        <w:pStyle w:val="3-PolicySectionLevel"/>
      </w:pPr>
      <w:r>
        <w:t xml:space="preserve">Other issues deemed to be compliance related billing procedures </w:t>
      </w:r>
    </w:p>
    <w:p w:rsidR="00943402" w:rsidP="00943402" w14:paraId="3F855091" w14:textId="77777777">
      <w:pPr>
        <w:pStyle w:val="2-PolicySectionLevel"/>
      </w:pPr>
      <w:r>
        <w:t>In the absence of the Patient Services Manager, all verbal or written complaints will be sent to the Director, Centralized Patient Services.</w:t>
      </w:r>
    </w:p>
    <w:p w:rsidR="003C3D02" w:rsidP="00943402" w14:paraId="787092D4" w14:textId="77777777">
      <w:pPr>
        <w:pStyle w:val="2-PolicySectionLevel"/>
      </w:pPr>
      <w:r>
        <w:t>The Patient Services Manager</w:t>
      </w:r>
      <w:r w:rsidR="00CD3950">
        <w:t xml:space="preserve"> will contact the patient or representative of the patient immediately to discuss the nature of the complaint and steps to resolve. All conversations will be noted in the EPIC contact history of the patient’s account.</w:t>
      </w:r>
    </w:p>
    <w:p w:rsidR="00CD3950" w:rsidP="00943402" w14:paraId="11BDCC26" w14:textId="77777777">
      <w:pPr>
        <w:pStyle w:val="2-PolicySectionLevel"/>
      </w:pPr>
      <w:r>
        <w:t>The following is the procedure for the complaints regarding incorrect billing issues:</w:t>
      </w:r>
    </w:p>
    <w:p w:rsidR="00CD3950" w:rsidP="00CD3950" w14:paraId="394D8E78" w14:textId="77777777">
      <w:pPr>
        <w:pStyle w:val="3-PolicySectionLevel"/>
      </w:pPr>
      <w:r>
        <w:t>Patient never saw provider/ no appointment scheduled:</w:t>
      </w:r>
    </w:p>
    <w:p w:rsidR="00CD3950" w:rsidP="00CD3950" w14:paraId="6F5F6210" w14:textId="77777777">
      <w:pPr>
        <w:pStyle w:val="4-PolicySectionLevel"/>
      </w:pPr>
      <w:r>
        <w:t xml:space="preserve">Review the account to determine if patient incorrectly billed and notifying the appropriate clinical department.  </w:t>
      </w:r>
    </w:p>
    <w:p w:rsidR="00CD3950" w:rsidP="00CD3950" w14:paraId="3942032A" w14:textId="77777777">
      <w:pPr>
        <w:pStyle w:val="4-PolicySectionLevel"/>
      </w:pPr>
      <w:r>
        <w:t>The Patient Services Manager will email the pertinent information to the clinical department for review with an expectation of a response within 24-48 hours.</w:t>
      </w:r>
    </w:p>
    <w:p w:rsidR="00CD3950" w:rsidRPr="00CD3950" w:rsidP="00CD3950" w14:paraId="348025C5" w14:textId="77777777">
      <w:pPr>
        <w:pStyle w:val="4-PolicySectionLevel"/>
      </w:pPr>
      <w:r w:rsidRPr="00CD3950">
        <w:t xml:space="preserve">If </w:t>
      </w:r>
      <w:r w:rsidRPr="00CD3950">
        <w:t>no</w:t>
      </w:r>
      <w:r w:rsidRPr="00CD3950">
        <w:t xml:space="preserve"> response within 24-38 </w:t>
      </w:r>
      <w:r w:rsidRPr="00CD3950">
        <w:t>hours</w:t>
      </w:r>
      <w:r w:rsidRPr="00CD3950">
        <w:t xml:space="preserve"> complaints will be sent to the Director of Centralized Patient Services. </w:t>
      </w:r>
    </w:p>
    <w:p w:rsidR="00CD3950" w:rsidP="00CD3950" w14:paraId="3335C34B" w14:textId="77777777">
      <w:pPr>
        <w:pStyle w:val="3-PolicySectionLevel"/>
      </w:pPr>
      <w:r>
        <w:t>Patient was</w:t>
      </w:r>
      <w:r>
        <w:t xml:space="preserve"> not treated at Yale:</w:t>
      </w:r>
    </w:p>
    <w:p w:rsidR="00CD3950" w:rsidP="00CD3950" w14:paraId="3091EE16" w14:textId="77777777">
      <w:pPr>
        <w:pStyle w:val="4-PolicySectionLevel"/>
      </w:pPr>
      <w:r>
        <w:t>Check invoice for lab specimen sent to Yale by patient’s primary care physician</w:t>
      </w:r>
    </w:p>
    <w:p w:rsidR="00CD3950" w:rsidP="00CD3950" w14:paraId="696793A9" w14:textId="77777777">
      <w:pPr>
        <w:pStyle w:val="4-PolicySectionLevel"/>
      </w:pPr>
      <w:r>
        <w:t>If not, follow procedures outlined in section ‘a’.</w:t>
      </w:r>
    </w:p>
    <w:p w:rsidR="00CD3950" w:rsidP="00CD3950" w14:paraId="4598BA26" w14:textId="77777777">
      <w:pPr>
        <w:pStyle w:val="3-PolicySectionLevel"/>
      </w:pPr>
      <w:r>
        <w:t>Incorrect billing, Patient questioning procedure performed:</w:t>
      </w:r>
    </w:p>
    <w:p w:rsidR="00CD3950" w:rsidP="00CD3950" w14:paraId="0F2A1208" w14:textId="77777777">
      <w:pPr>
        <w:pStyle w:val="4-PolicySectionLevel"/>
      </w:pPr>
      <w:r>
        <w:t>Check invoice/patients’ chart for procedure</w:t>
      </w:r>
    </w:p>
    <w:p w:rsidR="00CD3950" w:rsidP="00CD3950" w14:paraId="5C0288A8" w14:textId="77777777">
      <w:pPr>
        <w:pStyle w:val="4-PolicySectionLevel"/>
      </w:pPr>
      <w:r>
        <w:t>If Patient still states incorrect, follow procedures outlined in section ‘a’.</w:t>
      </w:r>
    </w:p>
    <w:p w:rsidR="00CD3950" w:rsidP="00CD3950" w14:paraId="6841875F" w14:textId="77777777">
      <w:pPr>
        <w:pStyle w:val="2-PolicySectionLevel"/>
      </w:pPr>
      <w:r>
        <w:t>The accounts will be logged on a spreadsheet with the following information:</w:t>
      </w:r>
    </w:p>
    <w:p w:rsidR="00CD3950" w:rsidP="00CD3950" w14:paraId="34F32865" w14:textId="77777777">
      <w:pPr>
        <w:pStyle w:val="3-PolicySectionLevel"/>
      </w:pPr>
      <w:r>
        <w:t>Date compliant received</w:t>
      </w:r>
      <w:r w:rsidR="002B1A6D">
        <w:t xml:space="preserve"> and Nature of complaint.</w:t>
      </w:r>
    </w:p>
    <w:p w:rsidR="009315D0" w:rsidP="009315D0" w14:paraId="6F617F35" w14:textId="77777777">
      <w:pPr>
        <w:pStyle w:val="policysectiontext0"/>
        <w:spacing w:before="120" w:beforeAutospacing="0" w:after="120" w:afterAutospacing="0"/>
        <w:rPr>
          <w:rFonts w:ascii="Arial" w:hAnsi="Arial" w:cs="Arial"/>
          <w:sz w:val="20"/>
          <w:szCs w:val="20"/>
        </w:rPr>
      </w:pPr>
    </w:p>
    <w:p w:rsidR="00EB4DAD" w:rsidRPr="00EC53A3" w:rsidP="00003662" w14:paraId="0A5A1044"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3C2EA57E" w14:textId="77777777">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DE45C5" w:rsidR="002B1A6D">
          <w:rPr>
            <w:rStyle w:val="Hyperlink"/>
            <w:rFonts w:cs="Arial"/>
            <w:shd w:val="clear" w:color="auto" w:fill="FFFFFF"/>
          </w:rPr>
          <w:t>Claudia.Meyers@yale.edu</w:t>
        </w:r>
      </w:hyperlink>
      <w:r>
        <w:rPr>
          <w:rStyle w:val="normaltextrun"/>
          <w:rFonts w:cs="Arial"/>
          <w:color w:val="000000"/>
          <w:shd w:val="clear" w:color="auto" w:fill="FFFFFF"/>
        </w:rPr>
        <w:t xml:space="preserve">. </w:t>
      </w:r>
    </w:p>
    <w:p w:rsidR="009315D0" w:rsidRPr="00EC53A3" w:rsidP="00003662" w14:paraId="648FB3BB"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RPr="006A607F" w:rsidP="00003662" w14:paraId="77EEE86B"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N/A</w:t>
      </w:r>
    </w:p>
    <w:p w:rsidR="0007688E" w:rsidRPr="00EC53A3" w:rsidP="00003662" w14:paraId="235748C2"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668F05ED" w14:textId="77777777">
      <w:pPr>
        <w:pStyle w:val="BodyText"/>
        <w:numPr>
          <w:ilvl w:val="0"/>
          <w:numId w:val="15"/>
        </w:numPr>
        <w:rPr>
          <w:rStyle w:val="Hyperlink"/>
          <w:color w:val="auto"/>
          <w:u w:val="none"/>
        </w:rPr>
      </w:pPr>
      <w:bookmarkStart w:id="4" w:name="_Hlk497987165"/>
      <w:r>
        <w:rPr>
          <w:b/>
        </w:rPr>
        <w:t>Topic 1</w:t>
      </w:r>
      <w:r>
        <w:t xml:space="preserve">: </w:t>
      </w:r>
      <w:hyperlink r:id="rId12" w:history="1">
        <w:r w:rsidRPr="00DE45C5" w:rsidR="002B1A6D">
          <w:rPr>
            <w:rStyle w:val="Hyperlink"/>
            <w:i/>
          </w:rPr>
          <w:t>Michelle.Colaccio@yale.edu</w:t>
        </w:r>
      </w:hyperlink>
      <w:r w:rsidR="002B1A6D">
        <w:rPr>
          <w:i/>
        </w:rPr>
        <w:t xml:space="preserve"> </w:t>
      </w:r>
      <w:r w:rsidR="002B1A6D">
        <w:rPr>
          <w:i/>
        </w:rPr>
        <w:tab/>
        <w:t>203-737-2605</w:t>
      </w:r>
    </w:p>
    <w:p w:rsidR="007D358A" w:rsidRPr="006A607F" w:rsidP="00003662" w14:paraId="17E351EE" w14:textId="30DB8B4E">
      <w:pPr>
        <w:pStyle w:val="BodyText"/>
        <w:numPr>
          <w:ilvl w:val="0"/>
          <w:numId w:val="15"/>
        </w:numPr>
      </w:pPr>
      <w:r>
        <w:rPr>
          <w:b/>
        </w:rPr>
        <w:t>Topic</w:t>
      </w:r>
      <w:r w:rsidR="009A70E0">
        <w:rPr>
          <w:b/>
        </w:rPr>
        <w:t xml:space="preserve">2:  </w:t>
      </w:r>
      <w:hyperlink r:id="rId13" w:history="1">
        <w:r w:rsidRPr="006E1593" w:rsidR="009A70E0">
          <w:rPr>
            <w:rStyle w:val="Hyperlink"/>
            <w:b/>
          </w:rPr>
          <w:t>Donella.Fields@yale.edu</w:t>
        </w:r>
      </w:hyperlink>
      <w:r w:rsidR="009A70E0">
        <w:rPr>
          <w:b/>
        </w:rPr>
        <w:t xml:space="preserve"> </w:t>
      </w:r>
      <w:r w:rsidR="002B1A6D">
        <w:rPr>
          <w:i/>
        </w:rPr>
        <w:tab/>
        <w:t>203-7</w:t>
      </w:r>
      <w:r w:rsidR="009A70E0">
        <w:rPr>
          <w:i/>
        </w:rPr>
        <w:t xml:space="preserve">85-4205. </w:t>
      </w:r>
      <w:r w:rsidR="002B1A6D">
        <w:rPr>
          <w:i/>
        </w:rPr>
        <w:t>-</w:t>
      </w:r>
      <w:r w:rsidRPr="002B1A6D" w:rsidR="002B1A6D">
        <w:rPr>
          <w:i/>
        </w:rPr>
        <w:tab/>
      </w:r>
    </w:p>
    <w:p w:rsidR="009315D0" w:rsidRPr="00EC53A3" w:rsidP="00003662" w14:paraId="06CAE278" w14:textId="77777777">
      <w:pPr>
        <w:pStyle w:val="SectionHeading"/>
        <w:rPr>
          <w:color w:val="17365D" w:themeColor="text2" w:themeShade="BF"/>
        </w:rPr>
      </w:pPr>
      <w:r w:rsidRPr="00EC53A3">
        <w:rPr>
          <w:color w:val="17365D" w:themeColor="text2" w:themeShade="BF"/>
        </w:rPr>
        <w:t>Related Information</w:t>
      </w:r>
      <w:bookmarkEnd w:id="4"/>
    </w:p>
    <w:p w:rsidR="00781F1F" w:rsidP="00781F1F" w14:paraId="305EC241" w14:textId="77777777">
      <w:pPr>
        <w:pStyle w:val="BodyText"/>
      </w:pPr>
      <w:r>
        <w:t>N/A</w:t>
      </w:r>
    </w:p>
    <w:p w:rsidR="0006084D" w:rsidRPr="00EC53A3" w:rsidP="0006084D" w14:paraId="3E4EF4FB" w14:textId="77777777">
      <w:pPr>
        <w:pStyle w:val="SectionHeading"/>
        <w:rPr>
          <w:color w:val="17365D" w:themeColor="text2" w:themeShade="BF"/>
        </w:rPr>
      </w:pPr>
      <w:r w:rsidRPr="00EC53A3">
        <w:rPr>
          <w:color w:val="17365D" w:themeColor="text2" w:themeShade="BF"/>
        </w:rPr>
        <w:t>Version History</w:t>
      </w:r>
    </w:p>
    <w:p w:rsidR="007D358A" w:rsidRPr="0050277A" w:rsidP="007D358A" w14:paraId="761911F4" w14:textId="77777777">
      <w:pPr>
        <w:pStyle w:val="BodyText"/>
        <w:numPr>
          <w:ilvl w:val="0"/>
          <w:numId w:val="15"/>
        </w:numPr>
        <w:rPr>
          <w:bCs/>
        </w:rPr>
      </w:pPr>
      <w:r>
        <w:rPr>
          <w:b/>
        </w:rPr>
        <w:t xml:space="preserve">Date: </w:t>
      </w:r>
      <w:r w:rsidR="002B1A6D">
        <w:rPr>
          <w:bCs/>
        </w:rPr>
        <w:t>3/1/2024 -changes</w:t>
      </w:r>
    </w:p>
    <w:p w:rsidR="0006084D" w:rsidP="0006084D" w14:paraId="3AD2B680" w14:textId="77777777">
      <w:pPr>
        <w:pStyle w:val="SectionHeading"/>
        <w:rPr>
          <w:color w:val="17365D" w:themeColor="text2" w:themeShade="BF"/>
        </w:rPr>
      </w:pPr>
      <w:r w:rsidRPr="00EC53A3">
        <w:rPr>
          <w:color w:val="17365D" w:themeColor="text2" w:themeShade="BF"/>
        </w:rPr>
        <w:t xml:space="preserve">Keywords </w:t>
      </w:r>
    </w:p>
    <w:p w:rsidR="00EC53A3" w:rsidP="00DE15D9" w14:paraId="40B025E4" w14:textId="77777777">
      <w:r>
        <w:t xml:space="preserve">Complaints, Billing Compliance, patient calls, </w:t>
      </w:r>
    </w:p>
    <w:p w:rsidR="00964C57" w:rsidP="00B31E70" w14:paraId="40AA6A0E" w14:textId="77777777">
      <w:pPr>
        <w:spacing w:before="0"/>
        <w:rPr>
          <w:b/>
          <w:bCs/>
          <w:szCs w:val="24"/>
        </w:rPr>
      </w:pPr>
    </w:p>
    <w:p w:rsidR="007D358A" w:rsidP="00B31E70" w14:paraId="64B366D6" w14:textId="77777777">
      <w:pPr>
        <w:spacing w:before="0"/>
        <w:rPr>
          <w:b/>
          <w:bCs/>
          <w:szCs w:val="24"/>
        </w:rPr>
      </w:pPr>
    </w:p>
    <w:p w:rsidR="00B31E70" w:rsidRPr="00527DB8" w:rsidP="00B31E70" w14:paraId="517D1215" w14:textId="7777777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Pr="002B1A6D" w:rsidR="002B1A6D">
        <w:rPr>
          <w:szCs w:val="24"/>
        </w:rPr>
        <w:t>Senior Director, Revenue Cycle</w:t>
      </w:r>
    </w:p>
    <w:p w:rsidR="00B31E70" w:rsidRPr="00825DBD" w:rsidP="00B31E70" w14:paraId="462B9083" w14:textId="77777777">
      <w:pPr>
        <w:rPr>
          <w:b/>
          <w:bCs/>
          <w:szCs w:val="24"/>
        </w:rPr>
      </w:pPr>
      <w:r w:rsidRPr="00825DBD">
        <w:rPr>
          <w:b/>
          <w:bCs/>
          <w:szCs w:val="24"/>
        </w:rPr>
        <w:t>Document Administrator</w:t>
      </w:r>
      <w:r>
        <w:rPr>
          <w:b/>
          <w:bCs/>
          <w:szCs w:val="24"/>
        </w:rPr>
        <w:t xml:space="preserve">: </w:t>
      </w:r>
      <w:r w:rsidRPr="00825DBD">
        <w:rPr>
          <w:b/>
          <w:bCs/>
          <w:szCs w:val="24"/>
        </w:rPr>
        <w:tab/>
      </w:r>
      <w:r w:rsidRPr="002B1A6D" w:rsidR="002B1A6D">
        <w:rPr>
          <w:szCs w:val="24"/>
        </w:rPr>
        <w:t>Claudia Meyers</w:t>
      </w:r>
    </w:p>
    <w:p w:rsidR="00B31E70" w:rsidP="00B31E70" w14:paraId="1053C61D"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Pr="002B1A6D" w:rsidR="002B1A6D">
        <w:rPr>
          <w:szCs w:val="24"/>
        </w:rPr>
        <w:t>7/01/2001</w:t>
      </w:r>
    </w:p>
    <w:p w:rsidR="007179BB" w:rsidRPr="007D358A" w:rsidP="007D358A" w14:paraId="78E3F5D0" w14:textId="5BABAA9F">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001D33F2">
        <w:t>04/01/2026</w:t>
      </w:r>
    </w:p>
    <w:p w:rsidR="0006084D" w:rsidP="00964C57" w14:paraId="5C5A1E01" w14:textId="77777777">
      <w:pPr>
        <w:pStyle w:val="FootNote"/>
      </w:pPr>
      <w:r w:rsidRPr="006A607F">
        <w:t>The official version of this information will only be maintained in an on-line web format.  Any and all printed copies of this material</w:t>
      </w:r>
      <w:r>
        <w:t xml:space="preserve"> are dated as of the print date.  Please make certain to review the material on-line prior to placing reliance on a dated printed version</w:t>
      </w:r>
      <w:r w:rsidR="00060D7C">
        <w:t>.</w:t>
      </w:r>
    </w:p>
    <w:p w:rsidR="00964C57" w:rsidP="00964C57" w14:paraId="083DE681" w14:textId="77777777">
      <w:pPr>
        <w:rPr>
          <w:sz w:val="16"/>
        </w:rPr>
      </w:pPr>
    </w:p>
    <w:p w:rsidR="00964C57" w:rsidP="00964C57" w14:paraId="49C0AA0B" w14:textId="77777777">
      <w:pPr>
        <w:rPr>
          <w:sz w:val="16"/>
        </w:rPr>
      </w:pP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3B4CCF5D" w14:textId="77777777">
      <w:pPr>
        <w:spacing w:before="0" w:after="0"/>
      </w:pPr>
      <w:r>
        <w:separator/>
      </w:r>
    </w:p>
  </w:endnote>
  <w:endnote w:type="continuationSeparator" w:id="1">
    <w:p w:rsidR="00822A6D" w14:paraId="23B1CDF8"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20F89CB0" w14:textId="77777777">
            <w:pPr>
              <w:pBdr>
                <w:bottom w:val="single" w:sz="6" w:space="1" w:color="auto"/>
              </w:pBdr>
              <w:spacing w:before="0"/>
            </w:pPr>
          </w:p>
          <w:p w:rsidR="00ED0249" w:rsidP="000A6AF5" w14:paraId="7C9FDDAE" w14:textId="77777777">
            <w:pPr>
              <w:spacing w:before="0"/>
            </w:pPr>
          </w:p>
          <w:p w:rsidR="00EF6513" w:rsidRPr="00823578" w:rsidP="00823578" w14:paraId="1C0862EF"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71D1C55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178CAD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15489B6E" w14:textId="77777777">
      <w:pPr>
        <w:spacing w:before="0" w:after="0"/>
      </w:pPr>
      <w:r>
        <w:separator/>
      </w:r>
    </w:p>
  </w:footnote>
  <w:footnote w:type="continuationSeparator" w:id="1">
    <w:p w:rsidR="00822A6D" w14:paraId="40A94EC5"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3A91A55"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0963EF19" w14:textId="77777777">
    <w:pPr>
      <w:pStyle w:val="DocTitle"/>
    </w:pPr>
    <w:r>
      <w:t>Compl</w:t>
    </w:r>
    <w:r w:rsidR="008C7A23">
      <w:t>ai</w:t>
    </w:r>
    <w:r>
      <w:t>nts – Billing Compliance- Procedure</w:t>
    </w:r>
  </w:p>
  <w:p w:rsidR="00B25E5B" w:rsidRPr="00527DB8" w:rsidP="00C454DB" w14:paraId="59D838BE"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A518F" w:rsidR="004D0B0B">
      <w:t xml:space="preserve"> </w:t>
    </w:r>
    <w:r w:rsidR="00A46B66">
      <w:t>Yale Medicine</w:t>
    </w:r>
  </w:p>
  <w:p w:rsidR="00B25E5B" w:rsidRPr="000B515B" w:rsidP="000B515B" w14:paraId="5705C6BC" w14:textId="77777777">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00A46B66">
      <w:rPr>
        <w:b/>
        <w:bCs/>
        <w:szCs w:val="24"/>
      </w:rPr>
      <w:t xml:space="preserve"> Director, Centralized Patient Services</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13A601DA" w14:textId="63BD77FE">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rPr>
        <w:b/>
        <w:bCs/>
        <w:szCs w:val="24"/>
      </w:rPr>
      <w:t xml:space="preserve"> </w:t>
    </w:r>
    <w:r w:rsidR="001D33F2">
      <w:t>04/01/2026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A8928FD"/>
    <w:multiLevelType w:val="hybridMultilevel"/>
    <w:tmpl w:val="7DCEBD26"/>
    <w:lvl w:ilvl="0">
      <w:start w:val="1"/>
      <w:numFmt w:val="decimal"/>
      <w:lvlText w:val="%1."/>
      <w:lvlJc w:val="left"/>
      <w:pPr>
        <w:ind w:left="622" w:hanging="361"/>
        <w:jc w:val="left"/>
      </w:pPr>
      <w:rPr>
        <w:rFonts w:ascii="Times New Roman" w:eastAsia="Times New Roman" w:hAnsi="Times New Roman" w:cs="Times New Roman" w:hint="default"/>
        <w:b w:val="0"/>
        <w:bCs w:val="0"/>
        <w:i w:val="0"/>
        <w:iCs w:val="0"/>
        <w:spacing w:val="0"/>
        <w:w w:val="82"/>
        <w:sz w:val="19"/>
        <w:szCs w:val="19"/>
        <w:lang w:val="en-US" w:eastAsia="en-US" w:bidi="ar-SA"/>
      </w:rPr>
    </w:lvl>
    <w:lvl w:ilvl="1">
      <w:start w:val="1"/>
      <w:numFmt w:val="lowerLetter"/>
      <w:lvlText w:val="%2."/>
      <w:lvlJc w:val="left"/>
      <w:pPr>
        <w:ind w:left="1343" w:hanging="360"/>
        <w:jc w:val="left"/>
      </w:pPr>
      <w:rPr>
        <w:rFonts w:ascii="Times New Roman" w:eastAsia="Times New Roman" w:hAnsi="Times New Roman" w:cs="Times New Roman" w:hint="default"/>
        <w:b w:val="0"/>
        <w:bCs w:val="0"/>
        <w:i w:val="0"/>
        <w:iCs w:val="0"/>
        <w:spacing w:val="0"/>
        <w:w w:val="82"/>
        <w:sz w:val="19"/>
        <w:szCs w:val="19"/>
        <w:lang w:val="en-US" w:eastAsia="en-US" w:bidi="ar-SA"/>
      </w:rPr>
    </w:lvl>
    <w:lvl w:ilvl="2">
      <w:start w:val="1"/>
      <w:numFmt w:val="lowerRoman"/>
      <w:lvlText w:val="%3."/>
      <w:lvlJc w:val="left"/>
      <w:pPr>
        <w:ind w:left="2064" w:hanging="285"/>
        <w:jc w:val="right"/>
      </w:pPr>
      <w:rPr>
        <w:rFonts w:ascii="Times New Roman" w:eastAsia="Times New Roman" w:hAnsi="Times New Roman" w:cs="Times New Roman" w:hint="default"/>
        <w:b w:val="0"/>
        <w:bCs w:val="0"/>
        <w:i w:val="0"/>
        <w:iCs w:val="0"/>
        <w:spacing w:val="0"/>
        <w:w w:val="82"/>
        <w:sz w:val="19"/>
        <w:szCs w:val="19"/>
        <w:lang w:val="en-US" w:eastAsia="en-US" w:bidi="ar-SA"/>
      </w:rPr>
    </w:lvl>
    <w:lvl w:ilvl="3">
      <w:start w:val="0"/>
      <w:numFmt w:val="bullet"/>
      <w:lvlText w:val="•"/>
      <w:lvlJc w:val="left"/>
      <w:pPr>
        <w:ind w:left="3010" w:hanging="285"/>
      </w:pPr>
      <w:rPr>
        <w:rFonts w:hint="default"/>
        <w:lang w:val="en-US" w:eastAsia="en-US" w:bidi="ar-SA"/>
      </w:rPr>
    </w:lvl>
    <w:lvl w:ilvl="4">
      <w:start w:val="0"/>
      <w:numFmt w:val="bullet"/>
      <w:lvlText w:val="•"/>
      <w:lvlJc w:val="left"/>
      <w:pPr>
        <w:ind w:left="3960" w:hanging="285"/>
      </w:pPr>
      <w:rPr>
        <w:rFonts w:hint="default"/>
        <w:lang w:val="en-US" w:eastAsia="en-US" w:bidi="ar-SA"/>
      </w:rPr>
    </w:lvl>
    <w:lvl w:ilvl="5">
      <w:start w:val="0"/>
      <w:numFmt w:val="bullet"/>
      <w:lvlText w:val="•"/>
      <w:lvlJc w:val="left"/>
      <w:pPr>
        <w:ind w:left="4910" w:hanging="285"/>
      </w:pPr>
      <w:rPr>
        <w:rFonts w:hint="default"/>
        <w:lang w:val="en-US" w:eastAsia="en-US" w:bidi="ar-SA"/>
      </w:rPr>
    </w:lvl>
    <w:lvl w:ilvl="6">
      <w:start w:val="0"/>
      <w:numFmt w:val="bullet"/>
      <w:lvlText w:val="•"/>
      <w:lvlJc w:val="left"/>
      <w:pPr>
        <w:ind w:left="5860" w:hanging="285"/>
      </w:pPr>
      <w:rPr>
        <w:rFonts w:hint="default"/>
        <w:lang w:val="en-US" w:eastAsia="en-US" w:bidi="ar-SA"/>
      </w:rPr>
    </w:lvl>
    <w:lvl w:ilvl="7">
      <w:start w:val="0"/>
      <w:numFmt w:val="bullet"/>
      <w:lvlText w:val="•"/>
      <w:lvlJc w:val="left"/>
      <w:pPr>
        <w:ind w:left="6810" w:hanging="285"/>
      </w:pPr>
      <w:rPr>
        <w:rFonts w:hint="default"/>
        <w:lang w:val="en-US" w:eastAsia="en-US" w:bidi="ar-SA"/>
      </w:rPr>
    </w:lvl>
    <w:lvl w:ilvl="8">
      <w:start w:val="0"/>
      <w:numFmt w:val="bullet"/>
      <w:lvlText w:val="•"/>
      <w:lvlJc w:val="left"/>
      <w:pPr>
        <w:ind w:left="7760" w:hanging="285"/>
      </w:pPr>
      <w:rPr>
        <w:rFonts w:hint="default"/>
        <w:lang w:val="en-US" w:eastAsia="en-US" w:bidi="ar-SA"/>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168401387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5451"/>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6577"/>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B70"/>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3F2"/>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1A6D"/>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3D02"/>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63C9"/>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50D"/>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314"/>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A607F"/>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1593"/>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3A3"/>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A2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3402"/>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0E0"/>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3E25"/>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46B66"/>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273"/>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4961"/>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980"/>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3950"/>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5C5"/>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0689E"/>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0DC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Not Set"/>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1AFBD3"/>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Claudia.Meyers@yale.edu" TargetMode="External" /><Relationship Id="rId12" Type="http://schemas.openxmlformats.org/officeDocument/2006/relationships/hyperlink" Target="mailto:Michelle.Colaccio@yale.edu" TargetMode="External" /><Relationship Id="rId13" Type="http://schemas.openxmlformats.org/officeDocument/2006/relationships/hyperlink" Target="mailto:Donella.Fields@yale.edu"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2920</Characters>
  <Application>Microsoft Office Word</Application>
  <DocSecurity>0</DocSecurity>
  <Lines>69</Lines>
  <Paragraphs>59</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Meyers, Claudia</cp:lastModifiedBy>
  <cp:revision>2</cp:revision>
  <cp:lastPrinted>2015-08-17T19:29:00Z</cp:lastPrinted>
  <dcterms:created xsi:type="dcterms:W3CDTF">2026-04-13T17:16:00Z</dcterms:created>
  <dcterms:modified xsi:type="dcterms:W3CDTF">2026-04-13T17:16:00Z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