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76E10EA7" w14:textId="77777777">
      <w:pPr>
        <w:pStyle w:val="SectionHeading"/>
        <w:rPr>
          <w:color w:val="17365D" w:themeColor="text2" w:themeShade="BF"/>
        </w:rPr>
      </w:pPr>
      <w:r w:rsidRPr="705B5D0C" w:rsidR="705B5D0C">
        <w:rPr>
          <w:color w:val="17365D" w:themeColor="text2" w:themeShade="BF" w:themeTint="FF"/>
        </w:rPr>
        <w:t>Scope</w:t>
      </w:r>
    </w:p>
    <w:p w:rsidR="705B5D0C" w:rsidP="705B5D0C" w14:paraId="3AE1EF26" w14:textId="45A6B2C8">
      <w:pPr>
        <w:pStyle w:val="BodyText"/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This policy applies to all individuals who are involved in and contribute to the evaluation of or decisions about an applicant’s admission to YSM, including members of:</w:t>
      </w:r>
    </w:p>
    <w:p w:rsidR="705B5D0C" w:rsidP="705B5D0C" w14:paraId="3A7738EA" w14:textId="4EE0E988">
      <w:pPr>
        <w:pStyle w:val="BodyText"/>
        <w:numPr>
          <w:ilvl w:val="0"/>
          <w:numId w:val="3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Admissions Executive Committee (AEC)</w:t>
      </w:r>
    </w:p>
    <w:p w:rsidR="705B5D0C" w:rsidP="705B5D0C" w14:paraId="20F65F04" w14:textId="488548E0">
      <w:pPr>
        <w:pStyle w:val="BodyText"/>
        <w:numPr>
          <w:ilvl w:val="0"/>
          <w:numId w:val="3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MD Interviewing subcommittees</w:t>
      </w:r>
    </w:p>
    <w:p w:rsidR="705B5D0C" w:rsidP="705B5D0C" w14:paraId="425D47F7" w14:textId="4AAB5C4D">
      <w:pPr>
        <w:pStyle w:val="BodyText"/>
        <w:numPr>
          <w:ilvl w:val="0"/>
          <w:numId w:val="3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MD/PhD Interviewing subcommittee</w:t>
      </w:r>
    </w:p>
    <w:p w:rsidR="705B5D0C" w:rsidP="705B5D0C" w14:paraId="4D0C59B6" w14:textId="16FD2D46">
      <w:pPr>
        <w:pStyle w:val="BodyText"/>
        <w:numPr>
          <w:ilvl w:val="0"/>
          <w:numId w:val="3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MD and MD-PhD Application Readers</w:t>
      </w:r>
    </w:p>
    <w:p w:rsidR="705B5D0C" w:rsidP="705B5D0C" w14:paraId="4471B11F" w14:textId="099AC21F">
      <w:pPr>
        <w:pStyle w:val="BodyText"/>
        <w:numPr>
          <w:ilvl w:val="0"/>
          <w:numId w:val="3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Waitlist subcommittee</w:t>
      </w:r>
    </w:p>
    <w:p w:rsidR="705B5D0C" w:rsidP="705B5D0C" w14:paraId="10E22970" w14:textId="5D63EF43">
      <w:pPr>
        <w:pStyle w:val="BodyText"/>
        <w:numPr>
          <w:ilvl w:val="0"/>
          <w:numId w:val="3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Office of Admissions staff and readers</w:t>
      </w:r>
    </w:p>
    <w:p w:rsidR="705B5D0C" w:rsidP="705B5D0C" w14:paraId="4FADC65E" w14:textId="742DDEE0">
      <w:pPr>
        <w:pStyle w:val="BodyText"/>
      </w:pPr>
    </w:p>
    <w:p w:rsidR="007D39A2" w:rsidRPr="00EC53A3" w:rsidP="00003662" w14:paraId="09F58AE7" w14:textId="77777777">
      <w:pPr>
        <w:pStyle w:val="SectionHeading"/>
        <w:rPr>
          <w:color w:val="17365D" w:themeColor="text2" w:themeShade="BF"/>
        </w:rPr>
      </w:pPr>
      <w:r w:rsidRPr="705B5D0C" w:rsidR="705B5D0C">
        <w:rPr>
          <w:color w:val="17365D" w:themeColor="text2" w:themeShade="BF" w:themeTint="FF"/>
        </w:rPr>
        <w:t>Reason for the Policy</w:t>
      </w:r>
    </w:p>
    <w:p w:rsidR="00ED0249" w:rsidRPr="00EC53A3" w:rsidP="705B5D0C" w14:paraId="740F6ADA" w14:textId="26F83AFB">
      <w:pPr>
        <w:pStyle w:val="BodyText"/>
        <w:spacing w:before="240" w:after="120"/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This COI policy and related procedures are designed to minimize bias and preserve the integrity of the admissions process at YSM.</w:t>
      </w:r>
    </w:p>
    <w:p w:rsidR="00ED0249" w:rsidRPr="00EC53A3" w:rsidP="705B5D0C" w14:paraId="2BDE87B3" w14:textId="2F7698CD">
      <w:pPr>
        <w:pStyle w:val="BodyText"/>
        <w:spacing w:before="240" w:after="120"/>
      </w:pPr>
    </w:p>
    <w:p w:rsidR="00271F83" w:rsidRPr="00EC53A3" w:rsidP="00003662" w14:paraId="1308B852" w14:textId="77777777">
      <w:pPr>
        <w:pStyle w:val="SectionHeading"/>
        <w:rPr>
          <w:color w:val="17365D" w:themeColor="text2" w:themeShade="BF"/>
        </w:rPr>
      </w:pPr>
      <w:r w:rsidRPr="705B5D0C" w:rsidR="705B5D0C">
        <w:rPr>
          <w:color w:val="17365D" w:themeColor="text2" w:themeShade="BF" w:themeTint="FF"/>
        </w:rPr>
        <w:t>Definitions</w:t>
      </w:r>
    </w:p>
    <w:p w:rsidR="001B7499" w:rsidRPr="00EC53A3" w:rsidP="705B5D0C" w14:paraId="61997C04" w14:textId="3E5984B1">
      <w:pPr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Conflict of Interest</w:t>
      </w:r>
    </w:p>
    <w:p w:rsidR="001B7499" w:rsidRPr="00EC53A3" w:rsidP="705B5D0C" w14:paraId="76EFC09D" w14:textId="3118E1E0">
      <w:pPr>
        <w:pStyle w:val="BodyText"/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A perceived or actual conflict of interest may exist when there is a pre-existing or current association (personal, professional, financial, academic) with the applicant, the applicant’s family members, or others.</w:t>
      </w:r>
    </w:p>
    <w:p w:rsidR="001B7499" w:rsidRPr="00EC53A3" w:rsidP="705B5D0C" w14:paraId="01DFD451" w14:textId="6100C58A">
      <w:pPr>
        <w:pStyle w:val="BodyText"/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Examples of potential COIs in YSM admissions that can occur when the individual evaluating the applicant’s candidacy include but are not limited to the following:</w:t>
      </w:r>
    </w:p>
    <w:p w:rsidR="001B7499" w:rsidRPr="00EC53A3" w:rsidP="705B5D0C" w14:paraId="1194DC73" w14:textId="769FFFE4">
      <w:pPr>
        <w:pStyle w:val="BodyText"/>
        <w:numPr>
          <w:ilvl w:val="0"/>
          <w:numId w:val="2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Having significant personal, professional, or academic relationships with the applicant or a known member of the applicant’s immediate or extended family </w:t>
      </w:r>
    </w:p>
    <w:p w:rsidR="001B7499" w:rsidRPr="00EC53A3" w:rsidP="204640FF" w14:paraId="6BDF5902" w14:textId="1B5D3620">
      <w:pPr>
        <w:pStyle w:val="BodyText"/>
        <w:numPr>
          <w:ilvl w:val="0"/>
          <w:numId w:val="2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204640FF" w:rsidR="204640FF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Serving as current or </w:t>
      </w:r>
      <w:r w:rsidRPr="204640FF" w:rsidR="204640FF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previous</w:t>
      </w:r>
      <w:r w:rsidRPr="204640FF" w:rsidR="204640FF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 health care provider to the applicant [</w:t>
      </w:r>
      <w:hyperlink r:id="rId10">
        <w:r w:rsidRPr="204640FF" w:rsidR="204640FF">
          <w:rPr>
            <w:rStyle w:val="Hyperlink"/>
            <w:noProof w:val="0"/>
            <w:lang w:val="en-US"/>
          </w:rPr>
          <w:t>Non-Involvement of Providers of Student Health Services or Family Members in Student Assessment - Policy</w:t>
        </w:r>
      </w:hyperlink>
      <w:r w:rsidRPr="204640FF" w:rsidR="204640FF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] </w:t>
      </w:r>
    </w:p>
    <w:p w:rsidR="001B7499" w:rsidRPr="00EC53A3" w:rsidP="705B5D0C" w14:paraId="08DFC9BC" w14:textId="4787215B">
      <w:pPr>
        <w:pStyle w:val="BodyText"/>
        <w:numPr>
          <w:ilvl w:val="0"/>
          <w:numId w:val="2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Having served as the applicant’s research mentor or in another supervisory, advisory, or mentorship role</w:t>
      </w:r>
    </w:p>
    <w:p w:rsidR="001B7499" w:rsidRPr="00EC53A3" w:rsidP="705B5D0C" w14:paraId="532F7DB2" w14:textId="70B423D0">
      <w:pPr>
        <w:pStyle w:val="BodyText"/>
        <w:numPr>
          <w:ilvl w:val="0"/>
          <w:numId w:val="2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Having written a letter of recommendation for the applicant</w:t>
      </w:r>
    </w:p>
    <w:p w:rsidR="001B7499" w:rsidRPr="00EC53A3" w:rsidP="705B5D0C" w14:paraId="2D0F15B7" w14:textId="7F069C99">
      <w:pPr>
        <w:pStyle w:val="BodyText"/>
        <w:numPr>
          <w:ilvl w:val="0"/>
          <w:numId w:val="2"/>
        </w:num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The individual would benefit from the applicant’s admission decision</w:t>
      </w:r>
    </w:p>
    <w:p w:rsidR="001B7499" w:rsidRPr="00EC53A3" w:rsidP="705B5D0C" w14:paraId="0BB8C1A6" w14:textId="4BFD68D5">
      <w:pPr>
        <w:pStyle w:val="SectionHeading"/>
        <w:rPr>
          <w:color w:val="17365D" w:themeColor="text2" w:themeShade="BF" w:themeTint="FF"/>
        </w:rPr>
      </w:pPr>
    </w:p>
    <w:p w:rsidR="001B7499" w:rsidRPr="00EC53A3" w:rsidP="705B5D0C" w14:paraId="51B44B86" w14:textId="6CCF5614">
      <w:pPr>
        <w:pStyle w:val="SectionHeading"/>
        <w:rPr>
          <w:color w:val="17365D" w:themeColor="text2" w:themeShade="BF" w:themeTint="FF"/>
        </w:rPr>
      </w:pPr>
      <w:bookmarkStart w:id="0" w:name="_Toc425171621"/>
      <w:r w:rsidRPr="705B5D0C" w:rsidR="705B5D0C">
        <w:rPr>
          <w:color w:val="17365D" w:themeColor="text2" w:themeShade="BF" w:themeTint="FF"/>
        </w:rPr>
        <w:t>Policy Sections</w:t>
      </w:r>
      <w:bookmarkEnd w:id="0"/>
      <w:r w:rsidRPr="705B5D0C" w:rsidR="705B5D0C">
        <w:rPr>
          <w:color w:val="17365D" w:themeColor="text2" w:themeShade="BF" w:themeTint="FF"/>
        </w:rPr>
        <w:t xml:space="preserve"> </w:t>
      </w:r>
      <w:bookmarkStart w:id="1" w:name="_Toc427373286"/>
      <w:bookmarkStart w:id="2" w:name="_Toc425171622"/>
      <w:bookmarkStart w:id="3" w:name="_Toc425171625"/>
      <w:bookmarkEnd w:id="1"/>
      <w:bookmarkEnd w:id="2"/>
    </w:p>
    <w:p w:rsidR="009315D0" w:rsidP="705B5D0C" w14:paraId="1A827E8E" w14:textId="3051FDE3">
      <w:pPr>
        <w:pStyle w:val="1-PolicySectionlevel"/>
        <w:spacing w:before="240" w:beforeAutospacing="0" w:after="240" w:afterAutospacing="0"/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Avoiding Conflicts of Interest</w:t>
      </w:r>
    </w:p>
    <w:p w:rsidR="009315D0" w:rsidP="705B5D0C" w14:paraId="1661D1EC" w14:textId="2943F767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Any person participating in the YSM MD and MD-PhD program admissions process shall do so free of conflicts of interest (COI) that may introduce the possibility of bias.</w:t>
      </w:r>
    </w:p>
    <w:p w:rsidR="009315D0" w:rsidP="705B5D0C" w14:paraId="546DB66A" w14:textId="6F62EA58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Members and staff participating in the admissions process must follow required procedures designed to avoid potential conflicts of interest that could produce undue influence on admissions decisions.</w:t>
      </w:r>
    </w:p>
    <w:p w:rsidR="009315D0" w:rsidP="19F71282" w14:paraId="546D7D6E" w14:textId="0C4AB4AA">
      <w:pPr>
        <w:pStyle w:val="1-PolicySectionlevel"/>
        <w:spacing w:before="240" w:beforeAutospacing="0" w:after="240" w:afterAutospacing="0"/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19F71282" w:rsidR="19F71282"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Requirement of Readers</w:t>
      </w:r>
    </w:p>
    <w:p w:rsidR="009315D0" w:rsidP="19F71282" w14:paraId="3A83E523" w14:textId="5AF40056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auto" w:themeColor="text1" w:themeShade="FF" w:themeTint="FF"/>
          <w:sz w:val="20"/>
          <w:szCs w:val="20"/>
          <w:u w:val="none"/>
          <w:lang w:val="en-US"/>
        </w:rPr>
      </w:pP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0"/>
          <w:szCs w:val="20"/>
          <w:u w:val="none"/>
          <w:lang w:val="en-US"/>
        </w:rPr>
        <w:t>If an MD and MD-PhD application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u w:val="none"/>
          <w:lang w:val="en-US"/>
        </w:rPr>
        <w:t xml:space="preserve"> reader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0"/>
          <w:szCs w:val="20"/>
          <w:u w:val="none"/>
          <w:lang w:val="en-US"/>
        </w:rPr>
        <w:t xml:space="preserve"> discovers a conflict of interest with one of the applications they are reviewing, the reader must notify admissions staff and the associate dean of admissions so that the application can be re-assigned to an alternative reader.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u w:val="none"/>
          <w:lang w:val="en-US"/>
        </w:rPr>
        <w:t xml:space="preserve"> </w:t>
      </w:r>
    </w:p>
    <w:p w:rsidR="009315D0" w:rsidP="705B5D0C" w14:paraId="4E3487DA" w14:textId="4161F97E">
      <w:pPr>
        <w:pStyle w:val="1-PolicySectionlevel"/>
        <w:spacing w:before="240" w:beforeAutospacing="0" w:after="240" w:afterAutospacing="0"/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Attestation of Interviewers</w:t>
      </w:r>
    </w:p>
    <w:p w:rsidR="009315D0" w:rsidP="19F71282" w14:paraId="50263BE8" w14:textId="2740EB55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YSM faculty and medical student interviewers serving on the MD Interviewing Subcommittees 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are required to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 attest in writing that they do not have a conflict of interest with the applicant they are evaluating. </w:t>
      </w:r>
    </w:p>
    <w:p w:rsidR="009315D0" w:rsidP="705B5D0C" w14:paraId="4FC04F1B" w14:textId="662F6EFE">
      <w:pPr>
        <w:pStyle w:val="3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An attestation statement is included at the top of the interview report form. </w:t>
      </w:r>
    </w:p>
    <w:p w:rsidR="009315D0" w:rsidP="705B5D0C" w14:paraId="350254A7" w14:textId="6D46033C">
      <w:pPr>
        <w:pStyle w:val="3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This attestation is used to ensure that only interviewers without a conflict of interest will contribute to the applicant’s evaluation.</w:t>
      </w:r>
    </w:p>
    <w:p w:rsidR="009315D0" w:rsidP="19F71282" w14:paraId="0247E35F" w14:textId="44251E49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A list of all applicants that are scheduled to be reviewed and discussed at admissions committee meetings is provided ahead of the meeting and members 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are required to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 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identify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 any potential conflicts of interest and notify the admissions staff and the associate dean of admissions. </w:t>
      </w:r>
    </w:p>
    <w:p w:rsidR="009315D0" w:rsidP="705B5D0C" w14:paraId="32520EC8" w14:textId="11FE93E0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Applicants are provided a list of their interviewers prior to their interviews and instructed to notify the admissions office of any potential conflicts of interest.  </w:t>
      </w:r>
    </w:p>
    <w:p w:rsidR="009315D0" w:rsidP="705B5D0C" w14:paraId="116A5A3F" w14:textId="2CB30CEE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Any questions about a potential conflict of interest should be addressed to the Associate Dean or Assistant Dean for Admissions.</w:t>
      </w:r>
    </w:p>
    <w:p w:rsidR="009315D0" w:rsidP="705B5D0C" w14:paraId="377A2283" w14:textId="570ED239">
      <w:pPr>
        <w:pStyle w:val="1-PolicySectionlevel"/>
        <w:spacing w:before="240" w:beforeAutospacing="0" w:after="240" w:afterAutospacing="0"/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Mitigating Conflicts of Interest</w:t>
      </w:r>
    </w:p>
    <w:p w:rsidR="009315D0" w:rsidP="19F71282" w14:paraId="5A929DAF" w14:textId="104205A5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All faculty, staff, and students 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participating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 in the YSM admissions process are expected to 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disclose</w:t>
      </w:r>
      <w:r w:rsidRPr="19F71282" w:rsidR="19F71282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 as early as possible any perceived or actual conflicts of interest to the Associate Dean for Admissions.</w:t>
      </w:r>
    </w:p>
    <w:p w:rsidR="009315D0" w:rsidP="705B5D0C" w14:paraId="1E4E65C6" w14:textId="489F6502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Committee members must disclose any perceived or actual conflicts of interest to the Associate Dean or Assistant Dean for Admissions at the beginning of each Admissions Committee or Subcommittee meeting.</w:t>
      </w:r>
    </w:p>
    <w:p w:rsidR="009315D0" w:rsidP="705B5D0C" w14:paraId="022638FC" w14:textId="78241161">
      <w:pPr>
        <w:pStyle w:val="2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Following a disclosure of a conflict of interest, the Associate Dean or Assistant Dean for Admissions may request the following:</w:t>
      </w:r>
    </w:p>
    <w:p w:rsidR="009315D0" w:rsidP="705B5D0C" w14:paraId="21A6BDC9" w14:textId="5DCFDC55">
      <w:pPr>
        <w:pStyle w:val="3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Recusal from all admissions-related processes for the entire admission cycle (e.g., applicant is a first-degree relative of faculty or staff involved in the admissions process).</w:t>
      </w:r>
    </w:p>
    <w:p w:rsidR="009315D0" w:rsidP="705B5D0C" w14:paraId="15C035F9" w14:textId="04F044F7">
      <w:pPr>
        <w:pStyle w:val="3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Recusal from interviewing the applicant and re-assigned to another applicant.</w:t>
      </w:r>
    </w:p>
    <w:p w:rsidR="009315D0" w:rsidP="705B5D0C" w14:paraId="51BD50C3" w14:textId="6F7B32D0">
      <w:pPr>
        <w:pStyle w:val="3-PolicySectionLevel"/>
        <w:spacing w:before="240" w:beforeAutospacing="0" w:after="240" w:afterAutospacing="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Recusal from committee deliberation and voting, which will be recorded in the minutes of the committee.</w:t>
      </w:r>
    </w:p>
    <w:p w:rsidR="009315D0" w:rsidP="705B5D0C" w14:paraId="3C8C1204" w14:textId="72BBE28C">
      <w:pPr>
        <w:pStyle w:val="4-PolicySectionLevel"/>
        <w:numPr>
          <w:ilvl w:val="0"/>
          <w:numId w:val="0"/>
        </w:numPr>
        <w:spacing w:before="120" w:beforeAutospacing="0" w:after="120" w:afterAutospacing="0"/>
        <w:ind w:left="0"/>
      </w:pPr>
    </w:p>
    <w:p w:rsidR="00EB4DAD" w:rsidRPr="00EC53A3" w:rsidP="00003662" w14:paraId="649BE89C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705B5D0C" w14:paraId="4C379B9D" w14:textId="5E41CD37">
      <w:pPr>
        <w:rPr>
          <w:rStyle w:val="normaltextrun"/>
          <w:rFonts w:cs="Arial"/>
          <w:color w:val="000000" w:themeColor="text1" w:themeShade="FF" w:themeTint="FF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D93D40">
        <w:rPr>
          <w:rStyle w:val="normaltextrun"/>
          <w:rFonts w:cs="Arial"/>
          <w:color w:val="000000"/>
          <w:shd w:val="clear" w:color="auto" w:fill="FFFFFF"/>
        </w:rPr>
        <w:t>policy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1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r>
        <w:fldChar w:fldCharType="begin"/>
      </w:r>
      <w:r>
        <w:instrText xml:space="preserve"> DOCVARIABLE </w:instrText>
      </w:r>
      <w:r>
        <w:instrText>AP_All_users_Both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Jeremy Moeller (Chair, Education Policy and Curriculum Committee)</w:t>
      </w:r>
      <w:r>
        <w:fldChar w:fldCharType="end"/>
      </w:r>
      <w:r w:rsidRPr="705B5D0C" w:rsidR="705B5D0C">
        <w:rPr>
          <w:rStyle w:val="normaltextrun"/>
          <w:rFonts w:cs="Arial"/>
          <w:color w:val="000000" w:themeColor="text1" w:themeShade="FF" w:themeTint="FF"/>
        </w:rPr>
        <w:t xml:space="preserve"> </w:t>
      </w:r>
    </w:p>
    <w:p w:rsidR="009315D0" w:rsidRPr="00EC53A3" w:rsidP="00003662" w14:paraId="0C59A1F1" w14:textId="77777777">
      <w:pPr>
        <w:pStyle w:val="SectionHeading"/>
        <w:rPr>
          <w:rFonts w:eastAsia="Arial"/>
          <w:color w:val="17365D" w:themeColor="text2" w:themeShade="BF"/>
        </w:rPr>
      </w:pPr>
      <w:r w:rsidRPr="705B5D0C" w:rsidR="705B5D0C">
        <w:rPr>
          <w:color w:val="17365D" w:themeColor="text2" w:themeShade="BF" w:themeTint="FF"/>
        </w:rPr>
        <w:t>Roles &amp; Responsibilities</w:t>
      </w:r>
      <w:bookmarkEnd w:id="3"/>
    </w:p>
    <w:p w:rsidR="007D358A" w:rsidP="00003662" w14:paraId="1FA8E60C" w14:textId="77777777">
      <w:pPr>
        <w:pStyle w:val="SectionHeading"/>
        <w:rPr>
          <w:color w:val="17365D" w:themeColor="text2" w:themeShade="BF"/>
        </w:rPr>
      </w:pPr>
    </w:p>
    <w:p w:rsidR="705B5D0C" w:rsidP="705B5D0C" w14:paraId="645576A5" w14:textId="2944D78D">
      <w:pPr>
        <w:pStyle w:val="SectionHeading"/>
        <w:rPr>
          <w:color w:val="17365D" w:themeColor="text2" w:themeShade="BF" w:themeTint="FF"/>
        </w:rPr>
      </w:pPr>
    </w:p>
    <w:p w:rsidR="0007688E" w:rsidRPr="00EC53A3" w:rsidP="00003662" w14:paraId="380F1416" w14:textId="5E2A8122">
      <w:pPr>
        <w:pStyle w:val="SectionHeading"/>
        <w:rPr>
          <w:color w:val="17365D" w:themeColor="text2" w:themeShade="BF"/>
          <w:sz w:val="20"/>
        </w:rPr>
      </w:pPr>
      <w:r w:rsidRPr="705B5D0C" w:rsidR="705B5D0C">
        <w:rPr>
          <w:color w:val="17365D" w:themeColor="text2" w:themeShade="BF" w:themeTint="FF"/>
        </w:rPr>
        <w:t xml:space="preserve">Contact Information </w:t>
      </w:r>
    </w:p>
    <w:p w:rsidR="007D358A" w:rsidP="705B5D0C" w14:paraId="3F56E4DD" w14:textId="230CE054">
      <w:pPr>
        <w:pStyle w:val="BodyText"/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>
        <w:fldChar w:fldCharType="begin"/>
      </w:r>
      <w:r>
        <w:instrText xml:space="preserve"> DOCVARIABLE </w:instrText>
      </w:r>
      <w:r>
        <w:instrText>AP_All_users_Both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Jeremy Moeller (Chair, Education Policy and Curriculum Committee)</w:t>
      </w:r>
      <w:r>
        <w:fldChar w:fldCharType="end"/>
      </w: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0"/>
          <w:szCs w:val="20"/>
          <w:lang w:val="en-US"/>
        </w:rPr>
        <w:t xml:space="preserve"> </w:t>
      </w:r>
    </w:p>
    <w:p w:rsidR="007D358A" w:rsidP="705B5D0C" w14:paraId="5457B00C" w14:textId="35B0CEAB">
      <w:pPr>
        <w:pStyle w:val="BodyText"/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hyperlink r:id="rId12">
        <w:r w:rsidRPr="705B5D0C" w:rsidR="705B5D0C">
          <w:rPr>
            <w:rStyle w:val="Hyperlink"/>
            <w:rFonts w:ascii="Arial" w:eastAsia="Arial" w:hAnsi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Jeremy.moeller@yale.edu</w:t>
        </w:r>
      </w:hyperlink>
    </w:p>
    <w:p w:rsidR="007D358A" w:rsidP="705B5D0C" w14:paraId="698184DF" w14:textId="2E1709B9">
      <w:pPr>
        <w:pStyle w:val="BodyText"/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203-737-4190</w:t>
      </w:r>
    </w:p>
    <w:p w:rsidR="007D358A" w:rsidP="705B5D0C" w14:paraId="1EB3D966" w14:textId="09322BC8">
      <w:pPr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</w:p>
    <w:p w:rsidR="007D358A" w:rsidP="705B5D0C" w14:paraId="3F16B33D" w14:textId="5BD8FBF1">
      <w:pPr>
        <w:pStyle w:val="BodyText"/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>
        <w:fldChar w:fldCharType="begin"/>
      </w:r>
      <w:r>
        <w:instrText xml:space="preserve"> DOCVARIABLE </w:instrText>
      </w:r>
      <w:r>
        <w:instrText>WR_All_users_Both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Peter Takizawa (Chair, Policy Subcommittee)</w:t>
      </w:r>
      <w:r>
        <w:fldChar w:fldCharType="end"/>
      </w:r>
      <w:r w:rsidRPr="705B5D0C" w:rsidR="705B5D0C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 </w:t>
      </w:r>
    </w:p>
    <w:p w:rsidR="007D358A" w:rsidP="705B5D0C" w14:paraId="322A66BB" w14:textId="285BD399">
      <w:pPr>
        <w:pStyle w:val="BodyText"/>
        <w:spacing w:before="240" w:after="12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hyperlink r:id="rId13">
        <w:r w:rsidRPr="705B5D0C" w:rsidR="705B5D0C">
          <w:rPr>
            <w:rStyle w:val="Hyperlink"/>
            <w:rFonts w:ascii="Arial" w:eastAsia="Arial" w:hAnsi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Peter.takizawa@yale.edu</w:t>
        </w:r>
      </w:hyperlink>
    </w:p>
    <w:p w:rsidR="007D358A" w:rsidP="00003662" w14:paraId="09EB45D9" w14:textId="4C96EAF0">
      <w:pPr>
        <w:pStyle w:val="SectionHeading"/>
        <w:rPr>
          <w:color w:val="17365D" w:themeColor="text2" w:themeShade="BF"/>
        </w:rPr>
      </w:pPr>
      <w:bookmarkStart w:id="4" w:name="_Hlk497987165"/>
    </w:p>
    <w:p w:rsidR="007D358A" w:rsidP="63EF2089" w14:paraId="529BBC14" w14:textId="02E1D177">
      <w:pPr>
        <w:pStyle w:val="SectionHeading"/>
        <w:rPr>
          <w:color w:val="17365D" w:themeColor="text2" w:themeShade="BF" w:themeTint="FF"/>
        </w:rPr>
      </w:pPr>
      <w:r w:rsidRPr="63EF2089" w:rsidR="63EF2089">
        <w:rPr>
          <w:color w:val="17365D" w:themeColor="text2" w:themeShade="BF" w:themeTint="FF"/>
        </w:rPr>
        <w:t>Related Information</w:t>
      </w:r>
      <w:bookmarkEnd w:id="4"/>
    </w:p>
    <w:p w:rsidR="007D358A" w:rsidP="007D358A" w14:paraId="64E1A58E" w14:textId="2C4C327F">
      <w:pPr>
        <w:pStyle w:val="BodyText"/>
      </w:pPr>
    </w:p>
    <w:p w:rsidR="0006084D" w:rsidRPr="00EC53A3" w:rsidP="00F359A3" w14:paraId="31C79865" w14:textId="77777777">
      <w:pPr>
        <w:pStyle w:val="SectionHeading"/>
        <w:rPr>
          <w:color w:val="17365D" w:themeColor="text2" w:themeShade="BF"/>
        </w:rPr>
      </w:pPr>
      <w:r w:rsidRPr="63EF2089" w:rsidR="63EF2089">
        <w:rPr>
          <w:color w:val="17365D" w:themeColor="text2" w:themeShade="BF" w:themeTint="FF"/>
        </w:rPr>
        <w:t>References</w:t>
      </w:r>
    </w:p>
    <w:p w:rsidR="63EF2089" w:rsidP="63EF2089" w14:paraId="438B182E" w14:textId="7D743397">
      <w:pPr>
        <w:rPr>
          <w:noProof w:val="0"/>
          <w:lang w:val="en-US"/>
        </w:rPr>
      </w:pPr>
      <w:hyperlink r:id="rId14">
        <w:r w:rsidRPr="63EF2089">
          <w:rPr>
            <w:rStyle w:val="Hyperlink"/>
            <w:noProof w:val="0"/>
            <w:lang w:val="en-US"/>
          </w:rPr>
          <w:t>Non-Involvement of Providers of Student Health Services or Family Members in Student Assessment - Policy</w:t>
        </w:r>
      </w:hyperlink>
    </w:p>
    <w:p w:rsidR="00781F1F" w:rsidP="00781F1F" w14:paraId="072D4AFB" w14:textId="031EEBA2">
      <w:pPr>
        <w:pStyle w:val="BodyText"/>
      </w:pPr>
    </w:p>
    <w:p w:rsidR="0006084D" w:rsidRPr="00EC53A3" w:rsidP="0006084D" w14:paraId="703B49C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RPr="0050277A" w:rsidP="007D358A" w14:paraId="173F486C" w14:textId="72D62A3D">
      <w:pPr>
        <w:pStyle w:val="BodyText"/>
        <w:numPr>
          <w:ilvl w:val="0"/>
          <w:numId w:val="18"/>
        </w:numPr>
      </w:pPr>
      <w:r w:rsidRPr="705B5D0C" w:rsidR="705B5D0C">
        <w:rPr>
          <w:b/>
          <w:bCs/>
        </w:rPr>
        <w:t xml:space="preserve">12/17/25: </w:t>
      </w:r>
      <w:r w:rsidR="705B5D0C">
        <w:t>added application readers to the scope</w:t>
      </w:r>
    </w:p>
    <w:p w:rsidR="0006084D" w:rsidP="0006084D" w14:paraId="245BB2D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76A3D053" w14:textId="6FD0FDBA">
      <w:r>
        <w:fldChar w:fldCharType="begin"/>
      </w:r>
      <w:r>
        <w:instrText xml:space="preserve"> DOCVARIABLE "Keywords" \* MERGEFORMAT </w:instrText>
      </w:r>
      <w:r>
        <w:fldChar w:fldCharType="separate"/>
      </w:r>
      <w:r>
        <w:t>conflict of interest, admissions</w:t>
      </w:r>
      <w:r>
        <w:fldChar w:fldCharType="end"/>
      </w:r>
    </w:p>
    <w:p w:rsidR="00964C57" w:rsidP="00B31E70" w14:paraId="28DB091F" w14:textId="77777777">
      <w:pPr>
        <w:spacing w:before="0"/>
        <w:rPr>
          <w:b/>
          <w:bCs/>
          <w:szCs w:val="24"/>
        </w:rPr>
      </w:pPr>
    </w:p>
    <w:p w:rsidR="007D358A" w:rsidP="00B31E70" w14:paraId="529AA9FA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CE900F3" w14:textId="68EB7714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AP_Job_Title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Chair, Education Policy and Curriculum Committee</w:t>
      </w:r>
      <w:r>
        <w:fldChar w:fldCharType="end"/>
      </w:r>
    </w:p>
    <w:p w:rsidR="00B31E70" w:rsidRPr="00825DBD" w:rsidP="00B31E70" w14:paraId="41D66D7A" w14:textId="5715B6C6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PO_Both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Zoe Portman (Administrative Assistant to the Chair, Education Policy and Curriculum Committee)</w:t>
      </w:r>
      <w:r>
        <w:fldChar w:fldCharType="end"/>
      </w:r>
    </w:p>
    <w:p w:rsidR="00B31E70" w:rsidP="00B31E70" w14:paraId="5A32BD42" w14:textId="1171E11C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Original_Creation_Date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01/11</w:t>
      </w:r>
      <w:r>
        <w:t>/2023</w:t>
      </w:r>
      <w:r>
        <w:fldChar w:fldCharType="end"/>
      </w:r>
    </w:p>
    <w:p w:rsidR="007179BB" w:rsidRPr="007D358A" w:rsidP="007D358A" w14:paraId="1C215A02" w14:textId="25747FD2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12/19/2025</w:t>
      </w:r>
      <w:r>
        <w:fldChar w:fldCharType="end"/>
      </w:r>
    </w:p>
    <w:p w:rsidR="0006084D" w:rsidP="00964C57" w14:paraId="4686B114" w14:textId="77777777">
      <w:pPr>
        <w:pStyle w:val="FootNote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34403A75" w14:textId="77777777">
      <w:pPr>
        <w:rPr>
          <w:sz w:val="16"/>
        </w:rPr>
      </w:pPr>
    </w:p>
    <w:p w:rsidR="00964C57" w:rsidP="00964C57" w14:paraId="2A9F574E" w14:textId="77777777">
      <w:pPr>
        <w:rPr>
          <w:sz w:val="16"/>
        </w:rPr>
      </w:pPr>
    </w:p>
    <w:sectPr w:rsidSect="00641FF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 w:orient="portrait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407172" w14:paraId="1B2DFE00" w14:textId="77777777">
      <w:pPr>
        <w:spacing w:before="0" w:after="0"/>
      </w:pPr>
      <w:r>
        <w:separator/>
      </w:r>
    </w:p>
  </w:endnote>
  <w:endnote w:type="continuationSeparator" w:id="1">
    <w:p w:rsidR="00407172" w14:paraId="1E24782D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4428" w14:paraId="7447495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53E78712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7435AD1B" w14:textId="77777777">
            <w:pPr>
              <w:spacing w:before="0"/>
            </w:pPr>
          </w:p>
          <w:p w:rsidR="00EF6513" w:rsidRPr="00823578" w:rsidP="00823578" w14:paraId="4A3ED06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01938A7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29F1C2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07172" w14:paraId="6C1565B0" w14:textId="77777777">
      <w:pPr>
        <w:spacing w:before="0" w:after="0"/>
      </w:pPr>
      <w:r>
        <w:separator/>
      </w:r>
    </w:p>
  </w:footnote>
  <w:footnote w:type="continuationSeparator" w:id="1">
    <w:p w:rsidR="00407172" w14:paraId="525F7672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4428" w14:paraId="5A453F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4428" w14:paraId="0615927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E2D34D" w14:textId="10425138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1624193070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93070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6D0E4E6" w14:textId="01B59841">
    <w:pPr>
      <w:pStyle w:val="DocTitle"/>
    </w:pPr>
    <w:r>
      <w:fldChar w:fldCharType="begin"/>
    </w:r>
    <w:r>
      <w:instrText xml:space="preserve"> DOCVARIABLE </w:instrText>
    </w:r>
    <w:r>
      <w:instrText>Document_Title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Admissions Committee Conflict of Interest (COI) - Policy</w:t>
    </w:r>
    <w:r>
      <w:fldChar w:fldCharType="end"/>
    </w:r>
  </w:p>
  <w:p w:rsidR="00B25E5B" w:rsidRPr="00527DB8" w:rsidP="00C454DB" w14:paraId="56EA20AC" w14:textId="67227641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WR_Department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MD Education</w:t>
    </w:r>
    <w:r>
      <w:fldChar w:fldCharType="end"/>
    </w:r>
    <w:r w:rsidRPr="009A518F" w:rsidR="004D0B0B">
      <w:t xml:space="preserve"> </w:t>
    </w:r>
  </w:p>
  <w:p w:rsidR="00B25E5B" w:rsidRPr="000B515B" w:rsidP="000B515B" w14:paraId="6EF44D82" w14:textId="1014FFAB">
    <w:pPr>
      <w:spacing w:before="0"/>
      <w:rPr>
        <w:sz w:val="18"/>
        <w:szCs w:val="18"/>
      </w:rPr>
    </w:pPr>
    <w:r>
      <w:rPr>
        <w:b/>
        <w:bCs/>
        <w:szCs w:val="24"/>
      </w:rPr>
      <w:t>Policy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WR_Both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Peter Takizawa (Chair, Policy Subcommittee)</w:t>
    </w:r>
    <w:r>
      <w:fldChar w:fldCharType="end"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2D4E6B10" w14:textId="6663312B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Date_Approved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12/19/2025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2BD5D25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0B682"/>
    <w:multiLevelType w:val="hybridMulti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9DFB56F"/>
    <w:multiLevelType w:val="hybridMulti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 w16cid:durableId="613484118">
    <w:abstractNumId w:val="6"/>
  </w:num>
  <w:num w:numId="5" w16cid:durableId="1289582430">
    <w:abstractNumId w:val="12"/>
  </w:num>
  <w:num w:numId="6" w16cid:durableId="1479885800">
    <w:abstractNumId w:val="1"/>
  </w:num>
  <w:num w:numId="7" w16cid:durableId="1457530301">
    <w:abstractNumId w:val="9"/>
  </w:num>
  <w:num w:numId="8" w16cid:durableId="1026715395">
    <w:abstractNumId w:val="10"/>
  </w:num>
  <w:num w:numId="9" w16cid:durableId="1148597849">
    <w:abstractNumId w:val="8"/>
  </w:num>
  <w:num w:numId="10" w16cid:durableId="1623464680">
    <w:abstractNumId w:val="15"/>
  </w:num>
  <w:num w:numId="11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18838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922284">
    <w:abstractNumId w:val="4"/>
  </w:num>
  <w:num w:numId="17" w16cid:durableId="1325205264">
    <w:abstractNumId w:val="11"/>
  </w:num>
  <w:num w:numId="18" w16cid:durableId="21878985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B7DBB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3808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049F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2F0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4428"/>
    <w:rsid w:val="00AC510B"/>
    <w:rsid w:val="00AC54EC"/>
    <w:rsid w:val="00AC6A11"/>
    <w:rsid w:val="00AD0F6A"/>
    <w:rsid w:val="00AD12AD"/>
    <w:rsid w:val="00AD3039"/>
    <w:rsid w:val="00AD37D7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30BB"/>
    <w:rsid w:val="00DA6C62"/>
    <w:rsid w:val="00DA7270"/>
    <w:rsid w:val="00DB04A4"/>
    <w:rsid w:val="00DB0596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19F71282"/>
    <w:rsid w:val="204640FF"/>
    <w:rsid w:val="2EC99CFA"/>
    <w:rsid w:val="4F089848"/>
    <w:rsid w:val="63EF2089"/>
    <w:rsid w:val="6B90207F"/>
    <w:rsid w:val="705B5D0C"/>
  </w:rsids>
  <w:docVars>
    <w:docVar w:name="AP All users Both" w:val="Jeremy Moeller (Chair, Education Policy and Curriculum Committee)"/>
    <w:docVar w:name="AP Job Title" w:val="Chair, Education Policy and Curriculum Committee"/>
    <w:docVar w:name="AP_All_users_Both" w:val="Jeremy Moeller (Chair, Education Policy and Curriculum Committee)"/>
    <w:docVar w:name="AP_Job_Title" w:val="Chair, Education Policy and Curriculum Committee"/>
    <w:docVar w:name="Content Effective Date" w:val="Content Effective Date"/>
    <w:docVar w:name="CorpImageID_0" w:val="2_2%7c1%7c0%7c2%7c2%7c"/>
    <w:docVar w:name="Date Approved" w:val="12/19/2025"/>
    <w:docVar w:name="Date_Approved" w:val="12/19/2025"/>
    <w:docVar w:name="Document Title" w:val="Admissions Committee Conflict of Interest (COI) - Policy"/>
    <w:docVar w:name="Document_Title" w:val="Admissions Committee Conflict of Interest (COI) - Policy"/>
    <w:docVar w:name="Keywords" w:val="conflict of interest, admissions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Not Set"/>
    <w:docVar w:name="Original_Creation_Date" w:val="01/11/2023"/>
    <w:docVar w:name="PO Both" w:val="Zoe Portman (Administrative Assistant to the Chair, Education Policy and Curriculum Committee)"/>
    <w:docVar w:name="PO_Both" w:val="Zoe Portman (Administrative Assistant to the Chair, Education Policy and Curriculum Committee)"/>
    <w:docVar w:name="WR All users Both" w:val="Peter Takizawa (Chair, Policy Subcommittee)"/>
    <w:docVar w:name="WR Both" w:val="Peter Takizawa (Chair, Policy Subcommittee)"/>
    <w:docVar w:name="WR Department" w:val="MD Education"/>
    <w:docVar w:name="WR_All_users_Both" w:val="Peter Takizawa (Chair, Policy Subcommittee)"/>
    <w:docVar w:name="WR_Both" w:val="Peter Takizawa (Chair, Policy Subcommittee)"/>
    <w:docVar w:name="WR_Department" w:val="MD Education"/>
    <w:docVar w:name="__Grammarly_42___1" w:val="H4sIAAAAAAAEAKtWcslP9kxRslIyNDY2s7AwMjMwsDA1BZLmxko6SsGpxcWZ+XkgBca1APGERUEs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8B6F96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6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7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8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5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4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9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9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10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10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10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10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app=pt&amp;source=doclink&amp;docid=817&amp;ver=3&amp;sourceref=37&amp;sourcerefver=2" TargetMode="External" /><Relationship Id="rId11" Type="http://schemas.openxmlformats.org/officeDocument/2006/relationships/hyperlink" Target="https://yale.navexone.com/content/docview/?docid=510&amp;public=true&amp;fileonly=true&amp;app=pt&amp;source=doclink" TargetMode="External" /><Relationship Id="rId12" Type="http://schemas.openxmlformats.org/officeDocument/2006/relationships/hyperlink" Target="mailto:Jeremy.moeller@yale.edu" TargetMode="External" /><Relationship Id="rId13" Type="http://schemas.openxmlformats.org/officeDocument/2006/relationships/hyperlink" Target="mailto:Peter.takizawa@yale.edu" TargetMode="External" /><Relationship Id="rId14" Type="http://schemas.openxmlformats.org/officeDocument/2006/relationships/hyperlink" Target="https://yale.navexone.com/content/docview/?app=pt&amp;source=doclink&amp;docid=817&amp;ver=3&amp;sourceref=37&amp;sourcerefver=2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endnotes" Target="endnotes.xml" /><Relationship Id="rId20" Type="http://schemas.openxmlformats.org/officeDocument/2006/relationships/footer" Target="foot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0</Lines>
  <Paragraphs>0</Paragraphs>
  <ScaleCrop>false</ScaleCrop>
  <Company>Yale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Admissions Committee Conflict of Interest (COI) - Policy</dc:title>
  <dc:creator>Hettiarachchi, Parami</dc:creator>
  <lastModifiedBy>Zoe Portman</lastModifiedBy>
  <revision>13</revision>
  <lastPrinted>2015-08-17T19:29:00.0000000Z</lastPrinted>
  <dcterms:created xsi:type="dcterms:W3CDTF">2024-07-25T14:06:00.0000000Z</dcterms:created>
  <dcterms:modified xsi:type="dcterms:W3CDTF">2025-12-19T14:32:27.0000000Z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