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2.0 -->
  <w:body>
    <w:p w:rsidR="00A27A5A" w:rsidRPr="003B10E2" w14:paraId="620C003F" w14:textId="77777777">
      <w:pPr>
        <w:pStyle w:val="Heading1"/>
        <w:spacing w:after="20"/>
        <w:ind w:left="-5"/>
        <w:rPr>
          <w:rFonts w:ascii="Arial" w:hAnsi="Arial" w:cs="Arial"/>
          <w:szCs w:val="24"/>
        </w:rPr>
      </w:pPr>
      <w:r w:rsidRPr="003B10E2">
        <w:rPr>
          <w:rFonts w:ascii="Arial" w:hAnsi="Arial" w:cs="Arial"/>
          <w:szCs w:val="24"/>
        </w:rPr>
        <w:t>A.</w:t>
      </w:r>
      <w:r w:rsidRPr="003B10E2">
        <w:rPr>
          <w:rFonts w:ascii="Arial" w:eastAsia="Arial" w:hAnsi="Arial" w:cs="Arial"/>
          <w:szCs w:val="24"/>
        </w:rPr>
        <w:t xml:space="preserve"> </w:t>
      </w:r>
      <w:r w:rsidRPr="003B10E2">
        <w:rPr>
          <w:rFonts w:ascii="Arial" w:hAnsi="Arial" w:cs="Arial"/>
          <w:szCs w:val="24"/>
        </w:rPr>
        <w:t xml:space="preserve">Objectives </w:t>
      </w:r>
    </w:p>
    <w:p w:rsidR="00A27A5A" w:rsidRPr="003B10E2" w14:paraId="01725080" w14:textId="77777777">
      <w:pPr>
        <w:rPr>
          <w:rFonts w:ascii="Arial" w:hAnsi="Arial" w:cs="Arial"/>
          <w:szCs w:val="24"/>
        </w:rPr>
      </w:pPr>
      <w:r w:rsidRPr="003B10E2">
        <w:rPr>
          <w:rFonts w:ascii="Arial" w:hAnsi="Arial" w:cs="Arial"/>
          <w:szCs w:val="24"/>
        </w:rPr>
        <w:t xml:space="preserve">The objectives of a Morbidity and Mortality (M&amp;M) conference </w:t>
      </w:r>
      <w:r w:rsidRPr="003B10E2">
        <w:rPr>
          <w:rFonts w:ascii="Arial" w:hAnsi="Arial" w:cs="Arial"/>
          <w:color w:val="222222"/>
          <w:szCs w:val="24"/>
        </w:rPr>
        <w:t xml:space="preserve">are to: </w:t>
      </w:r>
    </w:p>
    <w:p w:rsidR="00A27A5A" w:rsidRPr="003B10E2" w14:paraId="1986E949" w14:textId="77777777">
      <w:pPr>
        <w:numPr>
          <w:ilvl w:val="0"/>
          <w:numId w:val="1"/>
        </w:numPr>
        <w:spacing w:after="58" w:line="259" w:lineRule="auto"/>
        <w:ind w:hanging="360"/>
        <w:rPr>
          <w:rFonts w:ascii="Arial" w:hAnsi="Arial" w:cs="Arial"/>
          <w:szCs w:val="24"/>
        </w:rPr>
      </w:pPr>
      <w:r w:rsidRPr="003B10E2">
        <w:rPr>
          <w:rFonts w:ascii="Arial" w:hAnsi="Arial" w:cs="Arial"/>
          <w:color w:val="222222"/>
          <w:szCs w:val="24"/>
        </w:rPr>
        <w:t>Learn from complications and errors</w:t>
      </w:r>
      <w:r w:rsidRPr="003B10E2">
        <w:rPr>
          <w:rFonts w:ascii="Arial" w:hAnsi="Arial" w:cs="Arial"/>
          <w:szCs w:val="24"/>
        </w:rPr>
        <w:t xml:space="preserve"> </w:t>
      </w:r>
    </w:p>
    <w:p w:rsidR="00A27A5A" w:rsidRPr="003B10E2" w14:paraId="67B0647E" w14:textId="77777777">
      <w:pPr>
        <w:numPr>
          <w:ilvl w:val="0"/>
          <w:numId w:val="1"/>
        </w:numPr>
        <w:spacing w:after="58" w:line="259" w:lineRule="auto"/>
        <w:ind w:hanging="360"/>
        <w:rPr>
          <w:rFonts w:ascii="Arial" w:hAnsi="Arial" w:cs="Arial"/>
          <w:szCs w:val="24"/>
        </w:rPr>
      </w:pPr>
      <w:r w:rsidRPr="003B10E2">
        <w:rPr>
          <w:rFonts w:ascii="Arial" w:hAnsi="Arial" w:cs="Arial"/>
          <w:color w:val="222222"/>
          <w:szCs w:val="24"/>
        </w:rPr>
        <w:t>Modify behavior and judgment based on previous experiences</w:t>
      </w:r>
      <w:r w:rsidRPr="003B10E2">
        <w:rPr>
          <w:rFonts w:ascii="Arial" w:hAnsi="Arial" w:cs="Arial"/>
          <w:szCs w:val="24"/>
        </w:rPr>
        <w:t xml:space="preserve"> </w:t>
      </w:r>
    </w:p>
    <w:p w:rsidR="00A27A5A" w:rsidRPr="003B10E2" w14:paraId="750C2C58" w14:textId="77777777">
      <w:pPr>
        <w:numPr>
          <w:ilvl w:val="0"/>
          <w:numId w:val="1"/>
        </w:numPr>
        <w:spacing w:after="58" w:line="259" w:lineRule="auto"/>
        <w:ind w:hanging="360"/>
        <w:rPr>
          <w:rFonts w:ascii="Arial" w:hAnsi="Arial" w:cs="Arial"/>
          <w:szCs w:val="24"/>
        </w:rPr>
      </w:pPr>
      <w:r w:rsidRPr="003B10E2">
        <w:rPr>
          <w:rFonts w:ascii="Arial" w:hAnsi="Arial" w:cs="Arial"/>
          <w:color w:val="222222"/>
          <w:szCs w:val="24"/>
        </w:rPr>
        <w:t>Prevent repetition of errors leading to complications</w:t>
      </w:r>
      <w:r w:rsidRPr="003B10E2">
        <w:rPr>
          <w:rFonts w:ascii="Arial" w:hAnsi="Arial" w:cs="Arial"/>
          <w:szCs w:val="24"/>
        </w:rPr>
        <w:t xml:space="preserve"> </w:t>
      </w:r>
    </w:p>
    <w:p w:rsidR="00A27A5A" w:rsidRPr="003B10E2" w14:paraId="6F0E2A25" w14:textId="77777777">
      <w:pPr>
        <w:numPr>
          <w:ilvl w:val="0"/>
          <w:numId w:val="1"/>
        </w:numPr>
        <w:spacing w:after="11"/>
        <w:ind w:hanging="360"/>
        <w:rPr>
          <w:rFonts w:ascii="Arial" w:hAnsi="Arial" w:cs="Arial"/>
          <w:szCs w:val="24"/>
        </w:rPr>
      </w:pPr>
      <w:r w:rsidRPr="003B10E2">
        <w:rPr>
          <w:rFonts w:ascii="Arial" w:hAnsi="Arial" w:cs="Arial"/>
          <w:szCs w:val="24"/>
        </w:rPr>
        <w:t xml:space="preserve">Foster a climate of transparency and objectively consider all events pertaining to a case </w:t>
      </w:r>
    </w:p>
    <w:p w:rsidR="00A27A5A" w:rsidRPr="003B10E2" w14:paraId="0D73C927" w14:textId="77777777">
      <w:pPr>
        <w:spacing w:after="55" w:line="259" w:lineRule="auto"/>
        <w:ind w:left="720" w:firstLine="0"/>
        <w:rPr>
          <w:rFonts w:ascii="Arial" w:hAnsi="Arial" w:cs="Arial"/>
          <w:szCs w:val="24"/>
        </w:rPr>
      </w:pPr>
      <w:r w:rsidRPr="003B10E2">
        <w:rPr>
          <w:rFonts w:ascii="Arial" w:hAnsi="Arial" w:cs="Arial"/>
          <w:szCs w:val="24"/>
        </w:rPr>
        <w:t xml:space="preserve"> </w:t>
      </w:r>
    </w:p>
    <w:p w:rsidR="00A27A5A" w:rsidRPr="003B10E2" w14:paraId="2DF88C73" w14:textId="77777777">
      <w:pPr>
        <w:pStyle w:val="Heading1"/>
        <w:spacing w:after="0"/>
        <w:ind w:left="-5"/>
        <w:rPr>
          <w:rFonts w:ascii="Arial" w:hAnsi="Arial" w:cs="Arial"/>
          <w:szCs w:val="24"/>
        </w:rPr>
      </w:pPr>
      <w:r w:rsidRPr="003B10E2">
        <w:rPr>
          <w:rFonts w:ascii="Arial" w:hAnsi="Arial" w:cs="Arial"/>
          <w:szCs w:val="24"/>
        </w:rPr>
        <w:t>B.</w:t>
      </w:r>
      <w:r w:rsidRPr="003B10E2">
        <w:rPr>
          <w:rFonts w:ascii="Arial" w:eastAsia="Arial" w:hAnsi="Arial" w:cs="Arial"/>
          <w:szCs w:val="24"/>
        </w:rPr>
        <w:t xml:space="preserve"> </w:t>
      </w:r>
      <w:r w:rsidRPr="003B10E2">
        <w:rPr>
          <w:rFonts w:ascii="Arial" w:hAnsi="Arial" w:cs="Arial"/>
          <w:szCs w:val="24"/>
        </w:rPr>
        <w:t xml:space="preserve">Definitions </w:t>
      </w:r>
    </w:p>
    <w:tbl>
      <w:tblPr>
        <w:tblStyle w:val="TableGrid"/>
        <w:tblW w:w="10605" w:type="dxa"/>
        <w:tblInd w:w="365" w:type="dxa"/>
        <w:tblCellMar>
          <w:top w:w="53" w:type="dxa"/>
          <w:left w:w="108" w:type="dxa"/>
          <w:right w:w="115" w:type="dxa"/>
        </w:tblCellMar>
        <w:tblLook w:val="04A0"/>
      </w:tblPr>
      <w:tblGrid>
        <w:gridCol w:w="3236"/>
        <w:gridCol w:w="7369"/>
      </w:tblGrid>
      <w:tr w14:paraId="557A66FF" w14:textId="77777777">
        <w:tblPrEx>
          <w:tblW w:w="10605" w:type="dxa"/>
          <w:tblInd w:w="365" w:type="dxa"/>
          <w:tblLook w:val="04A0"/>
        </w:tblPrEx>
        <w:trPr>
          <w:trHeight w:val="1597"/>
        </w:trPr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A5A" w:rsidRPr="003B10E2" w14:paraId="3330E2DB" w14:textId="77777777">
            <w:pPr>
              <w:spacing w:after="20" w:line="259" w:lineRule="auto"/>
              <w:ind w:left="0" w:firstLine="0"/>
              <w:rPr>
                <w:rFonts w:ascii="Arial" w:hAnsi="Arial" w:cs="Arial"/>
                <w:szCs w:val="24"/>
              </w:rPr>
            </w:pPr>
            <w:r w:rsidRPr="003B10E2">
              <w:rPr>
                <w:rFonts w:ascii="Arial" w:hAnsi="Arial" w:cs="Arial"/>
                <w:szCs w:val="24"/>
              </w:rPr>
              <w:t xml:space="preserve">Morbidity and Mortality </w:t>
            </w:r>
          </w:p>
          <w:p w:rsidR="00A27A5A" w:rsidRPr="003B10E2" w14:paraId="757BC58B" w14:textId="77777777">
            <w:pPr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 w:rsidRPr="003B10E2">
              <w:rPr>
                <w:rFonts w:ascii="Arial" w:hAnsi="Arial" w:cs="Arial"/>
                <w:szCs w:val="24"/>
              </w:rPr>
              <w:t xml:space="preserve">(M&amp;M) Conference 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A5A" w:rsidRPr="003B10E2" w14:paraId="28566B78" w14:textId="77777777">
            <w:pPr>
              <w:spacing w:after="0" w:line="240" w:lineRule="auto"/>
              <w:ind w:left="0" w:firstLine="0"/>
              <w:rPr>
                <w:rFonts w:ascii="Arial" w:hAnsi="Arial" w:cs="Arial"/>
                <w:szCs w:val="24"/>
              </w:rPr>
            </w:pPr>
            <w:r w:rsidRPr="003B10E2">
              <w:rPr>
                <w:rFonts w:ascii="Arial" w:hAnsi="Arial" w:cs="Arial"/>
                <w:szCs w:val="24"/>
              </w:rPr>
              <w:t>An educational conference that is part of an important practice of medicine wherein all members of a car</w:t>
            </w:r>
            <w:r w:rsidRPr="003B10E2">
              <w:rPr>
                <w:rFonts w:ascii="Arial" w:hAnsi="Arial" w:cs="Arial"/>
                <w:szCs w:val="24"/>
              </w:rPr>
              <w:t xml:space="preserve">e team, at various levels of training, participate in the learning process. This conference may be called by other names in some departments, but the intent remains the same. </w:t>
            </w:r>
          </w:p>
          <w:p w:rsidR="00A27A5A" w:rsidRPr="003B10E2" w14:paraId="1665ABBE" w14:textId="77777777">
            <w:pPr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 w:rsidRPr="003B10E2">
              <w:rPr>
                <w:rFonts w:ascii="Arial" w:hAnsi="Arial" w:cs="Arial"/>
                <w:szCs w:val="24"/>
              </w:rPr>
              <w:t xml:space="preserve"> </w:t>
            </w:r>
          </w:p>
        </w:tc>
      </w:tr>
      <w:tr w14:paraId="4E21329E" w14:textId="77777777">
        <w:tblPrEx>
          <w:tblW w:w="10605" w:type="dxa"/>
          <w:tblInd w:w="365" w:type="dxa"/>
          <w:tblLook w:val="04A0"/>
        </w:tblPrEx>
        <w:trPr>
          <w:trHeight w:val="1342"/>
        </w:trPr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A5A" w:rsidRPr="003B10E2" w14:paraId="53CE2FB5" w14:textId="77777777">
            <w:pPr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 w:rsidRPr="003B10E2">
              <w:rPr>
                <w:rFonts w:ascii="Arial" w:hAnsi="Arial" w:cs="Arial"/>
                <w:szCs w:val="24"/>
              </w:rPr>
              <w:t xml:space="preserve">Peer Review 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A5A" w:rsidRPr="003B10E2" w14:paraId="28092240" w14:textId="77777777">
            <w:pPr>
              <w:spacing w:after="0" w:line="240" w:lineRule="auto"/>
              <w:ind w:left="0" w:firstLine="0"/>
              <w:rPr>
                <w:rFonts w:ascii="Arial" w:hAnsi="Arial" w:cs="Arial"/>
                <w:szCs w:val="24"/>
              </w:rPr>
            </w:pPr>
            <w:r w:rsidRPr="003B10E2">
              <w:rPr>
                <w:rFonts w:ascii="Arial" w:hAnsi="Arial" w:cs="Arial"/>
                <w:szCs w:val="24"/>
              </w:rPr>
              <w:t xml:space="preserve">The process whereby doctors evaluate the quality of their colleagues’ work to ensure that prevailing standards of care are being met.  </w:t>
            </w:r>
          </w:p>
          <w:p w:rsidR="00A27A5A" w:rsidRPr="003B10E2" w14:paraId="0173AF85" w14:textId="77777777">
            <w:pPr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 w:rsidRPr="003B10E2">
              <w:rPr>
                <w:rFonts w:ascii="Arial" w:hAnsi="Arial" w:cs="Arial"/>
                <w:szCs w:val="24"/>
              </w:rPr>
              <w:t>Typically, in the peer review process, the participants are limited to the same profession and the same level of trainin</w:t>
            </w:r>
            <w:r w:rsidRPr="003B10E2">
              <w:rPr>
                <w:rFonts w:ascii="Arial" w:hAnsi="Arial" w:cs="Arial"/>
                <w:szCs w:val="24"/>
              </w:rPr>
              <w:t xml:space="preserve">g. </w:t>
            </w:r>
          </w:p>
        </w:tc>
      </w:tr>
    </w:tbl>
    <w:p w:rsidR="00A27A5A" w:rsidRPr="003B10E2" w14:paraId="6A9FC52B" w14:textId="77777777">
      <w:pPr>
        <w:spacing w:after="55" w:line="259" w:lineRule="auto"/>
        <w:ind w:left="360" w:firstLine="0"/>
        <w:rPr>
          <w:rFonts w:ascii="Arial" w:hAnsi="Arial" w:cs="Arial"/>
          <w:szCs w:val="24"/>
        </w:rPr>
      </w:pPr>
      <w:r w:rsidRPr="003B10E2">
        <w:rPr>
          <w:rFonts w:ascii="Arial" w:hAnsi="Arial" w:cs="Arial"/>
          <w:b/>
          <w:szCs w:val="24"/>
        </w:rPr>
        <w:t xml:space="preserve"> </w:t>
      </w:r>
    </w:p>
    <w:p w:rsidR="00A27A5A" w:rsidRPr="003B10E2" w14:paraId="0E5BEBE6" w14:textId="77777777">
      <w:pPr>
        <w:pStyle w:val="Heading1"/>
        <w:ind w:left="-5"/>
        <w:rPr>
          <w:rFonts w:ascii="Arial" w:hAnsi="Arial" w:cs="Arial"/>
          <w:szCs w:val="24"/>
        </w:rPr>
      </w:pPr>
      <w:r w:rsidRPr="003B10E2">
        <w:rPr>
          <w:rFonts w:ascii="Arial" w:hAnsi="Arial" w:cs="Arial"/>
          <w:szCs w:val="24"/>
        </w:rPr>
        <w:t>C.</w:t>
      </w:r>
      <w:r w:rsidRPr="003B10E2">
        <w:rPr>
          <w:rFonts w:ascii="Arial" w:eastAsia="Arial" w:hAnsi="Arial" w:cs="Arial"/>
          <w:szCs w:val="24"/>
        </w:rPr>
        <w:t xml:space="preserve"> </w:t>
      </w:r>
      <w:r w:rsidRPr="003B10E2">
        <w:rPr>
          <w:rFonts w:ascii="Arial" w:hAnsi="Arial" w:cs="Arial"/>
          <w:szCs w:val="24"/>
        </w:rPr>
        <w:t xml:space="preserve">Expectations </w:t>
      </w:r>
    </w:p>
    <w:p w:rsidR="00A27A5A" w:rsidRPr="003B10E2" w14:paraId="777591E5" w14:textId="77777777">
      <w:pPr>
        <w:numPr>
          <w:ilvl w:val="0"/>
          <w:numId w:val="2"/>
        </w:numPr>
        <w:ind w:hanging="360"/>
        <w:rPr>
          <w:rFonts w:ascii="Arial" w:hAnsi="Arial" w:cs="Arial"/>
          <w:szCs w:val="24"/>
        </w:rPr>
      </w:pPr>
      <w:r w:rsidRPr="003B10E2">
        <w:rPr>
          <w:rFonts w:ascii="Arial" w:hAnsi="Arial" w:cs="Arial"/>
          <w:szCs w:val="24"/>
        </w:rPr>
        <w:t xml:space="preserve">It is expected that the physicians of Yale Medicine will participate in the M&amp;M conference process. Physicians and the practice should make every effort to ensure that schedules are free from other clinical or </w:t>
      </w:r>
      <w:r w:rsidRPr="003B10E2">
        <w:rPr>
          <w:rFonts w:ascii="Arial" w:hAnsi="Arial" w:cs="Arial"/>
          <w:szCs w:val="24"/>
        </w:rPr>
        <w:t xml:space="preserve">administrative responsibilities and commitments for physicians to attend the M&amp;M conference. </w:t>
      </w:r>
      <w:r w:rsidRPr="003B10E2">
        <w:rPr>
          <w:rFonts w:ascii="Arial" w:hAnsi="Arial" w:cs="Arial"/>
          <w:b/>
          <w:szCs w:val="24"/>
        </w:rPr>
        <w:t xml:space="preserve"> </w:t>
      </w:r>
    </w:p>
    <w:p w:rsidR="00A27A5A" w:rsidRPr="003B10E2" w14:paraId="746AF8FF" w14:textId="77777777">
      <w:pPr>
        <w:numPr>
          <w:ilvl w:val="0"/>
          <w:numId w:val="2"/>
        </w:numPr>
        <w:ind w:hanging="360"/>
        <w:rPr>
          <w:rFonts w:ascii="Arial" w:hAnsi="Arial" w:cs="Arial"/>
          <w:szCs w:val="24"/>
        </w:rPr>
      </w:pPr>
      <w:r w:rsidRPr="003B10E2">
        <w:rPr>
          <w:rFonts w:ascii="Arial" w:hAnsi="Arial" w:cs="Arial"/>
          <w:szCs w:val="24"/>
        </w:rPr>
        <w:t>Each clinical department, and in some cases, a section or a program should have an M&amp;M conference that:</w:t>
      </w:r>
      <w:r w:rsidRPr="003B10E2">
        <w:rPr>
          <w:rFonts w:ascii="Arial" w:hAnsi="Arial" w:cs="Arial"/>
          <w:b/>
          <w:szCs w:val="24"/>
        </w:rPr>
        <w:t xml:space="preserve"> </w:t>
      </w:r>
    </w:p>
    <w:p w:rsidR="00A27A5A" w:rsidRPr="003B10E2" w14:paraId="46DF43C0" w14:textId="77777777">
      <w:pPr>
        <w:numPr>
          <w:ilvl w:val="1"/>
          <w:numId w:val="2"/>
        </w:numPr>
        <w:ind w:hanging="360"/>
        <w:rPr>
          <w:rFonts w:ascii="Arial" w:hAnsi="Arial" w:cs="Arial"/>
          <w:szCs w:val="24"/>
        </w:rPr>
      </w:pPr>
      <w:r w:rsidRPr="003B10E2">
        <w:rPr>
          <w:rFonts w:ascii="Arial" w:hAnsi="Arial" w:cs="Arial"/>
          <w:szCs w:val="24"/>
        </w:rPr>
        <w:t>Represents a standardized approach to the presentation a</w:t>
      </w:r>
      <w:r w:rsidRPr="003B10E2">
        <w:rPr>
          <w:rFonts w:ascii="Arial" w:hAnsi="Arial" w:cs="Arial"/>
          <w:szCs w:val="24"/>
        </w:rPr>
        <w:t>nd analysis of issues that could be related to Morbidity and Mortality.</w:t>
      </w:r>
      <w:r w:rsidRPr="003B10E2">
        <w:rPr>
          <w:rFonts w:ascii="Arial" w:hAnsi="Arial" w:cs="Arial"/>
          <w:b/>
          <w:szCs w:val="24"/>
        </w:rPr>
        <w:t xml:space="preserve"> </w:t>
      </w:r>
    </w:p>
    <w:p w:rsidR="00A27A5A" w:rsidRPr="003B10E2" w14:paraId="7E36F2FD" w14:textId="77777777">
      <w:pPr>
        <w:numPr>
          <w:ilvl w:val="1"/>
          <w:numId w:val="2"/>
        </w:numPr>
        <w:ind w:hanging="360"/>
        <w:rPr>
          <w:rFonts w:ascii="Arial" w:hAnsi="Arial" w:cs="Arial"/>
          <w:szCs w:val="24"/>
        </w:rPr>
      </w:pPr>
      <w:r w:rsidRPr="003B10E2">
        <w:rPr>
          <w:rFonts w:ascii="Arial" w:hAnsi="Arial" w:cs="Arial"/>
          <w:szCs w:val="24"/>
        </w:rPr>
        <w:t>Occurs on a regular basis</w:t>
      </w:r>
      <w:r w:rsidRPr="003B10E2">
        <w:rPr>
          <w:rFonts w:ascii="Arial" w:hAnsi="Arial" w:cs="Arial"/>
          <w:b/>
          <w:szCs w:val="24"/>
        </w:rPr>
        <w:t xml:space="preserve"> </w:t>
      </w:r>
    </w:p>
    <w:p w:rsidR="00A27A5A" w:rsidRPr="003B10E2" w14:paraId="1D14D6BD" w14:textId="77777777">
      <w:pPr>
        <w:numPr>
          <w:ilvl w:val="1"/>
          <w:numId w:val="2"/>
        </w:numPr>
        <w:ind w:hanging="360"/>
        <w:rPr>
          <w:rFonts w:ascii="Arial" w:hAnsi="Arial" w:cs="Arial"/>
          <w:szCs w:val="24"/>
        </w:rPr>
      </w:pPr>
      <w:r w:rsidRPr="003B10E2">
        <w:rPr>
          <w:rFonts w:ascii="Arial" w:hAnsi="Arial" w:cs="Arial"/>
          <w:szCs w:val="24"/>
        </w:rPr>
        <w:t>Includes all attending physicians, fellows, residents, and advanced practice providers. Medical students in the departmental rotation should also be include</w:t>
      </w:r>
      <w:r w:rsidRPr="003B10E2">
        <w:rPr>
          <w:rFonts w:ascii="Arial" w:hAnsi="Arial" w:cs="Arial"/>
          <w:szCs w:val="24"/>
        </w:rPr>
        <w:t>d. For some departments, nursing, allied health, and other medical staff may also be invited to attend.</w:t>
      </w:r>
      <w:r w:rsidRPr="003B10E2">
        <w:rPr>
          <w:rFonts w:ascii="Arial" w:hAnsi="Arial" w:cs="Arial"/>
          <w:b/>
          <w:szCs w:val="24"/>
        </w:rPr>
        <w:t xml:space="preserve"> </w:t>
      </w:r>
    </w:p>
    <w:p w:rsidR="00A27A5A" w:rsidRPr="003B10E2" w14:paraId="437EC9D5" w14:textId="77777777">
      <w:pPr>
        <w:numPr>
          <w:ilvl w:val="1"/>
          <w:numId w:val="2"/>
        </w:numPr>
        <w:ind w:hanging="360"/>
        <w:rPr>
          <w:rFonts w:ascii="Arial" w:hAnsi="Arial" w:cs="Arial"/>
          <w:szCs w:val="24"/>
        </w:rPr>
      </w:pPr>
      <w:r w:rsidRPr="003B10E2">
        <w:rPr>
          <w:rFonts w:ascii="Arial" w:hAnsi="Arial" w:cs="Arial"/>
          <w:szCs w:val="24"/>
        </w:rPr>
        <w:t>Anyone involved in the case with direct knowledge of the systems and events relevant to the discussion (e.g., other physicians, nurses, pharmacists, th</w:t>
      </w:r>
      <w:r w:rsidRPr="003B10E2">
        <w:rPr>
          <w:rFonts w:ascii="Arial" w:hAnsi="Arial" w:cs="Arial"/>
          <w:szCs w:val="24"/>
        </w:rPr>
        <w:t>erapists, lab personnel, and representatives) of ancillary departments may also be included at the discretion of the clinical department.</w:t>
      </w:r>
      <w:r w:rsidRPr="003B10E2">
        <w:rPr>
          <w:rFonts w:ascii="Arial" w:hAnsi="Arial" w:cs="Arial"/>
          <w:b/>
          <w:szCs w:val="24"/>
        </w:rPr>
        <w:t xml:space="preserve"> </w:t>
      </w:r>
    </w:p>
    <w:p w:rsidR="00A27A5A" w:rsidRPr="003B10E2" w14:paraId="7211BA8E" w14:textId="77777777">
      <w:pPr>
        <w:numPr>
          <w:ilvl w:val="1"/>
          <w:numId w:val="2"/>
        </w:numPr>
        <w:ind w:hanging="360"/>
        <w:rPr>
          <w:rFonts w:ascii="Arial" w:hAnsi="Arial" w:cs="Arial"/>
          <w:szCs w:val="24"/>
        </w:rPr>
      </w:pPr>
      <w:r w:rsidRPr="003B10E2">
        <w:rPr>
          <w:rFonts w:ascii="Arial" w:hAnsi="Arial" w:cs="Arial"/>
          <w:szCs w:val="24"/>
        </w:rPr>
        <w:t>Serves as an example of collaborative, fair and just culture</w:t>
      </w:r>
      <w:r w:rsidRPr="003B10E2">
        <w:rPr>
          <w:rFonts w:ascii="Arial" w:hAnsi="Arial" w:cs="Arial"/>
          <w:b/>
          <w:szCs w:val="24"/>
        </w:rPr>
        <w:t xml:space="preserve"> </w:t>
      </w:r>
    </w:p>
    <w:p w:rsidR="00A27A5A" w:rsidRPr="003B10E2" w14:paraId="2D2ED30C" w14:textId="77777777">
      <w:pPr>
        <w:numPr>
          <w:ilvl w:val="0"/>
          <w:numId w:val="2"/>
        </w:numPr>
        <w:ind w:hanging="360"/>
        <w:rPr>
          <w:rFonts w:ascii="Arial" w:hAnsi="Arial" w:cs="Arial"/>
          <w:szCs w:val="24"/>
        </w:rPr>
      </w:pPr>
      <w:r w:rsidRPr="003B10E2">
        <w:rPr>
          <w:rFonts w:ascii="Arial" w:hAnsi="Arial" w:cs="Arial"/>
          <w:szCs w:val="24"/>
        </w:rPr>
        <w:t xml:space="preserve">All attendees of a Yale Medicine M&amp;M conference should </w:t>
      </w:r>
      <w:r w:rsidRPr="003B10E2">
        <w:rPr>
          <w:rFonts w:ascii="Arial" w:hAnsi="Arial" w:cs="Arial"/>
          <w:szCs w:val="24"/>
        </w:rPr>
        <w:t>be able to do the following from their participation in the process:</w:t>
      </w:r>
      <w:r w:rsidRPr="003B10E2">
        <w:rPr>
          <w:rFonts w:ascii="Arial" w:hAnsi="Arial" w:cs="Arial"/>
          <w:b/>
          <w:szCs w:val="24"/>
        </w:rPr>
        <w:t xml:space="preserve"> </w:t>
      </w:r>
    </w:p>
    <w:p w:rsidR="00A27A5A" w:rsidRPr="003B10E2" w14:paraId="786337C4" w14:textId="77777777">
      <w:pPr>
        <w:numPr>
          <w:ilvl w:val="1"/>
          <w:numId w:val="2"/>
        </w:numPr>
        <w:ind w:hanging="360"/>
        <w:rPr>
          <w:rFonts w:ascii="Arial" w:hAnsi="Arial" w:cs="Arial"/>
          <w:szCs w:val="24"/>
        </w:rPr>
      </w:pPr>
      <w:r w:rsidRPr="003B10E2">
        <w:rPr>
          <w:rFonts w:ascii="Arial" w:hAnsi="Arial" w:cs="Arial"/>
          <w:szCs w:val="24"/>
        </w:rPr>
        <w:t xml:space="preserve">Identify and analyze patient complications, unexpected </w:t>
      </w:r>
      <w:r w:rsidRPr="003B10E2">
        <w:rPr>
          <w:rFonts w:ascii="Arial" w:hAnsi="Arial" w:cs="Arial"/>
          <w:szCs w:val="24"/>
        </w:rPr>
        <w:t>outcomes</w:t>
      </w:r>
      <w:r w:rsidRPr="003B10E2">
        <w:rPr>
          <w:rFonts w:ascii="Arial" w:hAnsi="Arial" w:cs="Arial"/>
          <w:szCs w:val="24"/>
        </w:rPr>
        <w:t xml:space="preserve"> and deaths  </w:t>
      </w:r>
    </w:p>
    <w:p w:rsidR="00A27A5A" w:rsidRPr="003B10E2" w14:paraId="115F5431" w14:textId="77777777">
      <w:pPr>
        <w:numPr>
          <w:ilvl w:val="1"/>
          <w:numId w:val="2"/>
        </w:numPr>
        <w:ind w:hanging="360"/>
        <w:rPr>
          <w:rFonts w:ascii="Arial" w:hAnsi="Arial" w:cs="Arial"/>
          <w:szCs w:val="24"/>
        </w:rPr>
      </w:pPr>
      <w:r w:rsidRPr="003B10E2">
        <w:rPr>
          <w:rFonts w:ascii="Arial" w:hAnsi="Arial" w:cs="Arial"/>
          <w:szCs w:val="24"/>
        </w:rPr>
        <w:t xml:space="preserve">Modify behavior and judgment based on experiences and evidence to prevent repetition of errors </w:t>
      </w:r>
    </w:p>
    <w:p w:rsidR="00A27A5A" w:rsidRPr="003B10E2" w14:paraId="112D8431" w14:textId="77777777">
      <w:pPr>
        <w:numPr>
          <w:ilvl w:val="1"/>
          <w:numId w:val="2"/>
        </w:numPr>
        <w:ind w:hanging="360"/>
        <w:rPr>
          <w:rFonts w:ascii="Arial" w:hAnsi="Arial" w:cs="Arial"/>
          <w:szCs w:val="24"/>
        </w:rPr>
      </w:pPr>
      <w:r w:rsidRPr="003B10E2">
        <w:rPr>
          <w:rFonts w:ascii="Arial" w:hAnsi="Arial" w:cs="Arial"/>
          <w:szCs w:val="24"/>
        </w:rPr>
        <w:t>Identify qual</w:t>
      </w:r>
      <w:r w:rsidRPr="003B10E2">
        <w:rPr>
          <w:rFonts w:ascii="Arial" w:hAnsi="Arial" w:cs="Arial"/>
          <w:szCs w:val="24"/>
        </w:rPr>
        <w:t xml:space="preserve">ity-improvement measures to improve patient safety and outcomes </w:t>
      </w:r>
    </w:p>
    <w:p w:rsidR="00A27A5A" w:rsidRPr="003B10E2" w14:paraId="1A34FB9C" w14:textId="77777777">
      <w:pPr>
        <w:numPr>
          <w:ilvl w:val="1"/>
          <w:numId w:val="2"/>
        </w:numPr>
        <w:ind w:hanging="360"/>
        <w:rPr>
          <w:rFonts w:ascii="Arial" w:hAnsi="Arial" w:cs="Arial"/>
          <w:szCs w:val="24"/>
        </w:rPr>
      </w:pPr>
      <w:r w:rsidRPr="003B10E2">
        <w:rPr>
          <w:rFonts w:ascii="Arial" w:hAnsi="Arial" w:cs="Arial"/>
          <w:szCs w:val="24"/>
        </w:rPr>
        <w:t xml:space="preserve">Gain valuable professional growth from the educational and teaching opportunity </w:t>
      </w:r>
    </w:p>
    <w:p w:rsidR="00A27A5A" w:rsidRPr="003B10E2" w14:paraId="7DA53ECC" w14:textId="77777777">
      <w:pPr>
        <w:numPr>
          <w:ilvl w:val="0"/>
          <w:numId w:val="2"/>
        </w:numPr>
        <w:spacing w:after="36" w:line="276" w:lineRule="auto"/>
        <w:ind w:hanging="360"/>
        <w:rPr>
          <w:rFonts w:ascii="Arial" w:hAnsi="Arial" w:cs="Arial"/>
          <w:szCs w:val="24"/>
        </w:rPr>
      </w:pPr>
      <w:r w:rsidRPr="003B10E2">
        <w:rPr>
          <w:rFonts w:ascii="Arial" w:hAnsi="Arial" w:cs="Arial"/>
          <w:szCs w:val="24"/>
        </w:rPr>
        <w:t>The M&amp;M conference is not to be used as a place for “shame and blame”, but rather as a forum to “learn and gro</w:t>
      </w:r>
      <w:r w:rsidRPr="003B10E2">
        <w:rPr>
          <w:rFonts w:ascii="Arial" w:hAnsi="Arial" w:cs="Arial"/>
          <w:szCs w:val="24"/>
        </w:rPr>
        <w:t xml:space="preserve">w”. </w:t>
      </w:r>
    </w:p>
    <w:p w:rsidR="00A27A5A" w:rsidRPr="003B10E2" w14:paraId="476721FA" w14:textId="77777777">
      <w:pPr>
        <w:numPr>
          <w:ilvl w:val="0"/>
          <w:numId w:val="2"/>
        </w:numPr>
        <w:ind w:hanging="360"/>
        <w:rPr>
          <w:rFonts w:ascii="Arial" w:hAnsi="Arial" w:cs="Arial"/>
          <w:szCs w:val="24"/>
        </w:rPr>
      </w:pPr>
      <w:r w:rsidRPr="003B10E2">
        <w:rPr>
          <w:rFonts w:ascii="Arial" w:hAnsi="Arial" w:cs="Arial"/>
          <w:szCs w:val="24"/>
        </w:rPr>
        <w:t xml:space="preserve">It is expected that information discussed in a M&amp;M conference discussion remain confidential. </w:t>
      </w:r>
    </w:p>
    <w:p w:rsidR="00A27A5A" w:rsidRPr="003B10E2" w14:paraId="5A8F560D" w14:textId="77777777">
      <w:pPr>
        <w:numPr>
          <w:ilvl w:val="0"/>
          <w:numId w:val="2"/>
        </w:numPr>
        <w:spacing w:after="8"/>
        <w:ind w:hanging="360"/>
        <w:rPr>
          <w:rFonts w:ascii="Arial" w:hAnsi="Arial" w:cs="Arial"/>
          <w:szCs w:val="24"/>
        </w:rPr>
      </w:pPr>
      <w:r w:rsidRPr="003B10E2">
        <w:rPr>
          <w:rFonts w:ascii="Arial" w:hAnsi="Arial" w:cs="Arial"/>
          <w:szCs w:val="24"/>
        </w:rPr>
        <w:t>For M&amp;M conferences that are held remotely via videoconference (e.g., Zoom), it is strongly recommended that security features, such as using meeting passco</w:t>
      </w:r>
      <w:r w:rsidRPr="003B10E2">
        <w:rPr>
          <w:rFonts w:ascii="Arial" w:hAnsi="Arial" w:cs="Arial"/>
          <w:szCs w:val="24"/>
        </w:rPr>
        <w:t xml:space="preserve">des or a Waiting Room, be utilized for the meetings.   </w:t>
      </w:r>
    </w:p>
    <w:p w:rsidR="00A27A5A" w:rsidRPr="003B10E2" w14:paraId="47E50F95" w14:textId="77777777">
      <w:pPr>
        <w:spacing w:after="56" w:line="259" w:lineRule="auto"/>
        <w:ind w:left="0" w:firstLine="0"/>
        <w:rPr>
          <w:rFonts w:ascii="Arial" w:hAnsi="Arial" w:cs="Arial"/>
          <w:szCs w:val="24"/>
        </w:rPr>
      </w:pPr>
      <w:r w:rsidRPr="003B10E2">
        <w:rPr>
          <w:rFonts w:ascii="Arial" w:hAnsi="Arial" w:cs="Arial"/>
          <w:b/>
          <w:szCs w:val="24"/>
        </w:rPr>
        <w:t xml:space="preserve"> </w:t>
      </w:r>
    </w:p>
    <w:p w:rsidR="00A27A5A" w:rsidRPr="003B10E2" w14:paraId="39939F52" w14:textId="77777777">
      <w:pPr>
        <w:pStyle w:val="Heading1"/>
        <w:ind w:left="-5"/>
        <w:rPr>
          <w:rFonts w:ascii="Arial" w:hAnsi="Arial" w:cs="Arial"/>
          <w:szCs w:val="24"/>
        </w:rPr>
      </w:pPr>
      <w:r w:rsidRPr="003B10E2">
        <w:rPr>
          <w:rFonts w:ascii="Arial" w:hAnsi="Arial" w:cs="Arial"/>
          <w:szCs w:val="24"/>
        </w:rPr>
        <w:t>D.</w:t>
      </w:r>
      <w:r w:rsidRPr="003B10E2">
        <w:rPr>
          <w:rFonts w:ascii="Arial" w:eastAsia="Arial" w:hAnsi="Arial" w:cs="Arial"/>
          <w:szCs w:val="24"/>
        </w:rPr>
        <w:t xml:space="preserve"> </w:t>
      </w:r>
      <w:r w:rsidRPr="003B10E2">
        <w:rPr>
          <w:rFonts w:ascii="Arial" w:hAnsi="Arial" w:cs="Arial"/>
          <w:szCs w:val="24"/>
        </w:rPr>
        <w:t xml:space="preserve">Structure and Format </w:t>
      </w:r>
    </w:p>
    <w:p w:rsidR="00A27A5A" w:rsidRPr="003B10E2" w14:paraId="6F53DE9C" w14:textId="77777777">
      <w:pPr>
        <w:numPr>
          <w:ilvl w:val="0"/>
          <w:numId w:val="3"/>
        </w:numPr>
        <w:ind w:left="1171" w:hanging="451"/>
        <w:rPr>
          <w:rFonts w:ascii="Arial" w:hAnsi="Arial" w:cs="Arial"/>
          <w:szCs w:val="24"/>
        </w:rPr>
      </w:pPr>
      <w:r w:rsidRPr="003B10E2">
        <w:rPr>
          <w:rFonts w:ascii="Arial" w:hAnsi="Arial" w:cs="Arial"/>
          <w:szCs w:val="24"/>
        </w:rPr>
        <w:t xml:space="preserve">While a M&amp;M conference </w:t>
      </w:r>
      <w:r w:rsidRPr="003B10E2">
        <w:rPr>
          <w:rFonts w:ascii="Arial" w:hAnsi="Arial" w:cs="Arial"/>
          <w:i/>
          <w:szCs w:val="24"/>
        </w:rPr>
        <w:t>can</w:t>
      </w:r>
      <w:r w:rsidRPr="003B10E2">
        <w:rPr>
          <w:rFonts w:ascii="Arial" w:hAnsi="Arial" w:cs="Arial"/>
          <w:szCs w:val="24"/>
        </w:rPr>
        <w:t xml:space="preserve"> be structured as a peer review process, it is not considered so when the process includes healthcare team members such as students, residents, fellows, nurses, pharmacists in addition to attending physicians.   </w:t>
      </w:r>
    </w:p>
    <w:p w:rsidR="00A27A5A" w:rsidRPr="003B10E2" w14:paraId="7F8FEDFF" w14:textId="77777777">
      <w:pPr>
        <w:numPr>
          <w:ilvl w:val="0"/>
          <w:numId w:val="3"/>
        </w:numPr>
        <w:ind w:left="1171" w:hanging="451"/>
        <w:rPr>
          <w:rFonts w:ascii="Arial" w:hAnsi="Arial" w:cs="Arial"/>
          <w:szCs w:val="24"/>
        </w:rPr>
      </w:pPr>
      <w:r w:rsidRPr="003B10E2">
        <w:rPr>
          <w:rFonts w:ascii="Arial" w:hAnsi="Arial" w:cs="Arial"/>
          <w:szCs w:val="24"/>
        </w:rPr>
        <w:t>A M&amp;M conference should incorporate relevan</w:t>
      </w:r>
      <w:r w:rsidRPr="003B10E2">
        <w:rPr>
          <w:rFonts w:ascii="Arial" w:hAnsi="Arial" w:cs="Arial"/>
          <w:szCs w:val="24"/>
        </w:rPr>
        <w:t xml:space="preserve">t information from the literature, particularly as it relates to evidence-based practice.   </w:t>
      </w:r>
    </w:p>
    <w:p w:rsidR="00A27A5A" w:rsidRPr="003B10E2" w14:paraId="4FAA3C0F" w14:textId="77777777">
      <w:pPr>
        <w:numPr>
          <w:ilvl w:val="0"/>
          <w:numId w:val="3"/>
        </w:numPr>
        <w:ind w:left="1171" w:hanging="451"/>
        <w:rPr>
          <w:rFonts w:ascii="Arial" w:hAnsi="Arial" w:cs="Arial"/>
          <w:szCs w:val="24"/>
        </w:rPr>
      </w:pPr>
      <w:r w:rsidRPr="003B10E2">
        <w:rPr>
          <w:rFonts w:ascii="Arial" w:hAnsi="Arial" w:cs="Arial"/>
          <w:noProof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7006717</wp:posOffset>
                </wp:positionV>
                <wp:extent cx="9144" cy="213361"/>
                <wp:effectExtent l="0" t="0" r="0" b="0"/>
                <wp:wrapSquare wrapText="bothSides"/>
                <wp:docPr id="3505" name="Group 350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144" cy="213361"/>
                          <a:chOff x="0" y="0"/>
                          <a:chExt cx="9144" cy="213361"/>
                        </a:xfrm>
                      </wpg:grpSpPr>
                      <wps:wsp xmlns:wps="http://schemas.microsoft.com/office/word/2010/wordprocessingShape">
                        <wps:cNvPr id="4243" name="Shape 4243"/>
                        <wps:cNvSpPr/>
                        <wps:spPr>
                          <a:xfrm>
                            <a:off x="0" y="0"/>
                            <a:ext cx="9144" cy="21336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213361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3361"/>
                                </a:lnTo>
                                <a:lnTo>
                                  <a:pt x="0" y="2133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505" o:spid="_x0000_s1025" style="width:0.7pt;height:16.8pt;margin-top:551.7pt;margin-left:18pt;mso-position-horizontal-relative:page;mso-position-vertical-relative:page;position:absolute;z-index:251659264" coordsize="9144,213361">
                <v:shape id="Shape 4243" o:spid="_x0000_s1026" style="width:9144;height:213361;mso-wrap-style:square;position:absolute;visibility:visible;v-text-anchor:top" coordsize="9144,213361" path="m,l9144,l9144,213361l,213361,,e" fillcolor="black" stroked="f">
                  <v:stroke joinstyle="miter"/>
                  <v:path arrowok="t" textboxrect="0,0,9144,213361"/>
                </v:shape>
                <w10:wrap type="square"/>
              </v:group>
            </w:pict>
          </mc:Fallback>
        </mc:AlternateContent>
      </w:r>
      <w:r w:rsidRPr="003B10E2">
        <w:rPr>
          <w:rFonts w:ascii="Arial" w:hAnsi="Arial" w:cs="Arial"/>
          <w:szCs w:val="24"/>
        </w:rPr>
        <w:t xml:space="preserve">M&amp;M should address the following issues: </w:t>
      </w:r>
    </w:p>
    <w:p w:rsidR="00A27A5A" w:rsidRPr="003B10E2" w14:paraId="50CEDEFE" w14:textId="77777777">
      <w:pPr>
        <w:numPr>
          <w:ilvl w:val="1"/>
          <w:numId w:val="6"/>
        </w:numPr>
        <w:ind w:hanging="360"/>
        <w:rPr>
          <w:rFonts w:ascii="Arial" w:hAnsi="Arial" w:cs="Arial"/>
          <w:szCs w:val="24"/>
        </w:rPr>
      </w:pPr>
      <w:r w:rsidRPr="003B10E2">
        <w:rPr>
          <w:rFonts w:ascii="Arial" w:hAnsi="Arial" w:cs="Arial"/>
          <w:szCs w:val="24"/>
        </w:rPr>
        <w:t xml:space="preserve">Systems error analysis </w:t>
      </w:r>
    </w:p>
    <w:p w:rsidR="00A27A5A" w:rsidRPr="003B10E2" w14:paraId="2B4DA46B" w14:textId="77777777">
      <w:pPr>
        <w:numPr>
          <w:ilvl w:val="1"/>
          <w:numId w:val="6"/>
        </w:numPr>
        <w:ind w:hanging="360"/>
        <w:rPr>
          <w:rFonts w:ascii="Arial" w:hAnsi="Arial" w:cs="Arial"/>
          <w:szCs w:val="24"/>
        </w:rPr>
      </w:pPr>
      <w:r w:rsidRPr="003B10E2">
        <w:rPr>
          <w:rFonts w:ascii="Arial" w:hAnsi="Arial" w:cs="Arial"/>
          <w:szCs w:val="24"/>
        </w:rPr>
        <w:t xml:space="preserve">Patient care </w:t>
      </w:r>
    </w:p>
    <w:p w:rsidR="00A27A5A" w:rsidRPr="003B10E2" w14:paraId="5CA97729" w14:textId="77777777">
      <w:pPr>
        <w:numPr>
          <w:ilvl w:val="1"/>
          <w:numId w:val="6"/>
        </w:numPr>
        <w:ind w:hanging="360"/>
        <w:rPr>
          <w:rFonts w:ascii="Arial" w:hAnsi="Arial" w:cs="Arial"/>
          <w:szCs w:val="24"/>
        </w:rPr>
      </w:pPr>
      <w:r w:rsidRPr="003B10E2">
        <w:rPr>
          <w:rFonts w:ascii="Arial" w:hAnsi="Arial" w:cs="Arial"/>
          <w:szCs w:val="24"/>
        </w:rPr>
        <w:t xml:space="preserve">Practice-based learning and improvement </w:t>
      </w:r>
    </w:p>
    <w:p w:rsidR="00A27A5A" w:rsidRPr="003B10E2" w14:paraId="6C4D3503" w14:textId="77777777">
      <w:pPr>
        <w:numPr>
          <w:ilvl w:val="1"/>
          <w:numId w:val="6"/>
        </w:numPr>
        <w:ind w:hanging="360"/>
        <w:rPr>
          <w:rFonts w:ascii="Arial" w:hAnsi="Arial" w:cs="Arial"/>
          <w:szCs w:val="24"/>
        </w:rPr>
      </w:pPr>
      <w:r w:rsidRPr="003B10E2">
        <w:rPr>
          <w:rFonts w:ascii="Arial" w:hAnsi="Arial" w:cs="Arial"/>
          <w:szCs w:val="24"/>
        </w:rPr>
        <w:t xml:space="preserve">Communication skills </w:t>
      </w:r>
    </w:p>
    <w:p w:rsidR="00A27A5A" w:rsidRPr="003B10E2" w14:paraId="68F79B1D" w14:textId="77777777">
      <w:pPr>
        <w:numPr>
          <w:ilvl w:val="1"/>
          <w:numId w:val="6"/>
        </w:numPr>
        <w:ind w:hanging="360"/>
        <w:rPr>
          <w:rFonts w:ascii="Arial" w:hAnsi="Arial" w:cs="Arial"/>
          <w:szCs w:val="24"/>
        </w:rPr>
      </w:pPr>
      <w:r w:rsidRPr="003B10E2">
        <w:rPr>
          <w:rFonts w:ascii="Arial" w:hAnsi="Arial" w:cs="Arial"/>
          <w:szCs w:val="24"/>
        </w:rPr>
        <w:t xml:space="preserve">Professionalism </w:t>
      </w:r>
    </w:p>
    <w:p w:rsidR="00A27A5A" w:rsidRPr="003B10E2" w14:paraId="7E069E71" w14:textId="77777777">
      <w:pPr>
        <w:numPr>
          <w:ilvl w:val="1"/>
          <w:numId w:val="6"/>
        </w:numPr>
        <w:ind w:hanging="360"/>
        <w:rPr>
          <w:rFonts w:ascii="Arial" w:hAnsi="Arial" w:cs="Arial"/>
          <w:szCs w:val="24"/>
        </w:rPr>
      </w:pPr>
      <w:r w:rsidRPr="003B10E2">
        <w:rPr>
          <w:rFonts w:ascii="Arial" w:hAnsi="Arial" w:cs="Arial"/>
          <w:szCs w:val="24"/>
        </w:rPr>
        <w:t xml:space="preserve">Medical knowledge </w:t>
      </w:r>
    </w:p>
    <w:p w:rsidR="00A27A5A" w:rsidRPr="003B10E2" w14:paraId="5EF95F5E" w14:textId="77777777">
      <w:pPr>
        <w:numPr>
          <w:ilvl w:val="1"/>
          <w:numId w:val="6"/>
        </w:numPr>
        <w:ind w:hanging="360"/>
        <w:rPr>
          <w:rFonts w:ascii="Arial" w:hAnsi="Arial" w:cs="Arial"/>
          <w:szCs w:val="24"/>
        </w:rPr>
      </w:pPr>
      <w:r w:rsidRPr="003B10E2">
        <w:rPr>
          <w:rFonts w:ascii="Arial" w:hAnsi="Arial" w:cs="Arial"/>
          <w:szCs w:val="24"/>
        </w:rPr>
        <w:t xml:space="preserve">Systems-based practice </w:t>
      </w:r>
    </w:p>
    <w:p w:rsidR="00A27A5A" w:rsidRPr="003B10E2" w14:paraId="1FCC7EFA" w14:textId="77777777">
      <w:pPr>
        <w:numPr>
          <w:ilvl w:val="1"/>
          <w:numId w:val="6"/>
        </w:numPr>
        <w:ind w:hanging="360"/>
        <w:rPr>
          <w:rFonts w:ascii="Arial" w:hAnsi="Arial" w:cs="Arial"/>
          <w:szCs w:val="24"/>
        </w:rPr>
      </w:pPr>
      <w:r w:rsidRPr="003B10E2">
        <w:rPr>
          <w:rFonts w:ascii="Arial" w:hAnsi="Arial" w:cs="Arial"/>
          <w:szCs w:val="24"/>
        </w:rPr>
        <w:t xml:space="preserve">Social determinants of health </w:t>
      </w:r>
    </w:p>
    <w:p w:rsidR="00A27A5A" w:rsidRPr="003B10E2" w14:paraId="033010E5" w14:textId="77777777">
      <w:pPr>
        <w:numPr>
          <w:ilvl w:val="1"/>
          <w:numId w:val="6"/>
        </w:numPr>
        <w:spacing w:after="57" w:line="259" w:lineRule="auto"/>
        <w:ind w:hanging="360"/>
        <w:rPr>
          <w:rFonts w:ascii="Arial" w:hAnsi="Arial" w:cs="Arial"/>
          <w:color w:val="auto"/>
          <w:szCs w:val="24"/>
        </w:rPr>
      </w:pPr>
      <w:r w:rsidRPr="003B10E2">
        <w:rPr>
          <w:rFonts w:ascii="Arial" w:hAnsi="Arial" w:cs="Arial"/>
          <w:color w:val="auto"/>
          <w:szCs w:val="24"/>
          <w:u w:color="D13438"/>
        </w:rPr>
        <w:t>Cognitive bias</w:t>
      </w:r>
      <w:r w:rsidRPr="003B10E2">
        <w:rPr>
          <w:rFonts w:ascii="Arial" w:hAnsi="Arial" w:cs="Arial"/>
          <w:color w:val="auto"/>
          <w:szCs w:val="24"/>
        </w:rPr>
        <w:t xml:space="preserve"> </w:t>
      </w:r>
    </w:p>
    <w:p w:rsidR="00A27A5A" w:rsidRPr="003B10E2" w14:paraId="6604CD06" w14:textId="77777777">
      <w:pPr>
        <w:numPr>
          <w:ilvl w:val="0"/>
          <w:numId w:val="3"/>
        </w:numPr>
        <w:ind w:left="1171" w:hanging="451"/>
        <w:rPr>
          <w:rFonts w:ascii="Arial" w:hAnsi="Arial" w:cs="Arial"/>
          <w:szCs w:val="24"/>
        </w:rPr>
      </w:pPr>
      <w:r w:rsidRPr="003B10E2">
        <w:rPr>
          <w:rFonts w:ascii="Arial" w:hAnsi="Arial" w:cs="Arial"/>
          <w:szCs w:val="24"/>
        </w:rPr>
        <w:t>Each Department, Section and Program will have a designated leader of M&amp;M who will participate in the case selection, schedulin</w:t>
      </w:r>
      <w:r w:rsidRPr="003B10E2">
        <w:rPr>
          <w:rFonts w:ascii="Arial" w:hAnsi="Arial" w:cs="Arial"/>
          <w:szCs w:val="24"/>
        </w:rPr>
        <w:t xml:space="preserve">g, presentation methods and documentation. </w:t>
      </w:r>
    </w:p>
    <w:p w:rsidR="00A27A5A" w:rsidRPr="003B10E2" w14:paraId="613A42FC" w14:textId="77777777">
      <w:pPr>
        <w:numPr>
          <w:ilvl w:val="1"/>
          <w:numId w:val="7"/>
        </w:numPr>
        <w:ind w:left="1876" w:hanging="451"/>
        <w:rPr>
          <w:rFonts w:ascii="Arial" w:hAnsi="Arial" w:cs="Arial"/>
          <w:szCs w:val="24"/>
        </w:rPr>
      </w:pPr>
      <w:r w:rsidRPr="003B10E2">
        <w:rPr>
          <w:rFonts w:ascii="Arial" w:hAnsi="Arial" w:cs="Arial"/>
          <w:szCs w:val="24"/>
        </w:rPr>
        <w:t>Case submission: Attending physicians, fellows, residents, and advanced practice providers may submit patients for consideration of presentation at the M&amp;M conference. It is suggested that a process should also b</w:t>
      </w:r>
      <w:r w:rsidRPr="003B10E2">
        <w:rPr>
          <w:rFonts w:ascii="Arial" w:hAnsi="Arial" w:cs="Arial"/>
          <w:szCs w:val="24"/>
        </w:rPr>
        <w:t xml:space="preserve">e in place for other members of the care team to submit cases. </w:t>
      </w:r>
    </w:p>
    <w:p w:rsidR="00A27A5A" w:rsidRPr="003B10E2" w14:paraId="1328AC4B" w14:textId="77777777">
      <w:pPr>
        <w:numPr>
          <w:ilvl w:val="1"/>
          <w:numId w:val="7"/>
        </w:numPr>
        <w:ind w:left="1876" w:hanging="451"/>
        <w:rPr>
          <w:rFonts w:ascii="Arial" w:hAnsi="Arial" w:cs="Arial"/>
          <w:szCs w:val="24"/>
        </w:rPr>
      </w:pPr>
      <w:r w:rsidRPr="003B10E2">
        <w:rPr>
          <w:rFonts w:ascii="Arial" w:hAnsi="Arial" w:cs="Arial"/>
          <w:szCs w:val="24"/>
        </w:rPr>
        <w:t xml:space="preserve">Suggested guidelines for case selection  </w:t>
      </w:r>
    </w:p>
    <w:p w:rsidR="00A27A5A" w:rsidRPr="003B10E2" w14:paraId="1A667E8F" w14:textId="77777777">
      <w:pPr>
        <w:ind w:left="2170" w:right="2266"/>
        <w:rPr>
          <w:rFonts w:ascii="Arial" w:hAnsi="Arial" w:cs="Arial"/>
          <w:szCs w:val="24"/>
        </w:rPr>
      </w:pPr>
      <w:r w:rsidRPr="003B10E2">
        <w:rPr>
          <w:rFonts w:ascii="Arial" w:hAnsi="Arial" w:cs="Arial"/>
          <w:szCs w:val="24"/>
        </w:rPr>
        <w:t>1)</w:t>
      </w:r>
      <w:r w:rsidRPr="003B10E2">
        <w:rPr>
          <w:rFonts w:ascii="Arial" w:eastAsia="Arial" w:hAnsi="Arial" w:cs="Arial"/>
          <w:szCs w:val="24"/>
        </w:rPr>
        <w:t xml:space="preserve"> </w:t>
      </w:r>
      <w:r w:rsidRPr="003B10E2">
        <w:rPr>
          <w:rFonts w:ascii="Arial" w:hAnsi="Arial" w:cs="Arial"/>
          <w:szCs w:val="24"/>
        </w:rPr>
        <w:t>Cases should be selected from the entire practice population 2)</w:t>
      </w:r>
      <w:r w:rsidRPr="003B10E2">
        <w:rPr>
          <w:rFonts w:ascii="Arial" w:eastAsia="Arial" w:hAnsi="Arial" w:cs="Arial"/>
          <w:szCs w:val="24"/>
        </w:rPr>
        <w:t xml:space="preserve"> </w:t>
      </w:r>
      <w:r w:rsidRPr="003B10E2">
        <w:rPr>
          <w:rFonts w:ascii="Arial" w:hAnsi="Arial" w:cs="Arial"/>
          <w:szCs w:val="24"/>
        </w:rPr>
        <w:t xml:space="preserve">Cases (inpatient or outpatient), could involve:   </w:t>
      </w:r>
    </w:p>
    <w:p w:rsidR="00A27A5A" w:rsidRPr="003B10E2" w14:paraId="6911E819" w14:textId="77777777">
      <w:pPr>
        <w:numPr>
          <w:ilvl w:val="3"/>
          <w:numId w:val="5"/>
        </w:numPr>
        <w:ind w:hanging="406"/>
        <w:rPr>
          <w:rFonts w:ascii="Arial" w:hAnsi="Arial" w:cs="Arial"/>
          <w:szCs w:val="24"/>
        </w:rPr>
      </w:pPr>
      <w:r w:rsidRPr="003B10E2">
        <w:rPr>
          <w:rFonts w:ascii="Arial" w:hAnsi="Arial" w:cs="Arial"/>
          <w:szCs w:val="24"/>
        </w:rPr>
        <w:t>A poor or unintended outcome whi</w:t>
      </w:r>
      <w:r w:rsidRPr="003B10E2">
        <w:rPr>
          <w:rFonts w:ascii="Arial" w:hAnsi="Arial" w:cs="Arial"/>
          <w:szCs w:val="24"/>
        </w:rPr>
        <w:t xml:space="preserve">ch might have been due to or worsened by error or system problems  </w:t>
      </w:r>
    </w:p>
    <w:p w:rsidR="00A27A5A" w:rsidRPr="003B10E2" w14:paraId="6F01F11A" w14:textId="77777777">
      <w:pPr>
        <w:numPr>
          <w:ilvl w:val="3"/>
          <w:numId w:val="5"/>
        </w:numPr>
        <w:spacing w:after="36" w:line="276" w:lineRule="auto"/>
        <w:ind w:hanging="406"/>
        <w:rPr>
          <w:rFonts w:ascii="Arial" w:hAnsi="Arial" w:cs="Arial"/>
          <w:szCs w:val="24"/>
        </w:rPr>
      </w:pPr>
      <w:r w:rsidRPr="003B10E2">
        <w:rPr>
          <w:rFonts w:ascii="Arial" w:hAnsi="Arial" w:cs="Arial"/>
          <w:szCs w:val="24"/>
        </w:rPr>
        <w:t xml:space="preserve">“Near misses”, where there was an error or misstep in care delivery that could have led to a poor patient outcome  </w:t>
      </w:r>
    </w:p>
    <w:p w:rsidR="00A27A5A" w:rsidRPr="003B10E2" w14:paraId="388B7379" w14:textId="77777777">
      <w:pPr>
        <w:numPr>
          <w:ilvl w:val="3"/>
          <w:numId w:val="5"/>
        </w:numPr>
        <w:ind w:hanging="406"/>
        <w:rPr>
          <w:rFonts w:ascii="Arial" w:hAnsi="Arial" w:cs="Arial"/>
          <w:szCs w:val="24"/>
        </w:rPr>
      </w:pPr>
      <w:r w:rsidRPr="003B10E2">
        <w:rPr>
          <w:rFonts w:ascii="Arial" w:hAnsi="Arial" w:cs="Arial"/>
          <w:szCs w:val="24"/>
        </w:rPr>
        <w:t>An interesting and unique case that may provide new learning and inquiry</w:t>
      </w:r>
      <w:r w:rsidRPr="003B10E2">
        <w:rPr>
          <w:rFonts w:ascii="Arial" w:hAnsi="Arial" w:cs="Arial"/>
          <w:szCs w:val="24"/>
        </w:rPr>
        <w:t xml:space="preserve"> </w:t>
      </w:r>
    </w:p>
    <w:p w:rsidR="00A27A5A" w:rsidRPr="003B10E2" w14:paraId="58D9BAB4" w14:textId="77777777">
      <w:pPr>
        <w:ind w:left="2340" w:hanging="360"/>
        <w:rPr>
          <w:rFonts w:ascii="Arial" w:hAnsi="Arial" w:cs="Arial"/>
          <w:szCs w:val="24"/>
        </w:rPr>
      </w:pPr>
      <w:r w:rsidRPr="003B10E2">
        <w:rPr>
          <w:rFonts w:ascii="Arial" w:hAnsi="Arial" w:cs="Arial"/>
          <w:szCs w:val="24"/>
        </w:rPr>
        <w:t>3)</w:t>
      </w:r>
      <w:r w:rsidRPr="003B10E2">
        <w:rPr>
          <w:rFonts w:ascii="Arial" w:eastAsia="Arial" w:hAnsi="Arial" w:cs="Arial"/>
          <w:szCs w:val="24"/>
        </w:rPr>
        <w:t xml:space="preserve"> </w:t>
      </w:r>
      <w:r w:rsidRPr="003B10E2">
        <w:rPr>
          <w:rFonts w:ascii="Arial" w:hAnsi="Arial" w:cs="Arial"/>
          <w:szCs w:val="24"/>
        </w:rPr>
        <w:t xml:space="preserve"> In addition to a review of individual cases, M&amp;M conferences may also provide an opportunity for review of aggregated, outcomes data </w:t>
      </w:r>
    </w:p>
    <w:p w:rsidR="00A27A5A" w:rsidRPr="003B10E2" w14:paraId="33DC6BC0" w14:textId="77777777">
      <w:pPr>
        <w:ind w:left="1090"/>
        <w:rPr>
          <w:rFonts w:ascii="Arial" w:hAnsi="Arial" w:cs="Arial"/>
          <w:szCs w:val="24"/>
        </w:rPr>
      </w:pPr>
      <w:r w:rsidRPr="003B10E2">
        <w:rPr>
          <w:rFonts w:ascii="Arial" w:hAnsi="Arial" w:cs="Arial"/>
          <w:szCs w:val="24"/>
        </w:rPr>
        <w:t>c.</w:t>
      </w:r>
      <w:r w:rsidRPr="003B10E2">
        <w:rPr>
          <w:rFonts w:ascii="Arial" w:eastAsia="Arial" w:hAnsi="Arial" w:cs="Arial"/>
          <w:szCs w:val="24"/>
        </w:rPr>
        <w:t xml:space="preserve"> </w:t>
      </w:r>
      <w:r w:rsidRPr="003B10E2">
        <w:rPr>
          <w:rFonts w:ascii="Arial" w:hAnsi="Arial" w:cs="Arial"/>
          <w:szCs w:val="24"/>
        </w:rPr>
        <w:t xml:space="preserve">Case presentation </w:t>
      </w:r>
    </w:p>
    <w:p w:rsidR="00A27A5A" w:rsidRPr="003B10E2" w14:paraId="2A1E6EDB" w14:textId="77777777">
      <w:pPr>
        <w:numPr>
          <w:ilvl w:val="2"/>
          <w:numId w:val="4"/>
        </w:numPr>
        <w:ind w:hanging="360"/>
        <w:rPr>
          <w:rFonts w:ascii="Arial" w:hAnsi="Arial" w:cs="Arial"/>
          <w:szCs w:val="24"/>
        </w:rPr>
      </w:pPr>
      <w:r w:rsidRPr="003B10E2">
        <w:rPr>
          <w:rFonts w:ascii="Arial" w:hAnsi="Arial" w:cs="Arial"/>
          <w:szCs w:val="24"/>
        </w:rPr>
        <w:t xml:space="preserve">The attending physician who treated the patient has ultimate responsibility for the accurate and complete presentation of the salient facts of the case.  </w:t>
      </w:r>
    </w:p>
    <w:p w:rsidR="00A27A5A" w:rsidRPr="003B10E2" w14:paraId="6C8F93AF" w14:textId="77777777">
      <w:pPr>
        <w:numPr>
          <w:ilvl w:val="2"/>
          <w:numId w:val="4"/>
        </w:numPr>
        <w:ind w:hanging="360"/>
        <w:rPr>
          <w:rFonts w:ascii="Arial" w:hAnsi="Arial" w:cs="Arial"/>
          <w:szCs w:val="24"/>
        </w:rPr>
      </w:pPr>
      <w:r w:rsidRPr="003B10E2">
        <w:rPr>
          <w:rFonts w:ascii="Arial" w:hAnsi="Arial" w:cs="Arial"/>
          <w:szCs w:val="24"/>
        </w:rPr>
        <w:t>If a resident physician has had significant participation in the patient’s care, they may be asked to</w:t>
      </w:r>
      <w:r w:rsidRPr="003B10E2">
        <w:rPr>
          <w:rFonts w:ascii="Arial" w:hAnsi="Arial" w:cs="Arial"/>
          <w:szCs w:val="24"/>
        </w:rPr>
        <w:t xml:space="preserve"> present the case, however, the attending physician must be present. </w:t>
      </w:r>
    </w:p>
    <w:p w:rsidR="00A27A5A" w:rsidRPr="003B10E2" w14:paraId="5B218F64" w14:textId="77777777">
      <w:pPr>
        <w:numPr>
          <w:ilvl w:val="2"/>
          <w:numId w:val="4"/>
        </w:numPr>
        <w:spacing w:after="2" w:line="276" w:lineRule="auto"/>
        <w:ind w:hanging="360"/>
        <w:rPr>
          <w:rFonts w:ascii="Arial" w:hAnsi="Arial" w:cs="Arial"/>
          <w:color w:val="0066FF"/>
          <w:szCs w:val="24"/>
        </w:rPr>
      </w:pPr>
      <w:r w:rsidRPr="003B10E2">
        <w:rPr>
          <w:rFonts w:ascii="Arial" w:hAnsi="Arial" w:cs="Arial"/>
          <w:szCs w:val="24"/>
        </w:rPr>
        <w:t>Where the information to be presented will include patient identifiers, HIPAA requires that reasonable efforts be made to include the minimum necessary patient information during the pre</w:t>
      </w:r>
      <w:r w:rsidRPr="003B10E2">
        <w:rPr>
          <w:rFonts w:ascii="Arial" w:hAnsi="Arial" w:cs="Arial"/>
          <w:szCs w:val="24"/>
        </w:rPr>
        <w:t xml:space="preserve">sentation and that the data be secured.  For further details see </w:t>
      </w:r>
      <w:hyperlink r:id="rId7">
        <w:r w:rsidRPr="003B10E2">
          <w:rPr>
            <w:rFonts w:ascii="Arial" w:hAnsi="Arial" w:cs="Arial"/>
            <w:color w:val="0066FF"/>
            <w:szCs w:val="24"/>
          </w:rPr>
          <w:t xml:space="preserve"> </w:t>
        </w:r>
      </w:hyperlink>
      <w:hyperlink r:id="rId8">
        <w:r w:rsidRPr="003B10E2">
          <w:rPr>
            <w:rFonts w:ascii="Arial" w:hAnsi="Arial" w:cs="Arial"/>
            <w:color w:val="0066FF"/>
            <w:szCs w:val="24"/>
            <w:u w:val="single" w:color="954F72"/>
          </w:rPr>
          <w:t>http://hipaa.yale.edu/sites/default/files/files/5037</w:t>
        </w:r>
      </w:hyperlink>
      <w:hyperlink r:id="rId9">
        <w:r w:rsidRPr="003B10E2">
          <w:rPr>
            <w:rFonts w:ascii="Arial" w:hAnsi="Arial" w:cs="Arial"/>
            <w:color w:val="0066FF"/>
            <w:szCs w:val="24"/>
            <w:u w:val="single" w:color="954F72"/>
          </w:rPr>
          <w:t>-</w:t>
        </w:r>
      </w:hyperlink>
    </w:p>
    <w:p w:rsidR="00A27A5A" w:rsidRPr="003B10E2" w14:paraId="3186E20B" w14:textId="77777777">
      <w:pPr>
        <w:spacing w:after="0" w:line="259" w:lineRule="auto"/>
        <w:ind w:left="2340" w:firstLine="0"/>
        <w:rPr>
          <w:rFonts w:ascii="Arial" w:hAnsi="Arial" w:cs="Arial"/>
          <w:szCs w:val="24"/>
        </w:rPr>
      </w:pPr>
      <w:hyperlink r:id="rId10">
        <w:r w:rsidRPr="003B10E2">
          <w:rPr>
            <w:rFonts w:ascii="Arial" w:hAnsi="Arial" w:cs="Arial"/>
            <w:color w:val="0066FF"/>
            <w:szCs w:val="24"/>
            <w:u w:val="single" w:color="954F72"/>
          </w:rPr>
          <w:t>PR.pdf</w:t>
        </w:r>
      </w:hyperlink>
      <w:hyperlink r:id="rId11">
        <w:r w:rsidRPr="003B10E2">
          <w:rPr>
            <w:rFonts w:ascii="Arial" w:hAnsi="Arial" w:cs="Arial"/>
            <w:szCs w:val="24"/>
          </w:rPr>
          <w:t xml:space="preserve"> </w:t>
        </w:r>
      </w:hyperlink>
      <w:r w:rsidRPr="003B10E2">
        <w:rPr>
          <w:rFonts w:ascii="Arial" w:hAnsi="Arial" w:cs="Arial"/>
          <w:szCs w:val="24"/>
        </w:rPr>
        <w:t>and</w:t>
      </w:r>
      <w:hyperlink r:id="rId12">
        <w:r w:rsidRPr="003B10E2">
          <w:rPr>
            <w:rFonts w:ascii="Arial" w:hAnsi="Arial" w:cs="Arial"/>
            <w:szCs w:val="24"/>
          </w:rPr>
          <w:t xml:space="preserve"> </w:t>
        </w:r>
      </w:hyperlink>
      <w:hyperlink r:id="rId13">
        <w:r w:rsidRPr="003B10E2">
          <w:rPr>
            <w:rFonts w:ascii="Arial" w:hAnsi="Arial" w:cs="Arial"/>
            <w:color w:val="0066FF"/>
            <w:szCs w:val="24"/>
            <w:u w:val="single" w:color="954F72"/>
          </w:rPr>
          <w:t>http://hipaa.yale.edu/sites/default/files/files/5100.pd</w:t>
        </w:r>
        <w:r w:rsidRPr="003B10E2">
          <w:rPr>
            <w:rFonts w:ascii="Arial" w:hAnsi="Arial" w:cs="Arial"/>
            <w:color w:val="0066FF"/>
            <w:szCs w:val="24"/>
            <w:u w:val="single" w:color="954F72"/>
          </w:rPr>
          <w:t>f</w:t>
        </w:r>
      </w:hyperlink>
      <w:hyperlink r:id="rId14">
        <w:r w:rsidRPr="003B10E2">
          <w:rPr>
            <w:rFonts w:ascii="Arial" w:hAnsi="Arial" w:cs="Arial"/>
            <w:color w:val="0066FF"/>
            <w:szCs w:val="24"/>
          </w:rPr>
          <w:t>.</w:t>
        </w:r>
      </w:hyperlink>
      <w:r w:rsidRPr="003B10E2">
        <w:rPr>
          <w:rFonts w:ascii="Arial" w:hAnsi="Arial" w:cs="Arial"/>
          <w:color w:val="0066FF"/>
          <w:szCs w:val="24"/>
        </w:rPr>
        <w:t xml:space="preserve"> </w:t>
      </w:r>
    </w:p>
    <w:p w:rsidR="00A27A5A" w:rsidRPr="003B10E2" w14:paraId="1E9A9D5C" w14:textId="77777777">
      <w:pPr>
        <w:spacing w:after="218" w:line="259" w:lineRule="auto"/>
        <w:ind w:left="2160" w:firstLine="0"/>
        <w:rPr>
          <w:rFonts w:ascii="Arial" w:hAnsi="Arial" w:cs="Arial"/>
          <w:szCs w:val="24"/>
        </w:rPr>
      </w:pPr>
      <w:r w:rsidRPr="003B10E2">
        <w:rPr>
          <w:rFonts w:ascii="Arial" w:hAnsi="Arial" w:cs="Arial"/>
          <w:szCs w:val="24"/>
        </w:rPr>
        <w:t xml:space="preserve"> </w:t>
      </w:r>
    </w:p>
    <w:p w:rsidR="00A27A5A" w:rsidRPr="003B10E2" w14:paraId="2C939256" w14:textId="77777777">
      <w:pPr>
        <w:spacing w:after="0" w:line="259" w:lineRule="auto"/>
        <w:ind w:left="0" w:firstLine="0"/>
        <w:rPr>
          <w:rFonts w:ascii="Arial" w:hAnsi="Arial" w:cs="Arial"/>
          <w:szCs w:val="24"/>
        </w:rPr>
      </w:pPr>
      <w:r w:rsidRPr="003B10E2">
        <w:rPr>
          <w:rFonts w:ascii="Arial" w:hAnsi="Arial" w:cs="Arial"/>
          <w:szCs w:val="24"/>
        </w:rPr>
        <w:t xml:space="preserve"> </w:t>
      </w:r>
    </w:p>
    <w:sectPr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pgSz w:w="12240" w:h="15840"/>
      <w:pgMar w:top="1983" w:right="555" w:bottom="1227" w:left="720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522743967"/>
      <w:docPartObj>
        <w:docPartGallery w:val="Page Numbers (Bottom of Page)"/>
        <w:docPartUnique/>
      </w:docPartObj>
    </w:sdtPr>
    <w:sdtContent>
      <w:sdt>
        <w:sdtPr>
          <w:id w:val="1705929354"/>
          <w:docPartObj>
            <w:docPartGallery w:val="Page Numbers (Top of Page)"/>
            <w:docPartUnique/>
          </w:docPartObj>
        </w:sdtPr>
        <w:sdtContent>
          <w:p w:rsidR="00EF6513" w:rsidRPr="00B677B9" w:rsidP="003B10E2" w14:paraId="6DACC586" w14:textId="27DC27DF">
            <w:pPr>
              <w:tabs>
                <w:tab w:val="left" w:pos="3315"/>
                <w:tab w:val="center" w:pos="4320"/>
                <w:tab w:val="right" w:pos="8640"/>
                <w:tab w:val="right" w:pos="9360"/>
              </w:tabs>
              <w:spacing w:before="240" w:after="240" w:line="240" w:lineRule="auto"/>
              <w:ind w:left="0" w:firstLine="0"/>
              <w:contextualSpacing/>
              <w:jc w:val="right"/>
              <w:rPr>
                <w:rFonts w:ascii="Arial" w:eastAsia="Times New Roman" w:hAnsi="Arial" w:cs="Times New Roman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auto"/>
                <w:sz w:val="20"/>
                <w:szCs w:val="20"/>
              </w:rPr>
              <w:tab/>
            </w:r>
            <w:r>
              <w:rPr>
                <w:rFonts w:ascii="Arial" w:eastAsia="Times New Roman" w:hAnsi="Arial" w:cs="Times New Roman"/>
                <w:color w:val="auto"/>
                <w:sz w:val="20"/>
                <w:szCs w:val="20"/>
              </w:rPr>
              <w:tab/>
            </w:r>
            <w:r>
              <w:rPr>
                <w:rFonts w:ascii="Arial" w:eastAsia="Times New Roman" w:hAnsi="Arial" w:cs="Times New Roman"/>
                <w:color w:val="auto"/>
                <w:sz w:val="20"/>
                <w:szCs w:val="20"/>
              </w:rPr>
              <w:tab/>
            </w:r>
            <w:r w:rsidR="00323EFC">
              <w:rPr>
                <w:rFonts w:ascii="Arial" w:eastAsia="Times New Roman" w:hAnsi="Arial" w:cs="Times New Roman"/>
                <w:color w:val="auto"/>
                <w:sz w:val="20"/>
                <w:szCs w:val="20"/>
              </w:rPr>
              <w:t xml:space="preserve">Page </w:t>
            </w:r>
            <w:r w:rsidR="00323EFC">
              <w:rPr>
                <w:rFonts w:ascii="Arial" w:eastAsia="Times New Roman" w:hAnsi="Arial" w:cs="Times New Roman"/>
                <w:b/>
                <w:bCs/>
                <w:color w:val="auto"/>
                <w:szCs w:val="24"/>
              </w:rPr>
              <w:fldChar w:fldCharType="begin"/>
            </w:r>
            <w:r w:rsidR="00323EFC">
              <w:rPr>
                <w:rFonts w:ascii="Arial" w:eastAsia="Times New Roman" w:hAnsi="Arial" w:cs="Times New Roman"/>
                <w:b/>
                <w:bCs/>
                <w:color w:val="auto"/>
                <w:sz w:val="20"/>
                <w:szCs w:val="20"/>
              </w:rPr>
              <w:instrText xml:space="preserve"> PAGE </w:instrText>
            </w:r>
            <w:r w:rsidR="00323EFC">
              <w:rPr>
                <w:rFonts w:ascii="Arial" w:eastAsia="Times New Roman" w:hAnsi="Arial" w:cs="Times New Roman"/>
                <w:b/>
                <w:bCs/>
                <w:color w:val="auto"/>
                <w:szCs w:val="24"/>
              </w:rPr>
              <w:fldChar w:fldCharType="separate"/>
            </w:r>
            <w:r w:rsidR="00323EFC">
              <w:rPr>
                <w:rFonts w:ascii="Arial" w:eastAsia="Times New Roman" w:hAnsi="Arial" w:cs="Times New Roman"/>
                <w:b/>
                <w:bCs/>
                <w:color w:val="auto"/>
                <w:sz w:val="20"/>
                <w:szCs w:val="20"/>
              </w:rPr>
              <w:t>3</w:t>
            </w:r>
            <w:r w:rsidR="00323EFC">
              <w:rPr>
                <w:rFonts w:ascii="Arial" w:eastAsia="Times New Roman" w:hAnsi="Arial" w:cs="Times New Roman"/>
                <w:b/>
                <w:bCs/>
                <w:color w:val="auto"/>
                <w:szCs w:val="24"/>
              </w:rPr>
              <w:fldChar w:fldCharType="end"/>
            </w:r>
            <w:r w:rsidR="00323EFC">
              <w:rPr>
                <w:rFonts w:ascii="Arial" w:eastAsia="Times New Roman" w:hAnsi="Arial" w:cs="Times New Roman"/>
                <w:color w:val="auto"/>
                <w:sz w:val="20"/>
                <w:szCs w:val="20"/>
              </w:rPr>
              <w:t xml:space="preserve"> of </w:t>
            </w:r>
            <w:r w:rsidR="00323EFC">
              <w:rPr>
                <w:rFonts w:ascii="Arial" w:eastAsia="Times New Roman" w:hAnsi="Arial" w:cs="Times New Roman"/>
                <w:b/>
                <w:bCs/>
                <w:color w:val="auto"/>
                <w:szCs w:val="24"/>
              </w:rPr>
              <w:fldChar w:fldCharType="begin"/>
            </w:r>
            <w:r w:rsidR="00323EFC">
              <w:rPr>
                <w:rFonts w:ascii="Arial" w:eastAsia="Times New Roman" w:hAnsi="Arial" w:cs="Times New Roman"/>
                <w:b/>
                <w:bCs/>
                <w:color w:val="auto"/>
                <w:sz w:val="20"/>
                <w:szCs w:val="20"/>
              </w:rPr>
              <w:instrText xml:space="preserve"> NUMPAGES  </w:instrText>
            </w:r>
            <w:r w:rsidR="00323EFC">
              <w:rPr>
                <w:rFonts w:ascii="Arial" w:eastAsia="Times New Roman" w:hAnsi="Arial" w:cs="Times New Roman"/>
                <w:b/>
                <w:bCs/>
                <w:color w:val="auto"/>
                <w:szCs w:val="24"/>
              </w:rPr>
              <w:fldChar w:fldCharType="separate"/>
            </w:r>
            <w:r w:rsidR="00323EFC">
              <w:rPr>
                <w:rFonts w:ascii="Arial" w:eastAsia="Times New Roman" w:hAnsi="Arial" w:cs="Times New Roman"/>
                <w:b/>
                <w:bCs/>
                <w:color w:val="auto"/>
                <w:sz w:val="20"/>
                <w:szCs w:val="20"/>
              </w:rPr>
              <w:t>3</w:t>
            </w:r>
            <w:r w:rsidR="00323EFC">
              <w:rPr>
                <w:rFonts w:ascii="Arial" w:eastAsia="Times New Roman" w:hAnsi="Arial" w:cs="Times New Roman"/>
                <w:b/>
                <w:bCs/>
                <w:color w:val="auto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541511444"/>
      <w:docPartObj>
        <w:docPartGallery w:val="Page Numbers (Bottom of Page)"/>
        <w:docPartUnique/>
      </w:docPartObj>
    </w:sdtPr>
    <w:sdtContent>
      <w:sdt>
        <w:sdtPr>
          <w:id w:val="837737268"/>
          <w:docPartObj>
            <w:docPartGallery w:val="Page Numbers (Top of Page)"/>
            <w:docPartUnique/>
          </w:docPartObj>
        </w:sdtPr>
        <w:sdtContent>
          <w:p w:rsidR="00323EFC" w14:paraId="60A5BD3B" w14:textId="70BBCE11">
            <w:pPr>
              <w:tabs>
                <w:tab w:val="center" w:pos="4320"/>
                <w:tab w:val="right" w:pos="8640"/>
              </w:tabs>
              <w:spacing w:before="240" w:after="240" w:line="240" w:lineRule="auto"/>
              <w:ind w:left="0" w:firstLine="0"/>
              <w:contextualSpacing/>
              <w:jc w:val="right"/>
              <w:rPr>
                <w:rFonts w:ascii="Arial" w:eastAsia="Times New Roman" w:hAnsi="Arial" w:cs="Times New Roman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color w:val="auto"/>
                <w:sz w:val="20"/>
                <w:szCs w:val="20"/>
              </w:rPr>
              <w:t xml:space="preserve">Page </w:t>
            </w:r>
            <w:r>
              <w:rPr>
                <w:rFonts w:ascii="Arial" w:eastAsia="Times New Roman" w:hAnsi="Arial" w:cs="Times New Roman"/>
                <w:b/>
                <w:bCs/>
                <w:color w:val="auto"/>
                <w:szCs w:val="24"/>
              </w:rPr>
              <w:fldChar w:fldCharType="begin"/>
            </w:r>
            <w:r>
              <w:rPr>
                <w:rFonts w:ascii="Arial" w:eastAsia="Times New Roman" w:hAnsi="Arial" w:cs="Times New Roman"/>
                <w:b/>
                <w:bCs/>
                <w:color w:val="auto"/>
                <w:sz w:val="20"/>
                <w:szCs w:val="20"/>
              </w:rPr>
              <w:instrText xml:space="preserve"> PAGE </w:instrText>
            </w:r>
            <w:r>
              <w:rPr>
                <w:rFonts w:ascii="Arial" w:eastAsia="Times New Roman" w:hAnsi="Arial" w:cs="Times New Roman"/>
                <w:b/>
                <w:bCs/>
                <w:color w:val="auto"/>
                <w:szCs w:val="24"/>
              </w:rPr>
              <w:fldChar w:fldCharType="separate"/>
            </w:r>
            <w:r>
              <w:rPr>
                <w:rFonts w:ascii="Arial" w:eastAsia="Times New Roman" w:hAnsi="Arial" w:cs="Times New Roman"/>
                <w:b/>
                <w:bCs/>
                <w:color w:val="auto"/>
                <w:sz w:val="20"/>
                <w:szCs w:val="20"/>
              </w:rPr>
              <w:t>1</w:t>
            </w:r>
            <w:r>
              <w:rPr>
                <w:rFonts w:ascii="Arial" w:eastAsia="Times New Roman" w:hAnsi="Arial" w:cs="Times New Roman"/>
                <w:b/>
                <w:bCs/>
                <w:color w:val="auto"/>
                <w:szCs w:val="24"/>
              </w:rPr>
              <w:fldChar w:fldCharType="end"/>
            </w:r>
            <w:r>
              <w:rPr>
                <w:rFonts w:ascii="Arial" w:eastAsia="Times New Roman" w:hAnsi="Arial" w:cs="Times New Roman"/>
                <w:color w:val="auto"/>
                <w:sz w:val="20"/>
                <w:szCs w:val="20"/>
              </w:rPr>
              <w:t xml:space="preserve"> of </w:t>
            </w:r>
            <w:r>
              <w:rPr>
                <w:rFonts w:ascii="Arial" w:eastAsia="Times New Roman" w:hAnsi="Arial" w:cs="Times New Roman"/>
                <w:b/>
                <w:bCs/>
                <w:color w:val="auto"/>
                <w:szCs w:val="24"/>
              </w:rPr>
              <w:fldChar w:fldCharType="begin"/>
            </w:r>
            <w:r>
              <w:rPr>
                <w:rFonts w:ascii="Arial" w:eastAsia="Times New Roman" w:hAnsi="Arial" w:cs="Times New Roman"/>
                <w:b/>
                <w:bCs/>
                <w:color w:val="auto"/>
                <w:sz w:val="20"/>
                <w:szCs w:val="20"/>
              </w:rPr>
              <w:instrText xml:space="preserve"> NUMPAGES  </w:instrText>
            </w:r>
            <w:r>
              <w:rPr>
                <w:rFonts w:ascii="Arial" w:eastAsia="Times New Roman" w:hAnsi="Arial" w:cs="Times New Roman"/>
                <w:b/>
                <w:bCs/>
                <w:color w:val="auto"/>
                <w:szCs w:val="24"/>
              </w:rPr>
              <w:fldChar w:fldCharType="separate"/>
            </w:r>
            <w:r>
              <w:rPr>
                <w:rFonts w:ascii="Arial" w:eastAsia="Times New Roman" w:hAnsi="Arial" w:cs="Times New Roman"/>
                <w:b/>
                <w:bCs/>
                <w:color w:val="auto"/>
                <w:sz w:val="20"/>
                <w:szCs w:val="20"/>
              </w:rPr>
              <w:t>3</w:t>
            </w:r>
            <w:r>
              <w:rPr>
                <w:rFonts w:ascii="Arial" w:eastAsia="Times New Roman" w:hAnsi="Arial" w:cs="Times New Roman"/>
                <w:b/>
                <w:bCs/>
                <w:color w:val="auto"/>
                <w:szCs w:val="24"/>
              </w:rPr>
              <w:fldChar w:fldCharType="end"/>
            </w:r>
          </w:p>
        </w:sdtContent>
      </w:sdt>
    </w:sdtContent>
  </w:sdt>
  <w:p w:rsidR="00E30B82" w:rsidP="00E30B82" w14:paraId="6455F99A" w14:textId="37A6E6F8">
    <w:pPr>
      <w:tabs>
        <w:tab w:val="left" w:pos="8220"/>
      </w:tabs>
      <w:spacing w:before="240" w:after="240" w:line="240" w:lineRule="auto"/>
      <w:ind w:left="0" w:firstLine="0"/>
      <w:contextualSpacing/>
      <w:rPr>
        <w:rFonts w:ascii="Arial" w:eastAsia="Times New Roman" w:hAnsi="Arial" w:cs="Times New Roman"/>
        <w:color w:val="auto"/>
        <w:sz w:val="20"/>
        <w:szCs w:val="2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31F3A" w14:paraId="6D0BA99F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31F3A" w14:paraId="4DC481DC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65A6F" w:rsidP="00865A6F" w14:paraId="10832EE3" w14:textId="77777777">
    <w:pPr>
      <w:tabs>
        <w:tab w:val="center" w:pos="4320"/>
        <w:tab w:val="right" w:pos="8640"/>
      </w:tabs>
      <w:spacing w:before="240" w:after="240" w:line="240" w:lineRule="auto"/>
      <w:ind w:left="0" w:firstLine="0"/>
      <w:contextualSpacing/>
      <w:rPr>
        <w:rFonts w:ascii="Arial" w:eastAsia="Times New Roman" w:hAnsi="Arial" w:cs="Times New Roman"/>
        <w:color w:val="auto"/>
        <w:sz w:val="20"/>
        <w:szCs w:val="20"/>
      </w:rPr>
    </w:pPr>
    <w:r>
      <w:rPr>
        <w:noProof/>
      </w:rPr>
      <w:drawing>
        <wp:inline distT="0" distB="0" distL="0" distR="0">
          <wp:extent cx="2914650" cy="408861"/>
          <wp:effectExtent l="0" t="0" r="0" b="0"/>
          <wp:docPr id="3" name="Picture 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 descr="Icon&#10;&#10;Description automatically generated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033640" cy="4255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65A6F" w:rsidRPr="001B317C" w:rsidP="00865A6F" w14:paraId="13AA7B22" w14:textId="77777777">
    <w:pPr>
      <w:tabs>
        <w:tab w:val="center" w:pos="4320"/>
        <w:tab w:val="right" w:pos="8640"/>
      </w:tabs>
      <w:spacing w:before="240" w:after="240" w:line="240" w:lineRule="auto"/>
      <w:ind w:left="0" w:firstLine="0"/>
      <w:contextualSpacing/>
      <w:rPr>
        <w:rFonts w:ascii="Arial" w:eastAsia="Times New Roman" w:hAnsi="Arial" w:cs="Times New Roman"/>
        <w:b/>
        <w:color w:val="auto"/>
        <w:sz w:val="16"/>
        <w:szCs w:val="20"/>
      </w:rPr>
    </w:pPr>
  </w:p>
  <w:p w:rsidR="00A54028" w:rsidRPr="00A54028" w:rsidP="00A54028" w14:paraId="2E62482D" w14:textId="0B779FE5">
    <w:pPr>
      <w:pBdr>
        <w:bottom w:val="single" w:sz="4" w:space="1" w:color="auto"/>
      </w:pBdr>
      <w:spacing w:before="240" w:after="240" w:line="360" w:lineRule="auto"/>
      <w:ind w:left="0" w:firstLine="0"/>
      <w:contextualSpacing/>
      <w:rPr>
        <w:rFonts w:ascii="Arial" w:eastAsia="Times New Roman" w:hAnsi="Arial" w:cs="Times New Roman"/>
        <w:b/>
        <w:color w:val="auto"/>
        <w:spacing w:val="-10"/>
        <w:kern w:val="28"/>
        <w:sz w:val="36"/>
        <w:szCs w:val="56"/>
      </w:rPr>
    </w:pPr>
    <w:r w:rsidRPr="00825DBD">
      <w:rPr>
        <w:rFonts w:ascii="Arial" w:hAnsi="Arial" w:eastAsiaTheme="majorEastAsia" w:cstheme="majorBidi"/>
        <w:b/>
        <w:color w:val="auto"/>
        <w:spacing w:val="-10"/>
        <w:kern w:val="28"/>
        <w:sz w:val="36"/>
        <w:szCs w:val="56"/>
      </w:rPr>
      <w:fldChar w:fldCharType="begin"/>
    </w:r>
    <w:r w:rsidRPr="00825DBD">
      <w:rPr>
        <w:rFonts w:ascii="Arial" w:hAnsi="Arial" w:eastAsiaTheme="majorEastAsia" w:cstheme="majorBidi"/>
        <w:b/>
        <w:color w:val="auto"/>
        <w:spacing w:val="-10"/>
        <w:kern w:val="28"/>
        <w:sz w:val="36"/>
        <w:szCs w:val="56"/>
      </w:rPr>
      <w:instrText xml:space="preserve"> DOCVARIABLE </w:instrText>
    </w:r>
    <w:r w:rsidRPr="00825DBD">
      <w:rPr>
        <w:rFonts w:ascii="Arial" w:hAnsi="Arial" w:eastAsiaTheme="majorEastAsia" w:cstheme="majorBidi"/>
        <w:b/>
        <w:color w:val="auto"/>
        <w:spacing w:val="-10"/>
        <w:kern w:val="28"/>
        <w:sz w:val="36"/>
        <w:szCs w:val="56"/>
      </w:rPr>
      <w:instrText>Document_Title</w:instrText>
    </w:r>
    <w:r w:rsidRPr="00825DBD">
      <w:rPr>
        <w:rFonts w:ascii="Arial" w:hAnsi="Arial" w:eastAsiaTheme="majorEastAsia" w:cstheme="majorBidi"/>
        <w:b/>
        <w:color w:val="auto"/>
        <w:spacing w:val="-10"/>
        <w:kern w:val="28"/>
        <w:sz w:val="36"/>
        <w:szCs w:val="56"/>
      </w:rPr>
      <w:instrText xml:space="preserve"> </w:instrText>
    </w:r>
    <w:r w:rsidRPr="00825DBD">
      <w:rPr>
        <w:rFonts w:ascii="Arial" w:hAnsi="Arial" w:eastAsiaTheme="majorEastAsia" w:cstheme="majorBidi"/>
        <w:b/>
        <w:color w:val="auto"/>
        <w:spacing w:val="-10"/>
        <w:kern w:val="28"/>
        <w:sz w:val="36"/>
        <w:szCs w:val="56"/>
      </w:rPr>
      <w:instrText>\*</w:instrText>
    </w:r>
    <w:r w:rsidRPr="00825DBD">
      <w:rPr>
        <w:rFonts w:ascii="Arial" w:hAnsi="Arial" w:eastAsiaTheme="majorEastAsia" w:cstheme="majorBidi"/>
        <w:b/>
        <w:color w:val="auto"/>
        <w:spacing w:val="-10"/>
        <w:kern w:val="28"/>
        <w:sz w:val="36"/>
        <w:szCs w:val="56"/>
      </w:rPr>
      <w:instrText xml:space="preserve"> </w:instrText>
    </w:r>
    <w:r w:rsidRPr="00825DBD">
      <w:rPr>
        <w:rFonts w:ascii="Arial" w:hAnsi="Arial" w:eastAsiaTheme="majorEastAsia" w:cstheme="majorBidi"/>
        <w:b/>
        <w:color w:val="auto"/>
        <w:spacing w:val="-10"/>
        <w:kern w:val="28"/>
        <w:sz w:val="36"/>
        <w:szCs w:val="56"/>
      </w:rPr>
      <w:instrText>MERGEFORMAT</w:instrText>
    </w:r>
    <w:r w:rsidRPr="00825DBD">
      <w:rPr>
        <w:rFonts w:ascii="Arial" w:hAnsi="Arial" w:eastAsiaTheme="majorEastAsia" w:cstheme="majorBidi"/>
        <w:b/>
        <w:color w:val="auto"/>
        <w:spacing w:val="-10"/>
        <w:kern w:val="28"/>
        <w:sz w:val="36"/>
        <w:szCs w:val="56"/>
      </w:rPr>
      <w:instrText xml:space="preserve"> </w:instrText>
    </w:r>
    <w:r w:rsidRPr="00825DBD">
      <w:rPr>
        <w:rFonts w:ascii="Arial" w:hAnsi="Arial" w:eastAsiaTheme="majorEastAsia" w:cstheme="majorBidi"/>
        <w:b/>
        <w:color w:val="auto"/>
        <w:spacing w:val="-10"/>
        <w:kern w:val="28"/>
        <w:sz w:val="36"/>
        <w:szCs w:val="56"/>
      </w:rPr>
      <w:fldChar w:fldCharType="separate"/>
    </w:r>
    <w:r w:rsidRPr="00825DBD">
      <w:rPr>
        <w:rFonts w:ascii="Arial" w:hAnsi="Arial" w:eastAsiaTheme="majorEastAsia" w:cstheme="majorBidi"/>
        <w:b/>
        <w:color w:val="auto"/>
        <w:spacing w:val="-10"/>
        <w:kern w:val="28"/>
        <w:sz w:val="36"/>
        <w:szCs w:val="56"/>
      </w:rPr>
      <w:t>Morbidity and Mortality Conferences Guidelines -</w:t>
    </w:r>
    <w:r w:rsidRPr="00825DBD">
      <w:rPr>
        <w:rFonts w:ascii="Arial" w:hAnsi="Arial" w:eastAsiaTheme="majorEastAsia" w:cstheme="majorBidi"/>
        <w:b/>
        <w:color w:val="auto"/>
        <w:spacing w:val="-10"/>
        <w:kern w:val="28"/>
        <w:sz w:val="36"/>
        <w:szCs w:val="56"/>
      </w:rPr>
      <w:t xml:space="preserve"> Policy</w:t>
    </w:r>
    <w:r w:rsidRPr="00825DBD">
      <w:rPr>
        <w:rFonts w:ascii="Arial" w:hAnsi="Arial" w:eastAsiaTheme="majorEastAsia" w:cstheme="majorBidi"/>
        <w:b/>
        <w:color w:val="auto"/>
        <w:spacing w:val="-10"/>
        <w:kern w:val="28"/>
        <w:sz w:val="36"/>
        <w:szCs w:val="56"/>
      </w:rPr>
      <w:fldChar w:fldCharType="end"/>
    </w:r>
  </w:p>
  <w:p w:rsidR="00DB7F91" w:rsidP="00A54028" w14:paraId="30265203" w14:textId="77777777">
    <w:pPr>
      <w:spacing w:before="240" w:after="240" w:line="276" w:lineRule="auto"/>
      <w:ind w:left="0" w:firstLine="0"/>
      <w:contextualSpacing/>
      <w:rPr>
        <w:rFonts w:ascii="Arial" w:eastAsia="Times New Roman" w:hAnsi="Arial" w:cs="Times New Roman"/>
        <w:b/>
        <w:bCs/>
        <w:color w:val="auto"/>
        <w:sz w:val="20"/>
        <w:szCs w:val="24"/>
      </w:rPr>
    </w:pPr>
  </w:p>
  <w:p w:rsidR="00865A6F" w:rsidRPr="00825DBD" w:rsidP="00A54028" w14:paraId="260798DB" w14:textId="0DFCA3D8">
    <w:pPr>
      <w:spacing w:before="240" w:after="240" w:line="276" w:lineRule="auto"/>
      <w:ind w:left="0" w:firstLine="0"/>
      <w:contextualSpacing/>
      <w:rPr>
        <w:rFonts w:ascii="Arial" w:eastAsia="Times New Roman" w:hAnsi="Arial" w:cs="Times New Roman"/>
        <w:color w:val="auto"/>
        <w:sz w:val="20"/>
        <w:szCs w:val="24"/>
      </w:rPr>
    </w:pP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>Responsible Office:</w:t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 w:rsidRPr="00825DBD">
      <w:rPr>
        <w:rFonts w:ascii="Arial" w:eastAsia="Times New Roman" w:hAnsi="Arial" w:cs="Times New Roman"/>
        <w:color w:val="auto"/>
        <w:sz w:val="20"/>
        <w:szCs w:val="20"/>
      </w:rPr>
      <w:fldChar w:fldCharType="begin"/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DOCVARIABLE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>WR_Department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>\*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>MERGEFORMAT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fldChar w:fldCharType="separate"/>
    </w:r>
    <w:r w:rsidRPr="00825DBD">
      <w:rPr>
        <w:rFonts w:ascii="Arial" w:eastAsia="Times New Roman" w:hAnsi="Arial" w:cs="Times New Roman"/>
        <w:color w:val="auto"/>
        <w:sz w:val="20"/>
        <w:szCs w:val="20"/>
      </w:rPr>
      <w:t>MEDYMA YMA</w:t>
    </w:r>
    <w:r w:rsidRPr="00825DBD">
      <w:rPr>
        <w:rFonts w:ascii="Arial" w:eastAsia="Times New Roman" w:hAnsi="Arial" w:cs="Times New Roman"/>
        <w:color w:val="auto"/>
        <w:sz w:val="20"/>
        <w:szCs w:val="20"/>
      </w:rPr>
      <w:fldChar w:fldCharType="end"/>
    </w:r>
  </w:p>
  <w:p w:rsidR="00865A6F" w:rsidRPr="00825DBD" w:rsidP="00865A6F" w14:paraId="0C7FCCFF" w14:textId="77777777">
    <w:pPr>
      <w:spacing w:before="240" w:after="240" w:line="240" w:lineRule="auto"/>
      <w:ind w:left="0" w:firstLine="0"/>
      <w:contextualSpacing/>
      <w:rPr>
        <w:rFonts w:ascii="Arial" w:eastAsia="Times New Roman" w:hAnsi="Arial" w:cs="Times New Roman"/>
        <w:color w:val="auto"/>
        <w:sz w:val="20"/>
        <w:szCs w:val="24"/>
      </w:rPr>
    </w:pP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 xml:space="preserve">Responsible Official: </w:t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 w:rsidRPr="00825DBD">
      <w:rPr>
        <w:rFonts w:ascii="Arial" w:eastAsia="Times New Roman" w:hAnsi="Arial" w:cs="Times New Roman"/>
        <w:color w:val="auto"/>
        <w:sz w:val="20"/>
        <w:szCs w:val="20"/>
      </w:rPr>
      <w:fldChar w:fldCharType="begin"/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DOCVARIABLE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>AP_Job_Title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>\*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>MERGEFORMAT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fldChar w:fldCharType="separate"/>
    </w:r>
    <w:r w:rsidRPr="00825DBD">
      <w:rPr>
        <w:rFonts w:ascii="Arial" w:eastAsia="Times New Roman" w:hAnsi="Arial" w:cs="Times New Roman"/>
        <w:color w:val="auto"/>
        <w:sz w:val="20"/>
        <w:szCs w:val="20"/>
      </w:rPr>
      <w:t>YM Practice Standard Committee</w:t>
    </w:r>
    <w:r w:rsidRPr="00825DBD">
      <w:rPr>
        <w:rFonts w:ascii="Arial" w:eastAsia="Times New Roman" w:hAnsi="Arial" w:cs="Times New Roman"/>
        <w:color w:val="auto"/>
        <w:sz w:val="20"/>
        <w:szCs w:val="20"/>
      </w:rPr>
      <w:fldChar w:fldCharType="end"/>
    </w:r>
  </w:p>
  <w:p w:rsidR="00865A6F" w:rsidRPr="00825DBD" w:rsidP="00865A6F" w14:paraId="1DE81866" w14:textId="2DB99986">
    <w:pPr>
      <w:spacing w:before="240" w:after="240" w:line="240" w:lineRule="auto"/>
      <w:ind w:left="0" w:firstLine="0"/>
      <w:contextualSpacing/>
      <w:rPr>
        <w:rFonts w:ascii="Arial" w:eastAsia="Times New Roman" w:hAnsi="Arial" w:cs="Times New Roman"/>
        <w:b/>
        <w:bCs/>
        <w:color w:val="auto"/>
        <w:sz w:val="20"/>
        <w:szCs w:val="24"/>
      </w:rPr>
    </w:pP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>Policy Sponsor:</w:t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>
      <w:rPr>
        <w:rFonts w:ascii="Arial" w:eastAsia="Times New Roman" w:hAnsi="Arial" w:cs="Times New Roman"/>
        <w:color w:val="auto"/>
        <w:sz w:val="20"/>
        <w:szCs w:val="20"/>
      </w:rPr>
      <w:t>Babar Khokhar</w:t>
    </w:r>
  </w:p>
  <w:p w:rsidR="00865A6F" w:rsidRPr="00825DBD" w:rsidP="00865A6F" w14:paraId="6BFCB8A6" w14:textId="77777777">
    <w:pPr>
      <w:spacing w:before="240" w:after="240" w:line="240" w:lineRule="auto"/>
      <w:ind w:left="0" w:firstLine="0"/>
      <w:contextualSpacing/>
      <w:rPr>
        <w:rFonts w:ascii="Arial" w:eastAsia="Times New Roman" w:hAnsi="Arial" w:cs="Times New Roman"/>
        <w:b/>
        <w:bCs/>
        <w:color w:val="auto"/>
        <w:sz w:val="20"/>
        <w:szCs w:val="24"/>
      </w:rPr>
    </w:pP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>Document Administrator:</w:t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 w:rsidRPr="00825DBD">
      <w:rPr>
        <w:rFonts w:ascii="Arial" w:eastAsia="Times New Roman" w:hAnsi="Arial" w:cs="Times New Roman"/>
        <w:color w:val="auto"/>
        <w:sz w:val="20"/>
        <w:szCs w:val="20"/>
      </w:rPr>
      <w:fldChar w:fldCharType="begin"/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DOCVARIABLE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>PO_Both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>\*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>MERGEFORMAT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fldChar w:fldCharType="separate"/>
    </w:r>
    <w:r w:rsidRPr="00825DBD">
      <w:rPr>
        <w:rFonts w:ascii="Arial" w:eastAsia="Times New Roman" w:hAnsi="Arial" w:cs="Times New Roman"/>
        <w:color w:val="auto"/>
        <w:sz w:val="20"/>
        <w:szCs w:val="20"/>
      </w:rPr>
      <w:t>Emily Kiesel</w:t>
    </w:r>
    <w:r w:rsidRPr="00825DBD">
      <w:rPr>
        <w:rFonts w:ascii="Arial" w:eastAsia="Times New Roman" w:hAnsi="Arial" w:cs="Times New Roman"/>
        <w:color w:val="auto"/>
        <w:sz w:val="20"/>
        <w:szCs w:val="20"/>
      </w:rPr>
      <w:t xml:space="preserve"> (Project Manager, ACE)</w:t>
    </w:r>
    <w:r w:rsidRPr="00825DBD">
      <w:rPr>
        <w:rFonts w:ascii="Arial" w:eastAsia="Times New Roman" w:hAnsi="Arial" w:cs="Times New Roman"/>
        <w:color w:val="auto"/>
        <w:sz w:val="20"/>
        <w:szCs w:val="20"/>
      </w:rPr>
      <w:fldChar w:fldCharType="end"/>
    </w:r>
  </w:p>
  <w:p w:rsidR="00865A6F" w:rsidRPr="00825DBD" w:rsidP="00865A6F" w14:paraId="5944AFF7" w14:textId="77777777">
    <w:pPr>
      <w:spacing w:before="240" w:after="240" w:line="240" w:lineRule="auto"/>
      <w:ind w:left="0" w:firstLine="0"/>
      <w:contextualSpacing/>
      <w:rPr>
        <w:rFonts w:ascii="Arial" w:eastAsia="Times New Roman" w:hAnsi="Arial" w:cs="Times New Roman"/>
        <w:color w:val="auto"/>
        <w:sz w:val="20"/>
        <w:szCs w:val="24"/>
      </w:rPr>
    </w:pP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 xml:space="preserve">Date of Origin: </w:t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 w:rsidRPr="00825DBD">
      <w:rPr>
        <w:rFonts w:ascii="Arial" w:eastAsia="Times New Roman" w:hAnsi="Arial" w:cs="Times New Roman"/>
        <w:color w:val="auto"/>
        <w:sz w:val="20"/>
        <w:szCs w:val="20"/>
      </w:rPr>
      <w:fldChar w:fldCharType="begin"/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DOCVARIABLE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>Original_Creation_Date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>\*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>MERGEFORMAT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color w:val="auto"/>
        <w:sz w:val="20"/>
        <w:szCs w:val="20"/>
      </w:rPr>
      <w:fldChar w:fldCharType="separate"/>
    </w:r>
    <w:r w:rsidRPr="00825DBD">
      <w:rPr>
        <w:rFonts w:ascii="Arial" w:eastAsia="Times New Roman" w:hAnsi="Arial" w:cs="Times New Roman"/>
        <w:color w:val="auto"/>
        <w:sz w:val="20"/>
        <w:szCs w:val="20"/>
      </w:rPr>
      <w:t>03/01/2018</w:t>
    </w:r>
    <w:r w:rsidRPr="00825DBD">
      <w:rPr>
        <w:rFonts w:ascii="Arial" w:eastAsia="Times New Roman" w:hAnsi="Arial" w:cs="Times New Roman"/>
        <w:color w:val="auto"/>
        <w:sz w:val="20"/>
        <w:szCs w:val="20"/>
      </w:rPr>
      <w:fldChar w:fldCharType="end"/>
    </w:r>
  </w:p>
  <w:p w:rsidR="00865A6F" w:rsidRPr="00825DBD" w:rsidP="00865A6F" w14:paraId="3B1F73B8" w14:textId="6439DD09">
    <w:pPr>
      <w:spacing w:before="240" w:after="240" w:line="240" w:lineRule="auto"/>
      <w:ind w:left="0" w:firstLine="0"/>
      <w:contextualSpacing/>
      <w:rPr>
        <w:rFonts w:ascii="Arial" w:eastAsia="Times New Roman" w:hAnsi="Arial" w:cs="Times New Roman"/>
        <w:b/>
        <w:bCs/>
        <w:color w:val="auto"/>
        <w:sz w:val="20"/>
        <w:szCs w:val="24"/>
      </w:rPr>
    </w:pP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>Approval Date</w:t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>
      <w:rPr>
        <w:rFonts w:ascii="Arial" w:eastAsia="Times New Roman" w:hAnsi="Arial" w:cs="Times New Roman"/>
        <w:color w:val="auto"/>
        <w:sz w:val="20"/>
        <w:szCs w:val="20"/>
      </w:rPr>
      <w:t>06/01/2021</w:t>
    </w:r>
  </w:p>
  <w:p w:rsidR="002822D2" w:rsidRPr="00865A6F" w:rsidP="00865A6F" w14:paraId="688FB459" w14:textId="2FC549E0">
    <w:pPr>
      <w:spacing w:before="240" w:after="240" w:line="240" w:lineRule="auto"/>
      <w:ind w:left="0" w:firstLine="0"/>
      <w:contextualSpacing/>
      <w:rPr>
        <w:rFonts w:ascii="Arial" w:eastAsia="Times New Roman" w:hAnsi="Arial" w:cs="Times New Roman"/>
        <w:color w:val="auto"/>
        <w:sz w:val="20"/>
        <w:szCs w:val="24"/>
      </w:rPr>
    </w:pP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>Effective Date:</w:t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 w:rsidRPr="00825DBD">
      <w:rPr>
        <w:rFonts w:ascii="Arial" w:eastAsia="Times New Roman" w:hAnsi="Arial" w:cs="Times New Roman"/>
        <w:b/>
        <w:bCs/>
        <w:color w:val="auto"/>
        <w:sz w:val="20"/>
        <w:szCs w:val="24"/>
      </w:rPr>
      <w:tab/>
    </w:r>
    <w:r>
      <w:rPr>
        <w:rFonts w:ascii="Arial" w:eastAsia="Times New Roman" w:hAnsi="Arial" w:cs="Times New Roman"/>
        <w:color w:val="auto"/>
        <w:sz w:val="20"/>
        <w:szCs w:val="20"/>
      </w:rPr>
      <w:t>06/01/2021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0487558"/>
    <w:multiLevelType w:val="hybridMultilevel"/>
    <w:tmpl w:val="423A170A"/>
    <w:lvl w:ilvl="0">
      <w:start w:val="1"/>
      <w:numFmt w:val="decimal"/>
      <w:lvlText w:val="%1."/>
      <w:lvlJc w:val="left"/>
      <w:pPr>
        <w:ind w:left="117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4928A6"/>
    <w:multiLevelType w:val="hybridMultilevel"/>
    <w:tmpl w:val="5D608CD0"/>
    <w:lvl w:ilvl="0">
      <w:start w:val="1"/>
      <w:numFmt w:val="decimal"/>
      <w:lvlText w:val="%1.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D52ADC"/>
    <w:multiLevelType w:val="hybridMultilevel"/>
    <w:tmpl w:val="A5649D42"/>
    <w:lvl w:ilvl="0">
      <w:start w:val="1"/>
      <w:numFmt w:val="decimal"/>
      <w:lvlText w:val="%1."/>
      <w:lvlJc w:val="left"/>
      <w:pPr>
        <w:ind w:left="108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78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FA02B16"/>
    <w:multiLevelType w:val="hybridMultilevel"/>
    <w:tmpl w:val="2F4CDFF4"/>
    <w:lvl w:ilvl="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Restart w:val="0"/>
      <w:lvlText w:val="%2."/>
      <w:lvlJc w:val="left"/>
      <w:pPr>
        <w:ind w:left="178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4952594"/>
    <w:multiLevelType w:val="hybridMultilevel"/>
    <w:tmpl w:val="B624FA96"/>
    <w:lvl w:ilvl="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Restart w:val="0"/>
      <w:lvlText w:val="%2."/>
      <w:lvlJc w:val="left"/>
      <w:pPr>
        <w:ind w:left="1877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60724C6"/>
    <w:multiLevelType w:val="hybridMultilevel"/>
    <w:tmpl w:val="6480DC34"/>
    <w:lvl w:ilvl="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3)"/>
      <w:lvlJc w:val="left"/>
      <w:pPr>
        <w:ind w:left="234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1D57179"/>
    <w:multiLevelType w:val="hybridMultilevel"/>
    <w:tmpl w:val="97983AEA"/>
    <w:lvl w:ilvl="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lowerRoman"/>
      <w:lvlRestart w:val="0"/>
      <w:lvlText w:val="%4."/>
      <w:lvlJc w:val="left"/>
      <w:pPr>
        <w:ind w:left="311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93570439">
    <w:abstractNumId w:val="1"/>
  </w:num>
  <w:num w:numId="2" w16cid:durableId="682628738">
    <w:abstractNumId w:val="2"/>
  </w:num>
  <w:num w:numId="3" w16cid:durableId="569921721">
    <w:abstractNumId w:val="0"/>
  </w:num>
  <w:num w:numId="4" w16cid:durableId="989679038">
    <w:abstractNumId w:val="5"/>
  </w:num>
  <w:num w:numId="5" w16cid:durableId="55932675">
    <w:abstractNumId w:val="6"/>
  </w:num>
  <w:num w:numId="6" w16cid:durableId="1418474993">
    <w:abstractNumId w:val="3"/>
  </w:num>
  <w:num w:numId="7" w16cid:durableId="14575315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comments="1" w:formatting="1" w:inkAnnotations="1" w:insDel="1" w:markup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A5A"/>
    <w:rsid w:val="00131F3A"/>
    <w:rsid w:val="00133FD2"/>
    <w:rsid w:val="00193B68"/>
    <w:rsid w:val="001B317C"/>
    <w:rsid w:val="00217E74"/>
    <w:rsid w:val="002426D6"/>
    <w:rsid w:val="002822D2"/>
    <w:rsid w:val="00323EFC"/>
    <w:rsid w:val="003B10E2"/>
    <w:rsid w:val="005355D7"/>
    <w:rsid w:val="00543436"/>
    <w:rsid w:val="00582EB7"/>
    <w:rsid w:val="006A5605"/>
    <w:rsid w:val="00794B9D"/>
    <w:rsid w:val="007C3BDA"/>
    <w:rsid w:val="00825DBD"/>
    <w:rsid w:val="00865A6F"/>
    <w:rsid w:val="00A27A5A"/>
    <w:rsid w:val="00A54028"/>
    <w:rsid w:val="00A9576C"/>
    <w:rsid w:val="00B677B9"/>
    <w:rsid w:val="00C13BA2"/>
    <w:rsid w:val="00D66A0C"/>
    <w:rsid w:val="00DB7F91"/>
    <w:rsid w:val="00E30B82"/>
    <w:rsid w:val="00EF6513"/>
    <w:rsid w:val="00FC487E"/>
  </w:rsids>
  <w:docVars>
    <w:docVar w:name="AP Job Title" w:val="YM Practice Standard Committee"/>
    <w:docVar w:name="AP_Job_Title" w:val="YM Practice Standard Committee"/>
    <w:docVar w:name="Date Approved" w:val="Not Set"/>
    <w:docVar w:name="Document Title" w:val="Morbidity and Mortality Conferences Guidelines Policy"/>
    <w:docVar w:name="Document_Title" w:val="Morbidity and Mortality Conferences Guidelines - Policy"/>
    <w:docVar w:name="Last Periodic Review Date" w:val="Not Set"/>
    <w:docVar w:name="Original Creation Date" w:val="03/01/2018"/>
    <w:docVar w:name="Original_Creation_Date" w:val="03/01/2018"/>
    <w:docVar w:name="PO Both" w:val="Julianna Maisano"/>
    <w:docVar w:name="PO_Both" w:val="Emily Kiesel (Project Manager, ACE)"/>
    <w:docVar w:name="WR Both" w:val="Julianna Maisano"/>
    <w:docVar w:name="WR Department" w:val="YM Practice Standard Committee"/>
    <w:docVar w:name="WR_Department" w:val="MEDYMA YMA"/>
    <w:docVar w:name="__Grammarly_42___1" w:val="H4sIAAAAAAAEAKtWcslP9kxRslIyNDY2MjC0sDA1NDI1MbU0NjFU0lEKTi0uzszPAykwrAUAAk4Mpy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123737"/>
  <w15:docId w15:val="{DBE71F2D-623D-416C-89D9-624710715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47" w:line="268" w:lineRule="auto"/>
      <w:ind w:left="370" w:hanging="10"/>
    </w:pPr>
    <w:rPr>
      <w:rFonts w:ascii="Calibri" w:eastAsia="Calibri" w:hAnsi="Calibri" w:cs="Calibri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59"/>
      <w:ind w:left="10" w:hanging="10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A9576C"/>
    <w:pPr>
      <w:spacing w:after="0" w:line="240" w:lineRule="auto"/>
    </w:pPr>
    <w:rPr>
      <w:rFonts w:ascii="Calibri" w:eastAsia="Calibri" w:hAnsi="Calibri" w:cs="Calibri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794B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4B9D"/>
    <w:rPr>
      <w:rFonts w:ascii="Calibri" w:eastAsia="Calibri" w:hAnsi="Calibri" w:cs="Calibri"/>
      <w:color w:val="000000"/>
      <w:sz w:val="24"/>
    </w:rPr>
  </w:style>
  <w:style w:type="paragraph" w:styleId="Header">
    <w:name w:val="header"/>
    <w:basedOn w:val="Normal"/>
    <w:link w:val="HeaderChar"/>
    <w:rsid w:val="007C3BDA"/>
    <w:pPr>
      <w:tabs>
        <w:tab w:val="center" w:pos="4320"/>
        <w:tab w:val="right" w:pos="8640"/>
      </w:tabs>
      <w:spacing w:before="240" w:after="240" w:line="240" w:lineRule="auto"/>
      <w:ind w:left="0" w:firstLine="0"/>
      <w:contextualSpacing/>
    </w:pPr>
    <w:rPr>
      <w:rFonts w:ascii="Arial" w:eastAsia="Times New Roman" w:hAnsi="Arial" w:cs="Times New Roman"/>
      <w:color w:val="auto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7C3BDA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hipaa.yale.edu/sites/default/files/files/5037-PR.pdf" TargetMode="External" /><Relationship Id="rId11" Type="http://schemas.openxmlformats.org/officeDocument/2006/relationships/hyperlink" Target="http://hipaa.yale.edu/sites/default/files/files/5037-PR.pdf" TargetMode="External" /><Relationship Id="rId12" Type="http://schemas.openxmlformats.org/officeDocument/2006/relationships/hyperlink" Target="http://hipaa.yale.edu/sites/default/files/files/5100.pdf" TargetMode="External" /><Relationship Id="rId13" Type="http://schemas.openxmlformats.org/officeDocument/2006/relationships/hyperlink" Target="http://hipaa.yale.edu/sites/default/files/files/5100.pdf" TargetMode="External" /><Relationship Id="rId14" Type="http://schemas.openxmlformats.org/officeDocument/2006/relationships/hyperlink" Target="http://hipaa.yale.edu/sites/default/files/files/5100.pdf" TargetMode="External" /><Relationship Id="rId15" Type="http://schemas.openxmlformats.org/officeDocument/2006/relationships/header" Target="header1.xml" /><Relationship Id="rId16" Type="http://schemas.openxmlformats.org/officeDocument/2006/relationships/header" Target="header2.xml" /><Relationship Id="rId17" Type="http://schemas.openxmlformats.org/officeDocument/2006/relationships/footer" Target="footer1.xml" /><Relationship Id="rId18" Type="http://schemas.openxmlformats.org/officeDocument/2006/relationships/header" Target="header3.xml" /><Relationship Id="rId19" Type="http://schemas.openxmlformats.org/officeDocument/2006/relationships/footer" Target="footer2.xml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numbering" Target="numbering.xml" /><Relationship Id="rId2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://hipaa.yale.edu/sites/default/files/files/5037-PR.pdf" TargetMode="External" /><Relationship Id="rId8" Type="http://schemas.openxmlformats.org/officeDocument/2006/relationships/hyperlink" Target="http://hipaa.yale.edu/sites/default/files/files/5037-PR.pdf" TargetMode="External" /><Relationship Id="rId9" Type="http://schemas.openxmlformats.org/officeDocument/2006/relationships/hyperlink" Target="http://hipaa.yale.edu/sites/default/files/files/5037-PR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86398EB18DF48ACAA0AD3E6E790C4" ma:contentTypeVersion="8" ma:contentTypeDescription="Create a new document." ma:contentTypeScope="" ma:versionID="be8f53c2b78a3aeabaf6f0684a039b72">
  <xsd:schema xmlns:xsd="http://www.w3.org/2001/XMLSchema" xmlns:xs="http://www.w3.org/2001/XMLSchema" xmlns:p="http://schemas.microsoft.com/office/2006/metadata/properties" xmlns:ns2="27462e43-9cd8-4f08-a7dd-81e06addf9ec" xmlns:ns3="04d2a09b-94f1-4973-8ed8-fbaa66fce832" targetNamespace="http://schemas.microsoft.com/office/2006/metadata/properties" ma:root="true" ma:fieldsID="e1c37e9f001a55a78ef22ed08e1c5ba7" ns2:_="" ns3:_="">
    <xsd:import namespace="27462e43-9cd8-4f08-a7dd-81e06addf9ec"/>
    <xsd:import namespace="04d2a09b-94f1-4973-8ed8-fbaa66fce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62e43-9cd8-4f08-a7dd-81e06addf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2a09b-94f1-4973-8ed8-fbaa66fce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6CA2CF-E1F9-4D10-B777-520D1027D6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62e43-9cd8-4f08-a7dd-81e06addf9ec"/>
    <ds:schemaRef ds:uri="04d2a09b-94f1-4973-8ed8-fbaa66fce8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554BA6-55B3-4AFE-8007-8E95EA5E44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95A2ED-5950-4517-B7F6-29FE73199B9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903</Words>
  <Characters>5151</Characters>
  <Application>Microsoft Office Word</Application>
  <DocSecurity>0</DocSecurity>
  <Lines>42</Lines>
  <Paragraphs>12</Paragraphs>
  <ScaleCrop>false</ScaleCrop>
  <Company/>
  <LinksUpToDate>false</LinksUpToDate>
  <CharactersWithSpaces>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Yale University</dc:creator>
  <cp:lastModifiedBy>Maisano, Julianna</cp:lastModifiedBy>
  <cp:revision>5</cp:revision>
  <dcterms:created xsi:type="dcterms:W3CDTF">2023-02-06T20:22:00Z</dcterms:created>
  <dcterms:modified xsi:type="dcterms:W3CDTF">2023-03-20T19:17:00Z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0x010100D0486398EB18DF48ACAA0AD3E6E790C4</vt:lpwstr>
  </property>
</Properties>
</file>