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705413" w14:paraId="57F41EB6" w14:textId="77777777">
      <w:pPr>
        <w:spacing w:after="39"/>
      </w:pPr>
      <w:r>
        <w:rPr>
          <w:b/>
          <w:i/>
          <w:sz w:val="18"/>
        </w:rPr>
        <w:t xml:space="preserve"> </w:t>
      </w:r>
    </w:p>
    <w:p w:rsidR="00705413" w:rsidRPr="002759C5" w14:paraId="4B4AFF5D" w14:textId="77777777">
      <w:pPr>
        <w:spacing w:after="0" w:line="240" w:lineRule="auto"/>
        <w:ind w:left="-5" w:hanging="10"/>
        <w:rPr>
          <w:rFonts w:ascii="Arial" w:hAnsi="Arial" w:cs="Arial"/>
        </w:rPr>
      </w:pPr>
      <w:r w:rsidRPr="002759C5">
        <w:rPr>
          <w:rFonts w:ascii="Arial" w:hAnsi="Arial" w:cs="Arial"/>
          <w:sz w:val="24"/>
        </w:rPr>
        <w:t>Yale Medicine (YM) physicians are committed to providing the highest quality of medical care to our patients at all times</w:t>
      </w:r>
      <w:r w:rsidRPr="002759C5">
        <w:rPr>
          <w:rFonts w:ascii="Arial" w:hAnsi="Arial" w:cs="Arial"/>
          <w:sz w:val="24"/>
        </w:rPr>
        <w:t xml:space="preserve">. Communication with referring physicians is crucial to achieving this goal. The grid below outlines the appropriate means and timeframes for communicating with referring physicians. </w:t>
      </w:r>
    </w:p>
    <w:p w:rsidR="00705413" w:rsidRPr="002759C5" w14:paraId="1733650F" w14:textId="310C9F96">
      <w:pPr>
        <w:spacing w:after="0"/>
        <w:rPr>
          <w:rFonts w:ascii="Arial" w:hAnsi="Arial" w:cs="Arial"/>
        </w:rPr>
      </w:pPr>
      <w:r w:rsidRPr="002759C5">
        <w:rPr>
          <w:rFonts w:ascii="Arial" w:hAnsi="Arial" w:cs="Arial"/>
          <w:sz w:val="10"/>
        </w:rPr>
        <w:t xml:space="preserve"> </w:t>
      </w:r>
    </w:p>
    <w:tbl>
      <w:tblPr>
        <w:tblStyle w:val="TableGrid"/>
        <w:tblW w:w="11178" w:type="dxa"/>
        <w:tblInd w:w="-107" w:type="dxa"/>
        <w:tblCellMar>
          <w:top w:w="47" w:type="dxa"/>
          <w:left w:w="108" w:type="dxa"/>
          <w:right w:w="72" w:type="dxa"/>
        </w:tblCellMar>
        <w:tblLook w:val="04A0"/>
      </w:tblPr>
      <w:tblGrid>
        <w:gridCol w:w="1908"/>
        <w:gridCol w:w="2970"/>
        <w:gridCol w:w="1981"/>
        <w:gridCol w:w="2070"/>
        <w:gridCol w:w="2249"/>
      </w:tblGrid>
      <w:tr w14:paraId="700279D5" w14:textId="77777777">
        <w:tblPrEx>
          <w:tblW w:w="11178" w:type="dxa"/>
          <w:tblInd w:w="-107" w:type="dxa"/>
          <w:tblLook w:val="04A0"/>
        </w:tblPrEx>
        <w:trPr>
          <w:trHeight w:val="81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05413" w:rsidRPr="002759C5" w14:paraId="29B8B4DC" w14:textId="77777777">
            <w:pPr>
              <w:ind w:right="38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 xml:space="preserve">Type of Service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05413" w:rsidRPr="002759C5" w14:paraId="2DFF2F8B" w14:textId="77777777">
            <w:pPr>
              <w:ind w:right="38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 xml:space="preserve">Verbal Communication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05413" w:rsidRPr="002759C5" w14:paraId="31CFB63F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 xml:space="preserve">Time Frame for Verbal </w:t>
            </w:r>
          </w:p>
          <w:p w:rsidR="00705413" w:rsidRPr="002759C5" w14:paraId="088F650F" w14:textId="77777777">
            <w:pPr>
              <w:ind w:right="38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>Communi</w:t>
            </w:r>
            <w:r w:rsidRPr="002759C5">
              <w:rPr>
                <w:rFonts w:ascii="Arial" w:hAnsi="Arial" w:cs="Arial"/>
                <w:b/>
              </w:rPr>
              <w:t xml:space="preserve">cation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05413" w:rsidRPr="002759C5" w14:paraId="00249F95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 xml:space="preserve">* Written Communication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05413" w:rsidRPr="002759C5" w14:paraId="180AD446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 xml:space="preserve">Time Frame for Written </w:t>
            </w:r>
          </w:p>
          <w:p w:rsidR="00705413" w:rsidRPr="002759C5" w14:paraId="727E3D4C" w14:textId="77777777">
            <w:pPr>
              <w:ind w:right="35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</w:rPr>
              <w:t xml:space="preserve">Communication </w:t>
            </w:r>
          </w:p>
        </w:tc>
      </w:tr>
      <w:tr w14:paraId="152CA7E9" w14:textId="77777777">
        <w:tblPrEx>
          <w:tblW w:w="11178" w:type="dxa"/>
          <w:tblInd w:w="-107" w:type="dxa"/>
          <w:tblLook w:val="04A0"/>
        </w:tblPrEx>
        <w:trPr>
          <w:trHeight w:val="1891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2A08E215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Primary Care and Specialty </w:t>
            </w:r>
          </w:p>
          <w:p w:rsidR="00705413" w:rsidRPr="002759C5" w14:paraId="31D6034A" w14:textId="77777777">
            <w:pPr>
              <w:ind w:right="35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Outpatient Visits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7A49088B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 telephone call is made and documented in the medical record by the attending, </w:t>
            </w:r>
          </w:p>
          <w:p w:rsidR="00705413" w:rsidRPr="002759C5" w14:paraId="5ED9B474" w14:textId="77777777">
            <w:pPr>
              <w:ind w:right="38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resident or fellow, or other </w:t>
            </w:r>
          </w:p>
          <w:p w:rsidR="00705413" w:rsidRPr="002759C5" w14:paraId="60ECBF00" w14:textId="77777777">
            <w:pPr>
              <w:ind w:right="37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care provider as indicated, if </w:t>
            </w:r>
          </w:p>
          <w:p w:rsidR="00705413" w:rsidRPr="002759C5" w14:paraId="75683C50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an urgent clinical issue arises or the patient is admitted.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ADEB6AF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On the same day of the visit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0D132787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Outpatient Visit Letters 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2E01240" w14:textId="77777777">
            <w:pPr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 </w:t>
            </w:r>
          </w:p>
          <w:p w:rsidR="00705413" w:rsidRPr="002759C5" w14:paraId="59290188" w14:textId="77777777">
            <w:pPr>
              <w:ind w:right="19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>It is expected that written physician communication will normally be completed (e.g., mailed or faxed) to the patient’s referring physici</w:t>
            </w:r>
            <w:r w:rsidRPr="002759C5">
              <w:rPr>
                <w:rFonts w:ascii="Arial" w:hAnsi="Arial" w:cs="Arial"/>
              </w:rPr>
              <w:t xml:space="preserve">an, primary care physician, and other specialists as appropriate within three business days of the patient visit. </w:t>
            </w:r>
          </w:p>
        </w:tc>
      </w:tr>
      <w:tr w14:paraId="1FBB1C43" w14:textId="77777777">
        <w:tblPrEx>
          <w:tblW w:w="11178" w:type="dxa"/>
          <w:tblInd w:w="-107" w:type="dxa"/>
          <w:tblLook w:val="04A0"/>
        </w:tblPrEx>
        <w:trPr>
          <w:trHeight w:val="26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6D323F87" w14:textId="77777777">
            <w:pPr>
              <w:ind w:right="40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Reports of </w:t>
            </w:r>
          </w:p>
          <w:p w:rsidR="00705413" w:rsidRPr="002759C5" w14:paraId="3BBC0C7D" w14:textId="77777777">
            <w:pPr>
              <w:ind w:right="37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Diagnostic and </w:t>
            </w:r>
          </w:p>
          <w:p w:rsidR="00705413" w:rsidRPr="002759C5" w14:paraId="3837E75C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Therapeutic Services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53B386FE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Findings where a delay in communication may adversely affect patient care are </w:t>
            </w:r>
          </w:p>
          <w:p w:rsidR="00705413" w:rsidRPr="002759C5" w14:paraId="294E9E8F" w14:textId="77777777">
            <w:pPr>
              <w:ind w:right="39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communicated using ‘Critical </w:t>
            </w:r>
          </w:p>
          <w:p w:rsidR="00705413" w:rsidRPr="002759C5" w14:paraId="48259716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Results’ by the interpreting physician in Radiology. </w:t>
            </w:r>
          </w:p>
          <w:p w:rsidR="00705413" w:rsidRPr="002759C5" w14:paraId="6521F73D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Communication is by phone, pager, text or fax in </w:t>
            </w:r>
          </w:p>
          <w:p w:rsidR="00705413" w:rsidRPr="002759C5" w14:paraId="6316CD9A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Laboratory Medicine and Pathology.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7CDA831B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Within </w:t>
            </w:r>
            <w:r w:rsidRPr="002759C5">
              <w:rPr>
                <w:rFonts w:ascii="Arial" w:hAnsi="Arial" w:cs="Arial"/>
              </w:rPr>
              <w:t xml:space="preserve">6 hours for critical results and </w:t>
            </w:r>
          </w:p>
          <w:p w:rsidR="00705413" w:rsidRPr="002759C5" w14:paraId="65E48DCE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within 72 hours for unexpected but </w:t>
            </w:r>
          </w:p>
          <w:p w:rsidR="00705413" w:rsidRPr="002759C5" w14:paraId="0C21005D" w14:textId="77777777">
            <w:pPr>
              <w:ind w:left="52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non-critical results </w:t>
            </w:r>
          </w:p>
          <w:p w:rsidR="00705413" w:rsidRPr="002759C5" w14:paraId="6917B22B" w14:textId="77777777">
            <w:pPr>
              <w:ind w:left="28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(refer to Appendix)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4D1B1946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Procedure Notes, Test Reports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5413" w:rsidRPr="002759C5" w14:paraId="23A583B9" w14:textId="77777777">
            <w:pPr>
              <w:rPr>
                <w:rFonts w:ascii="Arial" w:hAnsi="Arial" w:cs="Arial"/>
              </w:rPr>
            </w:pPr>
          </w:p>
        </w:tc>
      </w:tr>
      <w:tr w14:paraId="3505CA48" w14:textId="77777777">
        <w:tblPrEx>
          <w:tblW w:w="11178" w:type="dxa"/>
          <w:tblInd w:w="-107" w:type="dxa"/>
          <w:tblLook w:val="04A0"/>
        </w:tblPrEx>
        <w:trPr>
          <w:trHeight w:val="124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6837F7D3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Inpatient Care – Routine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462B506A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The attending physician or nurse clinician will make a </w:t>
            </w:r>
          </w:p>
          <w:p w:rsidR="00705413" w:rsidRPr="002759C5" w14:paraId="06B8C888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telephone call as indicated or as appropriate.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79F1AA99" w14:textId="77777777">
            <w:pPr>
              <w:ind w:left="78" w:firstLine="7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 When there is a significant change in status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472A9B54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Discharge Summaries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4895C726" w14:textId="77777777">
            <w:pPr>
              <w:rPr>
                <w:rFonts w:ascii="Arial" w:hAnsi="Arial" w:cs="Arial"/>
              </w:rPr>
            </w:pPr>
          </w:p>
        </w:tc>
      </w:tr>
      <w:tr w14:paraId="6BD7FF89" w14:textId="77777777">
        <w:tblPrEx>
          <w:tblW w:w="11178" w:type="dxa"/>
          <w:tblInd w:w="-107" w:type="dxa"/>
          <w:tblLook w:val="04A0"/>
        </w:tblPrEx>
        <w:trPr>
          <w:trHeight w:val="135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A2DFEF4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Inpatient Care – Emergency or </w:t>
            </w:r>
          </w:p>
          <w:p w:rsidR="00705413" w:rsidRPr="002759C5" w14:paraId="119AA578" w14:textId="77777777">
            <w:pPr>
              <w:ind w:right="37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Urgent Consults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74CAA35D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 telephone call from the attending physician or nurse clinician at the time of </w:t>
            </w:r>
          </w:p>
          <w:p w:rsidR="00705413" w:rsidRPr="002759C5" w14:paraId="1CEA1E86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admission or if an unexpected or urgent clinical issue arises.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5CA1B858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Preferably on the same day as issues </w:t>
            </w:r>
          </w:p>
          <w:p w:rsidR="00705413" w:rsidRPr="002759C5" w14:paraId="4329F49D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arise, but no more than 24 hours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B9A1369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Note in Hospital Medical Record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20E77DF6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>Within</w:t>
            </w:r>
            <w:r w:rsidRPr="002759C5">
              <w:rPr>
                <w:rFonts w:ascii="Arial" w:hAnsi="Arial" w:cs="Arial"/>
              </w:rPr>
              <w:t xml:space="preserve"> 24 hours or next business day </w:t>
            </w:r>
          </w:p>
        </w:tc>
      </w:tr>
      <w:tr w14:paraId="72DA0B03" w14:textId="77777777">
        <w:tblPrEx>
          <w:tblW w:w="11178" w:type="dxa"/>
          <w:tblInd w:w="-107" w:type="dxa"/>
          <w:tblLook w:val="04A0"/>
        </w:tblPrEx>
        <w:trPr>
          <w:trHeight w:val="116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58731B50" w14:textId="77777777">
            <w:pPr>
              <w:ind w:right="34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>Inpatient Care -</w:t>
            </w:r>
          </w:p>
          <w:p w:rsidR="00705413" w:rsidRPr="002759C5" w14:paraId="52EB9F4F" w14:textId="77777777">
            <w:pPr>
              <w:ind w:right="38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Routine Consults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344B6BF9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 telephone call (or some other means of direct </w:t>
            </w:r>
          </w:p>
          <w:p w:rsidR="00705413" w:rsidRPr="002759C5" w14:paraId="4C79F3DE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communication) from a member of the care team.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7D8D5F44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On the same day of the consult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38CA8D1" w14:textId="77777777">
            <w:pPr>
              <w:ind w:right="40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Consult Note in </w:t>
            </w:r>
          </w:p>
          <w:p w:rsidR="00705413" w:rsidRPr="002759C5" w14:paraId="3635302B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Hospital Medical Record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185BE15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Within 24 hours or next business day </w:t>
            </w:r>
          </w:p>
        </w:tc>
      </w:tr>
      <w:tr w14:paraId="4151ADCB" w14:textId="77777777">
        <w:tblPrEx>
          <w:tblW w:w="11178" w:type="dxa"/>
          <w:tblInd w:w="-107" w:type="dxa"/>
          <w:tblLook w:val="04A0"/>
        </w:tblPrEx>
        <w:trPr>
          <w:trHeight w:val="216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31E554B2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Emergency Department Visit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45EF0C00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 telephone call is made and documented in the medical </w:t>
            </w:r>
          </w:p>
          <w:p w:rsidR="00705413" w:rsidRPr="002759C5" w14:paraId="7EAC45F2" w14:textId="77777777">
            <w:pPr>
              <w:ind w:left="5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record by the ED attending or </w:t>
            </w:r>
          </w:p>
          <w:p w:rsidR="00705413" w:rsidRPr="002759C5" w14:paraId="32044EF9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other ED provider. This will occur on all patients </w:t>
            </w:r>
          </w:p>
          <w:p w:rsidR="00705413" w:rsidRPr="002759C5" w14:paraId="6A567C3F" w14:textId="77777777">
            <w:pPr>
              <w:ind w:right="39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regardless of disposition </w:t>
            </w:r>
          </w:p>
          <w:p w:rsidR="00705413" w:rsidRPr="002759C5" w14:paraId="12E97C45" w14:textId="77777777">
            <w:pPr>
              <w:ind w:right="35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(admission or discharge).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22510E74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At the completion of the ED visit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413" w:rsidRPr="002759C5" w14:paraId="1AA43223" w14:textId="77777777">
            <w:pPr>
              <w:spacing w:line="239" w:lineRule="auto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No written communication: </w:t>
            </w:r>
          </w:p>
          <w:p w:rsidR="00705413" w:rsidRPr="002759C5" w14:paraId="282432D2" w14:textId="77777777">
            <w:pPr>
              <w:spacing w:line="239" w:lineRule="auto"/>
              <w:ind w:left="16" w:right="5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>AutoFax</w:t>
            </w:r>
            <w:r w:rsidRPr="002759C5">
              <w:rPr>
                <w:rFonts w:ascii="Arial" w:hAnsi="Arial" w:cs="Arial"/>
              </w:rPr>
              <w:t xml:space="preserve"> summaries of the ED visit will be faxed to the </w:t>
            </w:r>
          </w:p>
          <w:p w:rsidR="00705413" w:rsidRPr="002759C5" w14:paraId="0FBE6E6B" w14:textId="77777777">
            <w:pPr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referring physician after disposition is completion.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413" w:rsidRPr="002759C5" w14:paraId="179EC754" w14:textId="77777777">
            <w:pPr>
              <w:ind w:right="38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</w:rPr>
              <w:t xml:space="preserve">N/A </w:t>
            </w:r>
          </w:p>
        </w:tc>
      </w:tr>
    </w:tbl>
    <w:p w:rsidR="00705413" w:rsidRPr="002759C5" w14:paraId="75851B23" w14:textId="77777777">
      <w:pPr>
        <w:spacing w:after="163" w:line="239" w:lineRule="auto"/>
        <w:rPr>
          <w:rFonts w:ascii="Arial" w:hAnsi="Arial" w:cs="Arial"/>
        </w:rPr>
      </w:pPr>
      <w:r w:rsidRPr="002759C5">
        <w:rPr>
          <w:rFonts w:ascii="Arial" w:hAnsi="Arial" w:cs="Arial"/>
        </w:rPr>
        <w:t>* All appropriate physicians should be copied on all written communication.  Only signed copies of documentation by the rendering provider that are</w:t>
      </w:r>
      <w:r w:rsidRPr="002759C5">
        <w:rPr>
          <w:rFonts w:ascii="Arial" w:hAnsi="Arial" w:cs="Arial"/>
        </w:rPr>
        <w:t xml:space="preserve"> maintained in the patient’s permanent record are considered complete and official.  </w:t>
      </w:r>
    </w:p>
    <w:p w:rsidR="00705413" w14:paraId="523147AD" w14:textId="4394A161">
      <w:pPr>
        <w:spacing w:after="39"/>
        <w:rPr>
          <w:rFonts w:ascii="Arial" w:hAnsi="Arial" w:cs="Arial"/>
        </w:rPr>
      </w:pPr>
    </w:p>
    <w:p w:rsidR="002759C5" w14:paraId="37FFCD6C" w14:textId="6B787123">
      <w:pPr>
        <w:spacing w:after="39"/>
        <w:rPr>
          <w:rFonts w:ascii="Arial" w:hAnsi="Arial" w:cs="Arial"/>
        </w:rPr>
      </w:pPr>
    </w:p>
    <w:p w:rsidR="002759C5" w14:paraId="069941CE" w14:textId="407E3981">
      <w:pPr>
        <w:spacing w:after="39"/>
        <w:rPr>
          <w:rFonts w:ascii="Arial" w:hAnsi="Arial" w:cs="Arial"/>
        </w:rPr>
      </w:pPr>
    </w:p>
    <w:p w:rsidR="002759C5" w14:paraId="4570D025" w14:textId="13EE03D2">
      <w:pPr>
        <w:spacing w:after="39"/>
        <w:rPr>
          <w:rFonts w:ascii="Arial" w:hAnsi="Arial" w:cs="Arial"/>
        </w:rPr>
      </w:pPr>
    </w:p>
    <w:p w:rsidR="002759C5" w14:paraId="2D1543BE" w14:textId="23D48932">
      <w:pPr>
        <w:spacing w:after="39"/>
        <w:rPr>
          <w:rFonts w:ascii="Arial" w:hAnsi="Arial" w:cs="Arial"/>
        </w:rPr>
      </w:pPr>
    </w:p>
    <w:p w:rsidR="002759C5" w14:paraId="2BA00D58" w14:textId="362CBC11">
      <w:pPr>
        <w:spacing w:after="39"/>
        <w:rPr>
          <w:rFonts w:ascii="Arial" w:hAnsi="Arial" w:cs="Arial"/>
        </w:rPr>
      </w:pPr>
    </w:p>
    <w:p w:rsidR="002759C5" w14:paraId="6D379C82" w14:textId="097C1A3F">
      <w:pPr>
        <w:spacing w:after="39"/>
        <w:rPr>
          <w:rFonts w:ascii="Arial" w:hAnsi="Arial" w:cs="Arial"/>
        </w:rPr>
      </w:pPr>
    </w:p>
    <w:p w:rsidR="002759C5" w14:paraId="79078F77" w14:textId="3217CB5B">
      <w:pPr>
        <w:spacing w:after="39"/>
        <w:rPr>
          <w:rFonts w:ascii="Arial" w:hAnsi="Arial" w:cs="Arial"/>
        </w:rPr>
      </w:pPr>
    </w:p>
    <w:p w:rsidR="002759C5" w14:paraId="55E1371A" w14:textId="3C0BC081">
      <w:pPr>
        <w:spacing w:after="39"/>
        <w:rPr>
          <w:rFonts w:ascii="Arial" w:hAnsi="Arial" w:cs="Arial"/>
        </w:rPr>
      </w:pPr>
    </w:p>
    <w:p w:rsidR="002759C5" w14:paraId="29E4E976" w14:textId="4DDD0A1D">
      <w:pPr>
        <w:spacing w:after="39"/>
        <w:rPr>
          <w:rFonts w:ascii="Arial" w:hAnsi="Arial" w:cs="Arial"/>
        </w:rPr>
      </w:pPr>
    </w:p>
    <w:p w:rsidR="002759C5" w14:paraId="33D9E7DB" w14:textId="49A096EC">
      <w:pPr>
        <w:spacing w:after="39"/>
        <w:rPr>
          <w:rFonts w:ascii="Arial" w:hAnsi="Arial" w:cs="Arial"/>
        </w:rPr>
      </w:pPr>
    </w:p>
    <w:p w:rsidR="002759C5" w14:paraId="30CAB7D3" w14:textId="6BFAD631">
      <w:pPr>
        <w:spacing w:after="39"/>
        <w:rPr>
          <w:rFonts w:ascii="Arial" w:hAnsi="Arial" w:cs="Arial"/>
        </w:rPr>
      </w:pPr>
    </w:p>
    <w:p w:rsidR="002759C5" w14:paraId="10F80D04" w14:textId="171805A2">
      <w:pPr>
        <w:spacing w:after="39"/>
        <w:rPr>
          <w:rFonts w:ascii="Arial" w:hAnsi="Arial" w:cs="Arial"/>
        </w:rPr>
      </w:pPr>
    </w:p>
    <w:p w:rsidR="002759C5" w14:paraId="0F9CCDA7" w14:textId="0D8A432F">
      <w:pPr>
        <w:spacing w:after="39"/>
        <w:rPr>
          <w:rFonts w:ascii="Arial" w:hAnsi="Arial" w:cs="Arial"/>
        </w:rPr>
      </w:pPr>
    </w:p>
    <w:p w:rsidR="002759C5" w14:paraId="0C400871" w14:textId="0F908A88">
      <w:pPr>
        <w:spacing w:after="39"/>
        <w:rPr>
          <w:rFonts w:ascii="Arial" w:hAnsi="Arial" w:cs="Arial"/>
        </w:rPr>
      </w:pPr>
    </w:p>
    <w:p w:rsidR="002759C5" w14:paraId="371F2EB7" w14:textId="424FFBDF">
      <w:pPr>
        <w:spacing w:after="39"/>
        <w:rPr>
          <w:rFonts w:ascii="Arial" w:hAnsi="Arial" w:cs="Arial"/>
        </w:rPr>
      </w:pPr>
    </w:p>
    <w:p w:rsidR="002759C5" w14:paraId="117E683D" w14:textId="3971B7EA">
      <w:pPr>
        <w:spacing w:after="39"/>
        <w:rPr>
          <w:rFonts w:ascii="Arial" w:hAnsi="Arial" w:cs="Arial"/>
        </w:rPr>
      </w:pPr>
    </w:p>
    <w:p w:rsidR="002759C5" w:rsidRPr="002759C5" w14:paraId="5AA957FC" w14:textId="77777777">
      <w:pPr>
        <w:spacing w:after="39"/>
        <w:rPr>
          <w:rFonts w:ascii="Arial" w:hAnsi="Arial" w:cs="Arial"/>
        </w:rPr>
      </w:pPr>
    </w:p>
    <w:p w:rsidR="002759C5" w14:paraId="566ABA12" w14:textId="77777777">
      <w:pPr>
        <w:spacing w:after="0" w:line="240" w:lineRule="auto"/>
        <w:ind w:left="-5" w:right="596" w:hanging="10"/>
        <w:rPr>
          <w:rFonts w:ascii="Arial" w:hAnsi="Arial" w:cs="Arial"/>
          <w:b/>
          <w:color w:val="1A1A1A"/>
          <w:sz w:val="20"/>
          <w:szCs w:val="18"/>
          <w:u w:val="single" w:color="1A1A1A"/>
        </w:rPr>
      </w:pPr>
    </w:p>
    <w:p w:rsidR="002759C5" w14:paraId="29178761" w14:textId="77777777">
      <w:pPr>
        <w:spacing w:after="0" w:line="240" w:lineRule="auto"/>
        <w:ind w:left="-5" w:right="596" w:hanging="10"/>
        <w:rPr>
          <w:rFonts w:ascii="Arial" w:hAnsi="Arial" w:cs="Arial"/>
          <w:b/>
          <w:color w:val="1A1A1A"/>
          <w:sz w:val="20"/>
          <w:szCs w:val="18"/>
          <w:u w:val="single" w:color="1A1A1A"/>
        </w:rPr>
      </w:pPr>
    </w:p>
    <w:p w:rsidR="002759C5" w14:paraId="5C29F15B" w14:textId="77777777">
      <w:pPr>
        <w:spacing w:after="0" w:line="240" w:lineRule="auto"/>
        <w:ind w:left="-5" w:right="596" w:hanging="10"/>
        <w:rPr>
          <w:rFonts w:ascii="Arial" w:hAnsi="Arial" w:cs="Arial"/>
          <w:b/>
          <w:color w:val="1A1A1A"/>
          <w:sz w:val="20"/>
          <w:szCs w:val="18"/>
          <w:u w:val="single" w:color="1A1A1A"/>
        </w:rPr>
      </w:pPr>
    </w:p>
    <w:p w:rsidR="002759C5" w14:paraId="469CE394" w14:textId="77777777">
      <w:pPr>
        <w:spacing w:after="0" w:line="240" w:lineRule="auto"/>
        <w:ind w:left="-5" w:right="596" w:hanging="10"/>
        <w:rPr>
          <w:rFonts w:ascii="Arial" w:hAnsi="Arial" w:cs="Arial"/>
          <w:b/>
          <w:color w:val="1A1A1A"/>
          <w:sz w:val="20"/>
          <w:szCs w:val="18"/>
          <w:u w:val="single" w:color="1A1A1A"/>
        </w:rPr>
      </w:pPr>
    </w:p>
    <w:p w:rsidR="002759C5" w14:paraId="490F101D" w14:textId="77777777">
      <w:pPr>
        <w:spacing w:after="0" w:line="240" w:lineRule="auto"/>
        <w:ind w:left="-5" w:right="596" w:hanging="10"/>
        <w:rPr>
          <w:rFonts w:ascii="Arial" w:hAnsi="Arial" w:cs="Arial"/>
          <w:b/>
          <w:color w:val="1A1A1A"/>
          <w:sz w:val="20"/>
          <w:szCs w:val="18"/>
          <w:u w:val="single" w:color="1A1A1A"/>
        </w:rPr>
      </w:pPr>
    </w:p>
    <w:p w:rsidR="00705413" w:rsidRPr="002759C5" w14:paraId="47979B34" w14:textId="0BD36D26">
      <w:pPr>
        <w:spacing w:after="0" w:line="240" w:lineRule="auto"/>
        <w:ind w:left="-5" w:right="596" w:hanging="10"/>
        <w:rPr>
          <w:rFonts w:ascii="Arial" w:hAnsi="Arial" w:cs="Arial"/>
        </w:rPr>
      </w:pPr>
      <w:r w:rsidRPr="002759C5">
        <w:rPr>
          <w:rFonts w:ascii="Arial" w:hAnsi="Arial" w:cs="Arial"/>
          <w:b/>
          <w:color w:val="1A1A1A"/>
          <w:sz w:val="24"/>
          <w:u w:val="single" w:color="1A1A1A"/>
        </w:rPr>
        <w:t>Critical Result Guidelines for YM/Yale New Haven Hospital Radiology (in-patient and outpatient only)</w:t>
      </w:r>
      <w:r w:rsidRPr="002759C5">
        <w:rPr>
          <w:rFonts w:ascii="Arial" w:hAnsi="Arial" w:cs="Arial"/>
          <w:b/>
          <w:color w:val="1A1A1A"/>
          <w:sz w:val="24"/>
        </w:rPr>
        <w:t xml:space="preserve"> </w:t>
      </w:r>
      <w:r w:rsidRPr="002759C5">
        <w:rPr>
          <w:rFonts w:ascii="Arial" w:hAnsi="Arial" w:cs="Arial"/>
          <w:sz w:val="24"/>
        </w:rPr>
        <w:t>All critical findings on ED patients will be relayed either verbally or through Mobile Heartbeat text and documented as a Green “Critical result”. Non-crit</w:t>
      </w:r>
      <w:r w:rsidRPr="002759C5">
        <w:rPr>
          <w:rFonts w:ascii="Arial" w:hAnsi="Arial" w:cs="Arial"/>
          <w:sz w:val="24"/>
        </w:rPr>
        <w:t xml:space="preserve">ical ED findings </w:t>
      </w:r>
      <w:r w:rsidRPr="002759C5">
        <w:rPr>
          <w:rFonts w:ascii="Arial" w:hAnsi="Arial" w:cs="Arial"/>
          <w:sz w:val="24"/>
        </w:rPr>
        <w:t xml:space="preserve">requiring follow-up will be relayed and documented via a Blue “Critical Result”. </w:t>
      </w:r>
      <w:r w:rsidRPr="002759C5">
        <w:rPr>
          <w:rFonts w:ascii="Arial" w:hAnsi="Arial" w:cs="Arial"/>
          <w:sz w:val="24"/>
          <w:u w:val="single" w:color="000000"/>
        </w:rPr>
        <w:t>The list below is a guideline and should not supersede clinical</w:t>
      </w:r>
      <w:r w:rsidRPr="002759C5">
        <w:rPr>
          <w:rFonts w:ascii="Arial" w:hAnsi="Arial" w:cs="Arial"/>
          <w:sz w:val="24"/>
        </w:rPr>
        <w:t xml:space="preserve"> </w:t>
      </w:r>
      <w:r w:rsidRPr="002759C5">
        <w:rPr>
          <w:rFonts w:ascii="Arial" w:hAnsi="Arial" w:cs="Arial"/>
          <w:sz w:val="24"/>
          <w:u w:val="single" w:color="000000"/>
        </w:rPr>
        <w:t>judgement of the radiologist.</w:t>
      </w:r>
      <w:r w:rsidRPr="002759C5">
        <w:rPr>
          <w:rFonts w:ascii="Arial" w:hAnsi="Arial" w:cs="Arial"/>
          <w:sz w:val="24"/>
        </w:rPr>
        <w:t xml:space="preserve"> </w:t>
      </w:r>
    </w:p>
    <w:p w:rsidR="00705413" w:rsidRPr="002759C5" w14:paraId="1E29EE30" w14:textId="03DEB868">
      <w:pPr>
        <w:spacing w:after="0"/>
        <w:rPr>
          <w:rFonts w:ascii="Arial" w:hAnsi="Arial" w:cs="Arial"/>
        </w:rPr>
      </w:pPr>
      <w:r w:rsidRPr="002759C5">
        <w:rPr>
          <w:rFonts w:ascii="Arial" w:hAnsi="Arial" w:cs="Arial"/>
          <w:sz w:val="16"/>
        </w:rPr>
        <w:t xml:space="preserve"> </w:t>
      </w:r>
    </w:p>
    <w:tbl>
      <w:tblPr>
        <w:tblStyle w:val="TableGrid"/>
        <w:tblW w:w="11016" w:type="dxa"/>
        <w:tblInd w:w="-107" w:type="dxa"/>
        <w:tblCellMar>
          <w:top w:w="45" w:type="dxa"/>
          <w:left w:w="107" w:type="dxa"/>
          <w:right w:w="80" w:type="dxa"/>
        </w:tblCellMar>
        <w:tblLook w:val="04A0"/>
      </w:tblPr>
      <w:tblGrid>
        <w:gridCol w:w="3673"/>
        <w:gridCol w:w="3672"/>
        <w:gridCol w:w="3671"/>
      </w:tblGrid>
      <w:tr w14:paraId="441B3A14" w14:textId="77777777">
        <w:tblPrEx>
          <w:tblW w:w="11016" w:type="dxa"/>
          <w:tblInd w:w="-107" w:type="dxa"/>
          <w:tblLook w:val="04A0"/>
        </w:tblPrEx>
        <w:trPr>
          <w:trHeight w:val="90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:rsidR="00705413" w:rsidRPr="002759C5" w14:paraId="49A3682D" w14:textId="77777777">
            <w:pPr>
              <w:ind w:left="28" w:hanging="25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</w:rPr>
              <w:t>Green (verbally at time of interpretation) or Red (communicat</w:t>
            </w:r>
            <w:r w:rsidRPr="002759C5">
              <w:rPr>
                <w:rFonts w:ascii="Arial" w:hAnsi="Arial" w:cs="Arial"/>
                <w:b/>
                <w:sz w:val="20"/>
              </w:rPr>
              <w:t>ion within 60 minutes of report finalization)</w:t>
            </w:r>
            <w:r w:rsidRPr="002759C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</w:tcPr>
          <w:p w:rsidR="00705413" w:rsidRPr="002759C5" w14:paraId="1CE05DCB" w14:textId="77777777">
            <w:pPr>
              <w:ind w:right="31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</w:rPr>
              <w:t xml:space="preserve">Orange </w:t>
            </w:r>
          </w:p>
          <w:p w:rsidR="00705413" w:rsidRPr="002759C5" w14:paraId="667AE73F" w14:textId="77777777">
            <w:pPr>
              <w:ind w:right="32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</w:rPr>
              <w:t xml:space="preserve">Communication within 6 hours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05413" w:rsidRPr="002759C5" w14:paraId="14064610" w14:textId="77777777">
            <w:pPr>
              <w:ind w:right="31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</w:rPr>
              <w:t xml:space="preserve">Yellow </w:t>
            </w:r>
          </w:p>
          <w:p w:rsidR="00705413" w:rsidRPr="002759C5" w14:paraId="4FBA960C" w14:textId="77777777">
            <w:pPr>
              <w:ind w:right="29"/>
              <w:jc w:val="center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</w:rPr>
              <w:t xml:space="preserve">Communication within 72 hours </w:t>
            </w:r>
          </w:p>
        </w:tc>
      </w:tr>
      <w:tr w14:paraId="25D9F5EE" w14:textId="77777777">
        <w:tblPrEx>
          <w:tblW w:w="11016" w:type="dxa"/>
          <w:tblInd w:w="-107" w:type="dxa"/>
          <w:tblLook w:val="04A0"/>
        </w:tblPrEx>
        <w:trPr>
          <w:trHeight w:val="1002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:rsidR="00705413" w:rsidRPr="002759C5" w14:paraId="638FE46F" w14:textId="77777777">
            <w:pPr>
              <w:spacing w:after="22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Chest: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223B67FE" w14:textId="77777777">
            <w:pPr>
              <w:numPr>
                <w:ilvl w:val="0"/>
                <w:numId w:val="1"/>
              </w:numPr>
              <w:spacing w:after="39" w:line="243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(unexpected) pneumothorax without chest tube </w:t>
            </w:r>
          </w:p>
          <w:p w:rsidR="00705413" w:rsidRPr="002759C5" w14:paraId="5C1143CD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Life threatening line/tube misplacement </w:t>
            </w:r>
          </w:p>
          <w:p w:rsidR="00705413" w:rsidRPr="002759C5" w14:paraId="1D630915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Acute pulmonary embolism or acute aortic syndrome </w:t>
            </w:r>
          </w:p>
          <w:p w:rsidR="00705413" w:rsidRPr="002759C5" w14:paraId="7B603CE6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Retained foreign body </w:t>
            </w:r>
          </w:p>
          <w:p w:rsidR="00705413" w:rsidRPr="002759C5" w14:paraId="360D2E54" w14:textId="77777777">
            <w:pPr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32B72036" w14:textId="77777777">
            <w:pPr>
              <w:spacing w:after="22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Abdomen: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365B8D56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Unexpected pneumoperitoneum or significant hemorrhage </w:t>
            </w:r>
          </w:p>
          <w:p w:rsidR="00705413" w:rsidRPr="002759C5" w14:paraId="7149EE49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florid pneumatosis (peds) or findings of ischemic bowel  </w:t>
            </w:r>
          </w:p>
          <w:p w:rsidR="00705413" w:rsidRPr="002759C5" w14:paraId="3C4762C0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Small bowel volvulus (peds) </w:t>
            </w:r>
          </w:p>
          <w:p w:rsidR="00705413" w:rsidRPr="002759C5" w14:paraId="19A43FE3" w14:textId="77777777">
            <w:pPr>
              <w:numPr>
                <w:ilvl w:val="0"/>
                <w:numId w:val="1"/>
              </w:numPr>
              <w:spacing w:after="41" w:line="241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Any finding that could require same day surgery (ex. acute cholecystitis or acute appendicitis) </w:t>
            </w:r>
          </w:p>
          <w:p w:rsidR="00705413" w:rsidRPr="002759C5" w14:paraId="4D339CAA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Active GI bleed </w:t>
            </w:r>
          </w:p>
          <w:p w:rsidR="00705413" w:rsidRPr="002759C5" w14:paraId="500DFE3F" w14:textId="77777777">
            <w:pPr>
              <w:rPr>
                <w:rFonts w:ascii="Arial" w:hAnsi="Arial" w:cs="Arial"/>
              </w:rPr>
            </w:pPr>
            <w:r w:rsidRPr="002759C5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05413" w:rsidRPr="002759C5" w14:paraId="43DFA495" w14:textId="77777777">
            <w:pPr>
              <w:spacing w:after="22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Ultrasound: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75B9BEF8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Ectopic pregnancy </w:t>
            </w:r>
          </w:p>
          <w:p w:rsidR="00705413" w:rsidRPr="002759C5" w14:paraId="71E01DF0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>New occluded arte</w:t>
            </w:r>
            <w:r w:rsidRPr="002759C5">
              <w:rPr>
                <w:rFonts w:ascii="Arial" w:hAnsi="Arial" w:cs="Arial"/>
                <w:sz w:val="20"/>
              </w:rPr>
              <w:t xml:space="preserve">rial bypass graft </w:t>
            </w:r>
          </w:p>
          <w:p w:rsidR="00705413" w:rsidRPr="002759C5" w14:paraId="3DE9651E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AAA &gt;5cm with free fluid </w:t>
            </w:r>
          </w:p>
          <w:p w:rsidR="00705413" w:rsidRPr="002759C5" w14:paraId="3DD8FD26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aortic, carotid or mesenteric dissection </w:t>
            </w:r>
          </w:p>
          <w:p w:rsidR="00705413" w:rsidRPr="002759C5" w14:paraId="48747F0F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mesenteric or transplant organ venous/arterial thrombus </w:t>
            </w:r>
          </w:p>
          <w:p w:rsidR="00705413" w:rsidRPr="002759C5" w14:paraId="383B3DA3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Ovarian or testicular torsion </w:t>
            </w:r>
          </w:p>
          <w:p w:rsidR="00705413" w:rsidRPr="002759C5" w14:paraId="53B8723A" w14:textId="77777777">
            <w:pPr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6602F701" w14:textId="77777777">
            <w:pPr>
              <w:spacing w:after="22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Neuro: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1ACADCB3" w14:textId="77777777">
            <w:pPr>
              <w:numPr>
                <w:ilvl w:val="0"/>
                <w:numId w:val="1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Unexpected new intracranial hemorrhage </w:t>
            </w:r>
          </w:p>
          <w:p w:rsidR="00705413" w:rsidRPr="002759C5" w14:paraId="738171C0" w14:textId="77777777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cord compression </w:t>
            </w:r>
          </w:p>
          <w:p w:rsidR="00705413" w:rsidRPr="002759C5" w14:paraId="47F5D1D4" w14:textId="77777777">
            <w:pPr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</w:tcPr>
          <w:p w:rsidR="00705413" w:rsidRPr="002759C5" w14:paraId="3C7F8E41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Chest: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04811E19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Unexpected pneumonia or </w:t>
            </w:r>
          </w:p>
          <w:p w:rsidR="00705413" w:rsidRPr="002759C5" w14:paraId="686C4752" w14:textId="77777777">
            <w:pPr>
              <w:spacing w:after="22"/>
              <w:ind w:left="36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opportunistic infection  </w:t>
            </w:r>
          </w:p>
          <w:p w:rsidR="00705413" w:rsidRPr="002759C5" w14:paraId="1CF9155E" w14:textId="77777777">
            <w:pPr>
              <w:numPr>
                <w:ilvl w:val="0"/>
                <w:numId w:val="2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Significant pericardial or tension pleural effusion </w:t>
            </w:r>
          </w:p>
          <w:p w:rsidR="00705413" w:rsidRPr="002759C5" w14:paraId="1AB5854D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Unexpected intracardiac clot </w:t>
            </w:r>
          </w:p>
          <w:p w:rsidR="00705413" w:rsidRPr="002759C5" w14:paraId="40C79FC2" w14:textId="77777777">
            <w:pPr>
              <w:numPr>
                <w:ilvl w:val="0"/>
                <w:numId w:val="2"/>
              </w:numPr>
              <w:spacing w:after="2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Suspected acute Tb </w:t>
            </w:r>
          </w:p>
          <w:p w:rsidR="00705413" w:rsidRPr="002759C5" w14:paraId="4548A593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whole lung collapse </w:t>
            </w:r>
          </w:p>
          <w:p w:rsidR="00705413" w:rsidRPr="002759C5" w14:paraId="0F04D8EA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SVC syndrome in out-patient </w:t>
            </w:r>
          </w:p>
          <w:p w:rsidR="00705413" w:rsidRPr="002759C5" w14:paraId="48023AAF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189235D3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Abdomen: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3C27A8DC" w14:textId="77777777">
            <w:pPr>
              <w:numPr>
                <w:ilvl w:val="0"/>
                <w:numId w:val="2"/>
              </w:numPr>
              <w:spacing w:after="2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intra-abdominal abscess </w:t>
            </w:r>
          </w:p>
          <w:p w:rsidR="00705413" w:rsidRPr="002759C5" w14:paraId="5885C528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Acute diverticulitis </w:t>
            </w:r>
          </w:p>
          <w:p w:rsidR="00705413" w:rsidRPr="002759C5" w14:paraId="1EE96314" w14:textId="77777777">
            <w:pPr>
              <w:numPr>
                <w:ilvl w:val="0"/>
                <w:numId w:val="2"/>
              </w:numPr>
              <w:spacing w:after="40"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Complicated or unexpected bowel obstruction </w:t>
            </w:r>
          </w:p>
          <w:p w:rsidR="00705413" w:rsidRPr="002759C5" w14:paraId="7A8ABE0B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biliary obstruction </w:t>
            </w:r>
          </w:p>
          <w:p w:rsidR="00705413" w:rsidRPr="002759C5" w14:paraId="37A9ACA6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Intussusception (peds) </w:t>
            </w:r>
          </w:p>
          <w:p w:rsidR="00705413" w:rsidRPr="002759C5" w14:paraId="03513181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ureteral calculus </w:t>
            </w:r>
          </w:p>
          <w:p w:rsidR="00705413" w:rsidRPr="002759C5" w14:paraId="5CE4C321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4F1EBBB5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Ultrasound: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6913DCC1" w14:textId="77777777">
            <w:pPr>
              <w:numPr>
                <w:ilvl w:val="0"/>
                <w:numId w:val="2"/>
              </w:numPr>
              <w:spacing w:after="2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Pseudoaneurysm/AVF </w:t>
            </w:r>
          </w:p>
          <w:p w:rsidR="00705413" w:rsidRPr="002759C5" w14:paraId="3A08B553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Molar pregnancy </w:t>
            </w:r>
          </w:p>
          <w:p w:rsidR="00705413" w:rsidRPr="002759C5" w14:paraId="7B21097D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deep vein thrombosis </w:t>
            </w:r>
          </w:p>
          <w:p w:rsidR="00705413" w:rsidRPr="002759C5" w14:paraId="3D760688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Endoleak </w:t>
            </w:r>
          </w:p>
          <w:p w:rsidR="00705413" w:rsidRPr="002759C5" w14:paraId="73E56EA3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AAA &gt;5cm </w:t>
            </w:r>
          </w:p>
          <w:p w:rsidR="00705413" w:rsidRPr="002759C5" w14:paraId="43D25E3F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78767A9D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Neuro: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744AD02B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subdural empyema </w:t>
            </w:r>
          </w:p>
          <w:p w:rsidR="00705413" w:rsidRPr="002759C5" w14:paraId="7520FAA1" w14:textId="77777777">
            <w:pPr>
              <w:numPr>
                <w:ilvl w:val="0"/>
                <w:numId w:val="2"/>
              </w:numPr>
              <w:spacing w:line="242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Metastatic lesion close to nerve root canal </w:t>
            </w:r>
          </w:p>
          <w:p w:rsidR="00705413" w:rsidRPr="002759C5" w14:paraId="0D3BD9D1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4C1FECFC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Nuclear Medicine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7FD35303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Meckel's diverticulum </w:t>
            </w:r>
          </w:p>
          <w:p w:rsidR="00705413" w:rsidRPr="002759C5" w14:paraId="6924A7A1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3E3FA9F9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Peds: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2B68912C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Non-accidental injury </w:t>
            </w:r>
          </w:p>
          <w:p w:rsidR="00705413" w:rsidRPr="002759C5" w14:paraId="6596050C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474C82D0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MSK: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5D433D27" w14:textId="77777777">
            <w:pPr>
              <w:numPr>
                <w:ilvl w:val="0"/>
                <w:numId w:val="2"/>
              </w:numPr>
              <w:spacing w:after="2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(clinically relevant) fracture </w:t>
            </w:r>
          </w:p>
          <w:p w:rsidR="00705413" w:rsidRPr="002759C5" w14:paraId="778DE7F7" w14:textId="77777777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New bone infection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05413" w:rsidRPr="002759C5" w14:paraId="1A08F707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Chest/Abdomen: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64F98A9A" w14:textId="77777777">
            <w:pPr>
              <w:numPr>
                <w:ilvl w:val="0"/>
                <w:numId w:val="3"/>
              </w:numPr>
              <w:spacing w:after="39" w:line="243" w:lineRule="auto"/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Unexpected (suspected/possible) malignancy </w:t>
            </w:r>
          </w:p>
          <w:p w:rsidR="00705413" w:rsidRPr="002759C5" w14:paraId="54472596" w14:textId="77777777">
            <w:pPr>
              <w:numPr>
                <w:ilvl w:val="0"/>
                <w:numId w:val="3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Unexpected thoracic aneurysm &gt; 5cm </w:t>
            </w:r>
          </w:p>
          <w:p w:rsidR="00705413" w:rsidRPr="002759C5" w14:paraId="4879DE0F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0648B4E1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Ultrasound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2E4FBD88" w14:textId="77777777">
            <w:pPr>
              <w:numPr>
                <w:ilvl w:val="0"/>
                <w:numId w:val="3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Any recommendations for FNA/Bx </w:t>
            </w:r>
          </w:p>
          <w:p w:rsidR="00705413" w:rsidRPr="002759C5" w14:paraId="4426E12C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22993BDD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MSK: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6B9A4FD2" w14:textId="77777777">
            <w:pPr>
              <w:numPr>
                <w:ilvl w:val="0"/>
                <w:numId w:val="3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Hardware malfunction </w:t>
            </w:r>
          </w:p>
          <w:p w:rsidR="00705413" w:rsidRPr="002759C5" w14:paraId="19F51085" w14:textId="77777777">
            <w:pPr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 </w:t>
            </w:r>
          </w:p>
          <w:p w:rsidR="00705413" w:rsidRPr="002759C5" w14:paraId="69878113" w14:textId="77777777">
            <w:pPr>
              <w:spacing w:after="22"/>
              <w:ind w:left="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b/>
                <w:sz w:val="20"/>
                <w:u w:val="single" w:color="000000"/>
              </w:rPr>
              <w:t>Breast Imaging:</w:t>
            </w:r>
            <w:r w:rsidRPr="002759C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705413" w:rsidRPr="002759C5" w14:paraId="0E6FB00A" w14:textId="77777777">
            <w:pPr>
              <w:numPr>
                <w:ilvl w:val="0"/>
                <w:numId w:val="3"/>
              </w:numPr>
              <w:ind w:hanging="360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Biopsy recommendation for </w:t>
            </w:r>
          </w:p>
          <w:p w:rsidR="00705413" w:rsidRPr="002759C5" w14:paraId="6DC125F4" w14:textId="77777777">
            <w:pPr>
              <w:ind w:left="361"/>
              <w:rPr>
                <w:rFonts w:ascii="Arial" w:hAnsi="Arial" w:cs="Arial"/>
              </w:rPr>
            </w:pPr>
            <w:r w:rsidRPr="002759C5">
              <w:rPr>
                <w:rFonts w:ascii="Arial" w:hAnsi="Arial" w:cs="Arial"/>
                <w:sz w:val="20"/>
              </w:rPr>
              <w:t xml:space="preserve">suspicious findings </w:t>
            </w:r>
          </w:p>
        </w:tc>
      </w:tr>
    </w:tbl>
    <w:p w:rsidR="00705413" w:rsidRPr="002759C5" w14:paraId="35BC81B4" w14:textId="77777777">
      <w:pPr>
        <w:spacing w:after="99"/>
        <w:rPr>
          <w:rFonts w:ascii="Arial" w:hAnsi="Arial" w:cs="Arial"/>
        </w:rPr>
      </w:pPr>
      <w:r w:rsidRPr="002759C5">
        <w:rPr>
          <w:rFonts w:ascii="Arial" w:hAnsi="Arial" w:cs="Arial"/>
          <w:sz w:val="24"/>
        </w:rPr>
        <w:t xml:space="preserve"> </w:t>
      </w:r>
    </w:p>
    <w:sectPr w:rsidSect="002759C5">
      <w:footerReference w:type="default" r:id="rId7"/>
      <w:headerReference w:type="first" r:id="rId8"/>
      <w:footerReference w:type="first" r:id="rId9"/>
      <w:pgSz w:w="12240" w:h="15840"/>
      <w:pgMar w:top="720" w:right="547" w:bottom="720" w:left="72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2743967"/>
      <w:docPartObj>
        <w:docPartGallery w:val="Page Numbers (Bottom of Page)"/>
        <w:docPartUnique/>
      </w:docPartObj>
    </w:sdtPr>
    <w:sdtContent>
      <w:sdt>
        <w:sdtPr>
          <w:id w:val="1788616161"/>
          <w:docPartObj>
            <w:docPartGallery w:val="Page Numbers (Top of Page)"/>
            <w:docPartUnique/>
          </w:docPartObj>
        </w:sdtPr>
        <w:sdtContent>
          <w:p w:rsidR="00EF6513" w:rsidRPr="00B677B9" w:rsidP="002759C5" w14:paraId="6DACC586" w14:textId="27DC27DF">
            <w:pPr>
              <w:tabs>
                <w:tab w:val="left" w:pos="3315"/>
                <w:tab w:val="center" w:pos="4320"/>
                <w:tab w:val="right" w:pos="8640"/>
                <w:tab w:val="right" w:pos="9360"/>
              </w:tabs>
              <w:spacing w:before="240" w:after="240" w:line="240" w:lineRule="auto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41511444"/>
      <w:docPartObj>
        <w:docPartGallery w:val="Page Numbers (Bottom of Page)"/>
        <w:docPartUnique/>
      </w:docPartObj>
    </w:sdtPr>
    <w:sdtContent>
      <w:sdt>
        <w:sdtPr>
          <w:id w:val="837737268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tabs>
                <w:tab w:val="center" w:pos="4320"/>
                <w:tab w:val="right" w:pos="8640"/>
              </w:tabs>
              <w:spacing w:before="240" w:after="240" w:line="240" w:lineRule="auto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3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tabs>
        <w:tab w:val="left" w:pos="8220"/>
      </w:tabs>
      <w:spacing w:before="240" w:after="240" w:line="240" w:lineRule="auto"/>
      <w:contextualSpacing/>
      <w:rPr>
        <w:rFonts w:ascii="Arial" w:eastAsia="Times New Roman" w:hAnsi="Arial" w:cs="Times New Roman"/>
        <w:color w:val="auto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tabs>
        <w:tab w:val="center" w:pos="4320"/>
        <w:tab w:val="right" w:pos="8640"/>
      </w:tabs>
      <w:spacing w:before="240" w:after="240" w:line="240" w:lineRule="auto"/>
      <w:contextualSpacing/>
      <w:rPr>
        <w:rFonts w:ascii="Arial" w:eastAsia="Times New Roman" w:hAnsi="Arial" w:cs="Times New Roman"/>
        <w:color w:val="auto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tabs>
        <w:tab w:val="center" w:pos="4320"/>
        <w:tab w:val="right" w:pos="8640"/>
      </w:tabs>
      <w:spacing w:before="240" w:after="240" w:line="240" w:lineRule="auto"/>
      <w:contextualSpacing/>
      <w:rPr>
        <w:rFonts w:ascii="Arial" w:eastAsia="Times New Roman" w:hAnsi="Arial" w:cs="Times New Roman"/>
        <w:b/>
        <w:color w:val="auto"/>
        <w:sz w:val="16"/>
        <w:szCs w:val="20"/>
      </w:rPr>
    </w:pPr>
  </w:p>
  <w:p w:rsidR="00A54028" w:rsidRPr="00A54028" w:rsidP="00A54028" w14:paraId="2E62482D" w14:textId="0B779FE5">
    <w:pPr>
      <w:pBdr>
        <w:bottom w:val="single" w:sz="4" w:space="1" w:color="auto"/>
      </w:pBdr>
      <w:spacing w:before="240" w:after="240" w:line="360" w:lineRule="auto"/>
      <w:contextualSpacing/>
      <w:rPr>
        <w:rFonts w:ascii="Arial" w:eastAsia="Times New Roman" w:hAnsi="Arial" w:cs="Times New Roman"/>
        <w:b/>
        <w:color w:val="auto"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>Communication with Referring Physicians - Policy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spacing w:before="240" w:after="240" w:line="276" w:lineRule="auto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</w:p>
  <w:p w:rsidR="00865A6F" w:rsidRPr="00825DBD" w:rsidP="00A54028" w14:paraId="260798DB" w14:textId="0DFCA3D8">
    <w:pPr>
      <w:spacing w:before="240" w:after="240" w:line="276" w:lineRule="auto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MEDYMA YMA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0C7FCCFF" w14:textId="77777777">
    <w:pPr>
      <w:spacing w:before="240" w:after="240" w:line="240" w:lineRule="auto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1DE81866" w14:textId="1F627728">
    <w:pPr>
      <w:spacing w:before="240" w:after="240" w:line="240" w:lineRule="auto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Babar Khokhar</w:t>
    </w:r>
  </w:p>
  <w:p w:rsidR="00865A6F" w:rsidRPr="00825DBD" w:rsidP="00865A6F" w14:paraId="6BFCB8A6" w14:textId="77777777">
    <w:pPr>
      <w:spacing w:before="240" w:after="240" w:line="240" w:lineRule="auto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Document Administrator: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Emily Kiesel (Project Manager, ACE)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5944AFF7" w14:textId="77777777">
    <w:pPr>
      <w:spacing w:before="240" w:after="240" w:line="240" w:lineRule="auto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01/01/1998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3B1F73B8" w14:textId="6B5CBEBB">
    <w:pPr>
      <w:spacing w:before="240" w:after="240" w:line="240" w:lineRule="auto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04</w:t>
    </w:r>
    <w:r>
      <w:rPr>
        <w:rFonts w:ascii="Arial" w:eastAsia="Times New Roman" w:hAnsi="Arial" w:cs="Times New Roman"/>
        <w:color w:val="auto"/>
        <w:sz w:val="20"/>
        <w:szCs w:val="20"/>
      </w:rPr>
      <w:t>/01/2021</w:t>
    </w:r>
  </w:p>
  <w:p w:rsidR="002822D2" w:rsidRPr="00865A6F" w:rsidP="00865A6F" w14:paraId="688FB459" w14:textId="4C52F2E0">
    <w:pPr>
      <w:spacing w:before="240" w:after="240" w:line="240" w:lineRule="auto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04</w:t>
    </w:r>
    <w:r>
      <w:rPr>
        <w:rFonts w:ascii="Arial" w:eastAsia="Times New Roman" w:hAnsi="Arial" w:cs="Times New Roman"/>
        <w:color w:val="auto"/>
        <w:sz w:val="20"/>
        <w:szCs w:val="20"/>
      </w:rPr>
      <w:t>/01/2021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5C418EA"/>
    <w:multiLevelType w:val="hybridMultilevel"/>
    <w:tmpl w:val="136A39E4"/>
    <w:lvl w:ilvl="0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D2295C"/>
    <w:multiLevelType w:val="hybridMultilevel"/>
    <w:tmpl w:val="DB722DFE"/>
    <w:lvl w:ilvl="0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89542E"/>
    <w:multiLevelType w:val="hybridMultilevel"/>
    <w:tmpl w:val="7D62A6B8"/>
    <w:lvl w:ilvl="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6768058">
    <w:abstractNumId w:val="2"/>
  </w:num>
  <w:num w:numId="2" w16cid:durableId="406610560">
    <w:abstractNumId w:val="0"/>
  </w:num>
  <w:num w:numId="3" w16cid:durableId="189164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13"/>
    <w:rsid w:val="000F1063"/>
    <w:rsid w:val="0010061C"/>
    <w:rsid w:val="0018709C"/>
    <w:rsid w:val="00193B68"/>
    <w:rsid w:val="001B317C"/>
    <w:rsid w:val="002759C5"/>
    <w:rsid w:val="002822D2"/>
    <w:rsid w:val="002A37E4"/>
    <w:rsid w:val="00323EFC"/>
    <w:rsid w:val="00375C96"/>
    <w:rsid w:val="004636D0"/>
    <w:rsid w:val="00476C6B"/>
    <w:rsid w:val="0064355A"/>
    <w:rsid w:val="00644108"/>
    <w:rsid w:val="00705413"/>
    <w:rsid w:val="007C3BDA"/>
    <w:rsid w:val="00822B0F"/>
    <w:rsid w:val="00825DBD"/>
    <w:rsid w:val="00865A6F"/>
    <w:rsid w:val="00A54028"/>
    <w:rsid w:val="00B677B9"/>
    <w:rsid w:val="00D26068"/>
    <w:rsid w:val="00D45B1C"/>
    <w:rsid w:val="00DB7F91"/>
    <w:rsid w:val="00E30B82"/>
    <w:rsid w:val="00EF6513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Communication with Referring Physicians Policy"/>
    <w:docVar w:name="Document_Title" w:val="Communication with Referring Physicians - Policy"/>
    <w:docVar w:name="Last Periodic Review Date" w:val="Not Set"/>
    <w:docVar w:name="Original Creation Date" w:val="01/01/1998"/>
    <w:docVar w:name="Original_Creation_Date" w:val="01/01/1998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  <w:docVar w:name="__Grammarly_42___1" w:val="H4sIAAAAAAAEAKtWcslP9kxRslIyNDY2MjC0MLMwszQxNjA1MjFW0lEKTi0uzszPAykwrAUAQc9Vp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DFCA1B"/>
  <w15:docId w15:val="{9A8B8536-F0EA-4C5F-8EAB-860E2980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75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C9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75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C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38E27-14AC-4510-AD41-B050038C7A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2B073-3B40-4CEC-8E93-82D6870DB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46FF1-74BD-4896-8345-E54A13F5A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Communication with Referring Physicians - Policy</dc:title>
  <dc:creator>Broadwater, Deborah</dc:creator>
  <lastModifiedBy>Maisano, Julianna</lastModifiedBy>
  <revision>6</revision>
  <dcterms:created xsi:type="dcterms:W3CDTF">2023-02-06T19:54:00.0000000Z</dcterms:created>
  <dcterms:modified xsi:type="dcterms:W3CDTF">2023-03-20T20:08:00.0000000Z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