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1B7499" w:rsidRPr="001B7499" w:rsidP="00FE2B54" w14:paraId="30D48D5D" w14:textId="77777777">
      <w:pPr>
        <w:pStyle w:val="SectionHeading"/>
      </w:pPr>
      <w:bookmarkStart w:id="0" w:name="_Toc425171621"/>
      <w:r w:rsidRPr="002875E0">
        <w:t>Sections</w:t>
      </w:r>
      <w:bookmarkEnd w:id="0"/>
      <w:r w:rsidRPr="002875E0" w:rsidR="002046B8">
        <w:t xml:space="preserve"> </w:t>
      </w:r>
      <w:bookmarkStart w:id="1" w:name="_Toc427373286"/>
      <w:bookmarkStart w:id="2" w:name="_Toc425171622"/>
      <w:bookmarkStart w:id="3" w:name="_Toc425171625"/>
    </w:p>
    <w:bookmarkEnd w:id="1"/>
    <w:bookmarkEnd w:id="2"/>
    <w:p w:rsidR="0001337F" w:rsidP="0001337F" w14:paraId="654004B8" w14:textId="77777777">
      <w:pPr>
        <w:pStyle w:val="1-PolicySectionlevel"/>
      </w:pPr>
      <w:r w:rsidRPr="00475956">
        <w:t xml:space="preserve">Ambulatory Services – </w:t>
      </w:r>
      <w:r w:rsidRPr="00676561">
        <w:t>Exhibit 10100.EX. A Ambulatory Services</w:t>
      </w:r>
    </w:p>
    <w:p w:rsidR="0001337F" w:rsidRPr="00475956" w:rsidP="0001337F" w14:paraId="6402022D" w14:textId="77777777">
      <w:pPr>
        <w:pStyle w:val="1-PolicySectionlevel"/>
        <w:numPr>
          <w:ilvl w:val="0"/>
          <w:numId w:val="0"/>
        </w:numPr>
        <w:ind w:left="360"/>
      </w:pPr>
    </w:p>
    <w:p w:rsidR="00404C3E" w:rsidP="0001337F" w14:paraId="3C1A5170" w14:textId="77777777">
      <w:pPr>
        <w:pStyle w:val="1-PolicySectionlevel"/>
        <w:numPr>
          <w:ilvl w:val="0"/>
          <w:numId w:val="0"/>
        </w:numPr>
        <w:ind w:left="360"/>
        <w:rPr>
          <w:b w:val="0"/>
          <w:bCs w:val="0"/>
        </w:rPr>
      </w:pPr>
      <w:r w:rsidRPr="0001337F">
        <w:rPr>
          <w:b w:val="0"/>
          <w:bCs w:val="0"/>
        </w:rPr>
        <w:t xml:space="preserve">For the system (Epic) to automatically generate charges from EpicCare ambulatory module to the Charge Router, the provider must perform a step called closing the encounter. Closing the clinical encounter tells the system to send the charge information from EpicCare to the Charge Router and on to professional billing. If the provider does not perform this step, the system does not send charge information through </w:t>
      </w:r>
      <w:r>
        <w:rPr>
          <w:b w:val="0"/>
          <w:bCs w:val="0"/>
        </w:rPr>
        <w:t xml:space="preserve">the </w:t>
      </w:r>
      <w:r w:rsidRPr="0001337F">
        <w:rPr>
          <w:b w:val="0"/>
          <w:bCs w:val="0"/>
        </w:rPr>
        <w:t>Charge Router to professional billing.</w:t>
      </w:r>
    </w:p>
    <w:p w:rsidR="0001337F" w:rsidP="0001337F" w14:paraId="58B30E67" w14:textId="77777777">
      <w:pPr>
        <w:pStyle w:val="1-PolicySectionlevel"/>
        <w:numPr>
          <w:ilvl w:val="0"/>
          <w:numId w:val="0"/>
        </w:numPr>
        <w:ind w:left="360"/>
        <w:rPr>
          <w:b w:val="0"/>
          <w:bCs w:val="0"/>
        </w:rPr>
      </w:pPr>
    </w:p>
    <w:p w:rsidR="0001337F" w:rsidP="0001337F" w14:paraId="683C61A7" w14:textId="77777777">
      <w:pPr>
        <w:pStyle w:val="1-PolicySectionlevel"/>
      </w:pPr>
      <w:bookmarkStart w:id="4" w:name="_Hlk196853500"/>
      <w:r>
        <w:t xml:space="preserve">Accessing the </w:t>
      </w:r>
      <w:r w:rsidRPr="00040F3C">
        <w:t>Open Encounters JDAT Report</w:t>
      </w:r>
    </w:p>
    <w:p w:rsidR="0001337F" w:rsidRPr="00040F3C" w:rsidP="0001337F" w14:paraId="6F7B3482" w14:textId="77777777">
      <w:pPr>
        <w:pStyle w:val="1-PolicySectionlevel"/>
        <w:numPr>
          <w:ilvl w:val="0"/>
          <w:numId w:val="0"/>
        </w:numPr>
        <w:ind w:left="360"/>
      </w:pPr>
    </w:p>
    <w:bookmarkEnd w:id="4"/>
    <w:p w:rsidR="00586F6A" w:rsidRPr="00063D8C" w:rsidP="00063D8C" w14:paraId="649A4E32" w14:textId="77777777">
      <w:pPr>
        <w:pStyle w:val="1-PolicySectionlevel"/>
        <w:numPr>
          <w:ilvl w:val="0"/>
          <w:numId w:val="0"/>
        </w:numPr>
        <w:ind w:left="360"/>
        <w:rPr>
          <w:b w:val="0"/>
          <w:bCs w:val="0"/>
        </w:rPr>
      </w:pPr>
      <w:r w:rsidRPr="0001337F">
        <w:rPr>
          <w:b w:val="0"/>
          <w:bCs w:val="0"/>
        </w:rPr>
        <w:t>To identify these Open Encounters, compile the JDAT report through the BI Portal that captures patient encounters open beyond 3 days – “Patient Encounter Metrics – Encounters Open Beyond 3 days”. This report updates late Sunday/early Monday of each week. The recommendation would be to run the report weekly on Monday (no later than Tuesday) to capture most current data and provider activity</w:t>
      </w:r>
    </w:p>
    <w:p w:rsidR="0001337F" w:rsidP="0001337F" w14:paraId="0EB6AE75" w14:textId="77777777">
      <w:pPr>
        <w:pStyle w:val="2-PolicySectionLevel"/>
      </w:pPr>
      <w:bookmarkStart w:id="5" w:name="_Hlk196852817"/>
      <w:r>
        <w:t>Ac</w:t>
      </w:r>
      <w:bookmarkEnd w:id="5"/>
      <w:r>
        <w:t>cessing the BI Portal, select</w:t>
      </w:r>
    </w:p>
    <w:p w:rsidR="0001337F" w:rsidRPr="008323EC" w:rsidP="0001337F" w14:paraId="114F6D43" w14:textId="77777777">
      <w:pPr>
        <w:pStyle w:val="3-PolicySectionLevel"/>
        <w:numPr>
          <w:ilvl w:val="0"/>
          <w:numId w:val="36"/>
        </w:numPr>
      </w:pPr>
      <w:r>
        <w:t>Documents tab – Folder – Public Folders</w:t>
      </w:r>
    </w:p>
    <w:p w:rsidR="0001337F" w:rsidP="0001337F" w14:paraId="2F1F6401" w14:textId="77777777">
      <w:pPr>
        <w:pStyle w:val="4-PolicySectionLevel"/>
      </w:pPr>
      <w:bookmarkStart w:id="6" w:name="_1430.2_Shipping_Research/Clinical"/>
      <w:bookmarkStart w:id="7" w:name="_3305.2_Banking_Arrangements"/>
      <w:bookmarkStart w:id="8" w:name="_1503.3_Review_and"/>
      <w:bookmarkStart w:id="9" w:name="_1301.3_Interim_Financial"/>
      <w:bookmarkStart w:id="10" w:name="_1305.3_Authorization_and"/>
      <w:bookmarkStart w:id="11" w:name="_1115.3_Requirements_for"/>
      <w:bookmarkStart w:id="12" w:name="_1430.3_Relocation_Services"/>
      <w:bookmarkStart w:id="13" w:name="_1430.4_Export_Control"/>
      <w:bookmarkStart w:id="14" w:name="_1430.3_Export_Control"/>
      <w:bookmarkStart w:id="15" w:name="_3305.3_Expenses_Funded"/>
      <w:bookmarkStart w:id="16" w:name="_3510.2_Relocation_Expense"/>
      <w:bookmarkStart w:id="17" w:name="_3305.4_Other_Expense"/>
      <w:bookmarkStart w:id="18" w:name="_3510.3_Specific_Rules"/>
      <w:bookmarkEnd w:id="6"/>
      <w:bookmarkEnd w:id="7"/>
      <w:bookmarkEnd w:id="8"/>
      <w:bookmarkEnd w:id="9"/>
      <w:bookmarkEnd w:id="10"/>
      <w:bookmarkEnd w:id="11"/>
      <w:bookmarkEnd w:id="12"/>
      <w:bookmarkEnd w:id="13"/>
      <w:bookmarkEnd w:id="14"/>
      <w:bookmarkEnd w:id="15"/>
      <w:bookmarkEnd w:id="16"/>
      <w:bookmarkEnd w:id="17"/>
      <w:bookmarkEnd w:id="18"/>
      <w:r>
        <w:t>Ambulatory Clinic Documents</w:t>
      </w:r>
    </w:p>
    <w:p w:rsidR="0001337F" w:rsidP="0001337F" w14:paraId="624C4AD6" w14:textId="77777777">
      <w:pPr>
        <w:pStyle w:val="4-PolicySectionLevel"/>
      </w:pPr>
      <w:r>
        <w:t>Physician KPI</w:t>
      </w:r>
    </w:p>
    <w:p w:rsidR="0001337F" w:rsidP="0001337F" w14:paraId="23DFD0BB" w14:textId="77777777">
      <w:pPr>
        <w:pStyle w:val="4-PolicySectionLevel"/>
      </w:pPr>
      <w:r>
        <w:t>Patient Encounter Metrics – Encounters Open Beyond 3 Days</w:t>
      </w:r>
    </w:p>
    <w:p w:rsidR="0001337F" w:rsidRPr="008323EC" w:rsidP="00063D8C" w14:paraId="5C57595E" w14:textId="77777777">
      <w:pPr>
        <w:pStyle w:val="2-PolicySectionLevel"/>
        <w:numPr>
          <w:ilvl w:val="0"/>
          <w:numId w:val="0"/>
        </w:numPr>
        <w:ind w:left="720" w:hanging="360"/>
      </w:pPr>
      <w:r w:rsidRPr="00141531">
        <w:rPr>
          <w:noProof/>
        </w:rPr>
        <w:drawing>
          <wp:inline distT="0" distB="0" distL="0" distR="0">
            <wp:extent cx="5943600" cy="2524125"/>
            <wp:effectExtent l="0" t="0" r="0" b="9525"/>
            <wp:docPr id="118898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81200"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524125"/>
                    </a:xfrm>
                    <a:prstGeom prst="rect">
                      <a:avLst/>
                    </a:prstGeom>
                    <a:noFill/>
                    <a:ln>
                      <a:noFill/>
                    </a:ln>
                  </pic:spPr>
                </pic:pic>
              </a:graphicData>
            </a:graphic>
          </wp:inline>
        </w:drawing>
      </w:r>
    </w:p>
    <w:p w:rsidR="00063D8C" w:rsidP="00063D8C" w14:paraId="1E0C5746" w14:textId="77777777">
      <w:pPr>
        <w:pStyle w:val="2-PolicySectionLevel"/>
        <w:numPr>
          <w:ilvl w:val="1"/>
          <w:numId w:val="37"/>
        </w:numPr>
      </w:pPr>
      <w:r>
        <w:t>Select the appropriate parameters values for your report – Epic Service Area Name – YNHHS and YM</w:t>
      </w:r>
    </w:p>
    <w:p w:rsidR="00063D8C" w:rsidP="00063D8C" w14:paraId="5A7CD006" w14:textId="77777777">
      <w:pPr>
        <w:pStyle w:val="2-PolicySectionLevel"/>
        <w:numPr>
          <w:ilvl w:val="1"/>
          <w:numId w:val="37"/>
        </w:numPr>
      </w:pPr>
      <w:r>
        <w:t>Provider Entity Name – YM</w:t>
      </w:r>
    </w:p>
    <w:p w:rsidR="00063D8C" w:rsidP="00063D8C" w14:paraId="01456DD8" w14:textId="77777777">
      <w:pPr>
        <w:pStyle w:val="2-PolicySectionLevel"/>
        <w:numPr>
          <w:ilvl w:val="1"/>
          <w:numId w:val="37"/>
        </w:numPr>
      </w:pPr>
      <w:r>
        <w:t>Clinical Department Name</w:t>
      </w:r>
    </w:p>
    <w:p w:rsidR="00063D8C" w:rsidP="00063D8C" w14:paraId="5F93AE04" w14:textId="77777777">
      <w:pPr>
        <w:pStyle w:val="2-PolicySectionLevel"/>
        <w:numPr>
          <w:ilvl w:val="1"/>
          <w:numId w:val="37"/>
        </w:numPr>
      </w:pPr>
      <w:r>
        <w:t>Clinical Section Name – if desired to report only this specific level</w:t>
      </w:r>
    </w:p>
    <w:p w:rsidR="00063D8C" w:rsidP="00063D8C" w14:paraId="3F87B249" w14:textId="77777777">
      <w:pPr>
        <w:pStyle w:val="2-PolicySectionLevel"/>
        <w:numPr>
          <w:ilvl w:val="1"/>
          <w:numId w:val="37"/>
        </w:numPr>
      </w:pPr>
      <w:r>
        <w:t>Other options available (but recommended for clinical department use) include:</w:t>
      </w:r>
    </w:p>
    <w:p w:rsidR="00063D8C" w:rsidP="00063D8C" w14:paraId="53CF6FDD" w14:textId="77777777">
      <w:pPr>
        <w:pStyle w:val="3-PolicySectionLevel"/>
        <w:numPr>
          <w:ilvl w:val="0"/>
          <w:numId w:val="38"/>
        </w:numPr>
      </w:pPr>
      <w:r>
        <w:t>Clinical Subspeciality Name</w:t>
      </w:r>
    </w:p>
    <w:p w:rsidR="00063D8C" w:rsidP="00063D8C" w14:paraId="580346DA" w14:textId="77777777">
      <w:pPr>
        <w:pStyle w:val="3-PolicySectionLevel"/>
        <w:numPr>
          <w:ilvl w:val="0"/>
          <w:numId w:val="38"/>
        </w:numPr>
      </w:pPr>
      <w:r>
        <w:t>Department Building</w:t>
      </w:r>
    </w:p>
    <w:p w:rsidR="00063D8C" w:rsidP="00063D8C" w14:paraId="10C203AC" w14:textId="77777777">
      <w:pPr>
        <w:pStyle w:val="3-PolicySectionLevel"/>
        <w:numPr>
          <w:ilvl w:val="0"/>
          <w:numId w:val="38"/>
        </w:numPr>
      </w:pPr>
      <w:r>
        <w:t>Department Floor</w:t>
      </w:r>
    </w:p>
    <w:p w:rsidR="00063D8C" w:rsidP="00063D8C" w14:paraId="7E13953A" w14:textId="77777777">
      <w:pPr>
        <w:pStyle w:val="3-PolicySectionLevel"/>
        <w:numPr>
          <w:ilvl w:val="0"/>
          <w:numId w:val="38"/>
        </w:numPr>
      </w:pPr>
      <w:r>
        <w:t>Epic Department Name</w:t>
      </w:r>
    </w:p>
    <w:p w:rsidR="00063D8C" w:rsidP="00063D8C" w14:paraId="5050D7AB" w14:textId="77777777">
      <w:pPr>
        <w:pStyle w:val="3-PolicySectionLevel"/>
        <w:numPr>
          <w:ilvl w:val="0"/>
          <w:numId w:val="38"/>
        </w:numPr>
      </w:pPr>
      <w:r>
        <w:t>Provider Name</w:t>
      </w:r>
    </w:p>
    <w:p w:rsidR="00063D8C" w:rsidP="00063D8C" w14:paraId="486E8FDD" w14:textId="77777777">
      <w:pPr>
        <w:pStyle w:val="2-PolicySectionLevel"/>
        <w:numPr>
          <w:ilvl w:val="1"/>
          <w:numId w:val="37"/>
        </w:numPr>
      </w:pPr>
      <w:r>
        <w:t>Be sure to select OK at each update and refresh the report for current data.</w:t>
      </w:r>
    </w:p>
    <w:p w:rsidR="00063D8C" w:rsidRPr="00040F3C" w:rsidP="00063D8C" w14:paraId="5491FBD5" w14:textId="77777777">
      <w:pPr>
        <w:pStyle w:val="1-PolicySectionlevel"/>
        <w:numPr>
          <w:ilvl w:val="0"/>
          <w:numId w:val="37"/>
        </w:numPr>
      </w:pPr>
      <w:r>
        <w:t xml:space="preserve">Exporting </w:t>
      </w:r>
      <w:r w:rsidRPr="00040F3C">
        <w:t>Open Encounters JDAT Report</w:t>
      </w:r>
    </w:p>
    <w:p w:rsidR="00063D8C" w:rsidRPr="003E5F72" w:rsidP="00063D8C" w14:paraId="7F76FF74" w14:textId="77777777">
      <w:pPr>
        <w:pStyle w:val="1-PolicySectionlevel"/>
        <w:numPr>
          <w:ilvl w:val="0"/>
          <w:numId w:val="0"/>
        </w:numPr>
        <w:rPr>
          <w:b w:val="0"/>
          <w:bCs w:val="0"/>
        </w:rPr>
      </w:pPr>
      <w:r w:rsidRPr="003E5F72">
        <w:rPr>
          <w:b w:val="0"/>
          <w:bCs w:val="0"/>
        </w:rPr>
        <w:t>This report will return multiple columns of data (and will contain PHI). It is recommended that you export the report tab (Open Encounter Details) as an Excel file type(.xls).  This will allow you to filter, sort, etc – and forward critical information to the providers to resolve their Open Encounters.</w:t>
      </w:r>
    </w:p>
    <w:p w:rsidR="00063D8C" w:rsidP="00063D8C" w14:paraId="1333069F" w14:textId="77777777">
      <w:pPr>
        <w:pStyle w:val="1-PolicySectionlevel"/>
        <w:numPr>
          <w:ilvl w:val="0"/>
          <w:numId w:val="0"/>
        </w:numPr>
      </w:pPr>
    </w:p>
    <w:p w:rsidR="00063D8C" w:rsidRPr="003E5F72" w:rsidP="00063D8C" w14:paraId="2791B072" w14:textId="77777777">
      <w:pPr>
        <w:pStyle w:val="1-PolicySectionlevel"/>
        <w:numPr>
          <w:ilvl w:val="0"/>
          <w:numId w:val="0"/>
        </w:numPr>
        <w:ind w:left="360" w:hanging="360"/>
        <w:rPr>
          <w:b w:val="0"/>
          <w:bCs w:val="0"/>
        </w:rPr>
      </w:pPr>
      <w:r w:rsidRPr="003E5F72">
        <w:rPr>
          <w:b w:val="0"/>
          <w:bCs w:val="0"/>
        </w:rPr>
        <w:t>Columns include:</w:t>
      </w:r>
    </w:p>
    <w:p w:rsidR="00063D8C" w:rsidP="00063D8C" w14:paraId="1B2ABF1D" w14:textId="77777777">
      <w:pPr>
        <w:pStyle w:val="3-PolicySectionLevel"/>
        <w:numPr>
          <w:ilvl w:val="0"/>
          <w:numId w:val="39"/>
        </w:numPr>
      </w:pPr>
      <w:r>
        <w:t>Visit Provider Clinical Department</w:t>
      </w:r>
    </w:p>
    <w:p w:rsidR="00063D8C" w:rsidP="00063D8C" w14:paraId="51F269C4" w14:textId="77777777">
      <w:pPr>
        <w:pStyle w:val="3-PolicySectionLevel"/>
        <w:numPr>
          <w:ilvl w:val="0"/>
          <w:numId w:val="39"/>
        </w:numPr>
      </w:pPr>
      <w:r>
        <w:t>Visit Provider Clinical Section</w:t>
      </w:r>
    </w:p>
    <w:p w:rsidR="00063D8C" w:rsidP="00063D8C" w14:paraId="5BD060D0" w14:textId="77777777">
      <w:pPr>
        <w:pStyle w:val="3-PolicySectionLevel"/>
        <w:numPr>
          <w:ilvl w:val="0"/>
          <w:numId w:val="39"/>
        </w:numPr>
      </w:pPr>
      <w:r>
        <w:t>Visit Provider Clinical Subspeciality</w:t>
      </w:r>
    </w:p>
    <w:p w:rsidR="00063D8C" w:rsidP="00063D8C" w14:paraId="641EF8E2" w14:textId="77777777">
      <w:pPr>
        <w:pStyle w:val="3-PolicySectionLevel"/>
        <w:numPr>
          <w:ilvl w:val="0"/>
          <w:numId w:val="39"/>
        </w:numPr>
      </w:pPr>
      <w:r>
        <w:t>Visit Provider Name</w:t>
      </w:r>
    </w:p>
    <w:p w:rsidR="00063D8C" w:rsidP="00063D8C" w14:paraId="133ED078" w14:textId="77777777">
      <w:pPr>
        <w:pStyle w:val="3-PolicySectionLevel"/>
        <w:numPr>
          <w:ilvl w:val="0"/>
          <w:numId w:val="39"/>
        </w:numPr>
      </w:pPr>
      <w:r>
        <w:t>Visit Provider NPI</w:t>
      </w:r>
    </w:p>
    <w:p w:rsidR="00063D8C" w:rsidP="00063D8C" w14:paraId="6BD04151" w14:textId="77777777">
      <w:pPr>
        <w:pStyle w:val="3-PolicySectionLevel"/>
        <w:numPr>
          <w:ilvl w:val="0"/>
          <w:numId w:val="39"/>
        </w:numPr>
      </w:pPr>
      <w:r>
        <w:t>Epic Department Name</w:t>
      </w:r>
    </w:p>
    <w:p w:rsidR="00063D8C" w:rsidP="00063D8C" w14:paraId="2F66A355" w14:textId="77777777">
      <w:pPr>
        <w:pStyle w:val="3-PolicySectionLevel"/>
        <w:numPr>
          <w:ilvl w:val="0"/>
          <w:numId w:val="39"/>
        </w:numPr>
      </w:pPr>
      <w:r>
        <w:t>Patient Name</w:t>
      </w:r>
    </w:p>
    <w:p w:rsidR="00063D8C" w:rsidP="00063D8C" w14:paraId="0F94C4BB" w14:textId="77777777">
      <w:pPr>
        <w:pStyle w:val="3-PolicySectionLevel"/>
        <w:numPr>
          <w:ilvl w:val="0"/>
          <w:numId w:val="39"/>
        </w:numPr>
      </w:pPr>
      <w:r>
        <w:t>Patient MRN</w:t>
      </w:r>
    </w:p>
    <w:p w:rsidR="00063D8C" w:rsidP="00063D8C" w14:paraId="594BED09" w14:textId="77777777">
      <w:pPr>
        <w:pStyle w:val="3-PolicySectionLevel"/>
        <w:numPr>
          <w:ilvl w:val="0"/>
          <w:numId w:val="39"/>
        </w:numPr>
      </w:pPr>
      <w:r>
        <w:t>Epic Encounter CSN</w:t>
      </w:r>
    </w:p>
    <w:p w:rsidR="00063D8C" w:rsidP="00063D8C" w14:paraId="50D14776" w14:textId="77777777">
      <w:pPr>
        <w:pStyle w:val="3-PolicySectionLevel"/>
        <w:numPr>
          <w:ilvl w:val="0"/>
          <w:numId w:val="39"/>
        </w:numPr>
      </w:pPr>
      <w:r>
        <w:t>Date of Encounter</w:t>
      </w:r>
      <w:r w:rsidRPr="000966FE">
        <w:t xml:space="preserve"> </w:t>
      </w:r>
    </w:p>
    <w:p w:rsidR="00063D8C" w:rsidP="00063D8C" w14:paraId="07AF67DE" w14:textId="77777777">
      <w:pPr>
        <w:pStyle w:val="3-PolicySectionLevel"/>
        <w:numPr>
          <w:ilvl w:val="0"/>
          <w:numId w:val="39"/>
        </w:numPr>
      </w:pPr>
      <w:r>
        <w:t>Days Open (excludes weekends)</w:t>
      </w:r>
    </w:p>
    <w:p w:rsidR="00063D8C" w:rsidP="00063D8C" w14:paraId="6F3055A2" w14:textId="77777777">
      <w:pPr>
        <w:pStyle w:val="3-PolicySectionLevel"/>
        <w:numPr>
          <w:ilvl w:val="0"/>
          <w:numId w:val="39"/>
        </w:numPr>
      </w:pPr>
      <w:r>
        <w:t>Visit Type</w:t>
      </w:r>
    </w:p>
    <w:p w:rsidR="00063D8C" w:rsidP="00063D8C" w14:paraId="2C522B94" w14:textId="77777777">
      <w:pPr>
        <w:pStyle w:val="3-PolicySectionLevel"/>
        <w:numPr>
          <w:ilvl w:val="0"/>
          <w:numId w:val="39"/>
        </w:numPr>
      </w:pPr>
      <w:r>
        <w:t>Encounter Type</w:t>
      </w:r>
    </w:p>
    <w:p w:rsidR="0026089D" w:rsidRPr="0026089D" w:rsidP="00063D8C" w14:paraId="675E8CD4" w14:textId="77777777">
      <w:pPr>
        <w:pStyle w:val="1-PolicySectionlevel"/>
        <w:numPr>
          <w:ilvl w:val="0"/>
          <w:numId w:val="0"/>
        </w:numPr>
        <w:ind w:left="360"/>
        <w:rPr>
          <w:b w:val="0"/>
          <w:bCs w:val="0"/>
        </w:rPr>
      </w:pPr>
      <w:r>
        <w:rPr>
          <w:noProof/>
        </w:rPr>
        <w:drawing>
          <wp:inline distT="0" distB="0" distL="0" distR="0">
            <wp:extent cx="5943600" cy="2295525"/>
            <wp:effectExtent l="0" t="0" r="0" b="9525"/>
            <wp:docPr id="16755649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64996" name="Picture 1" descr="A screenshot of a computer&#10;&#10;AI-generated content may be incorrect."/>
                    <pic:cNvPicPr/>
                  </pic:nvPicPr>
                  <pic:blipFill>
                    <a:blip xmlns:r="http://schemas.openxmlformats.org/officeDocument/2006/relationships" r:embed="rId11"/>
                    <a:stretch>
                      <a:fillRect/>
                    </a:stretch>
                  </pic:blipFill>
                  <pic:spPr>
                    <a:xfrm>
                      <a:off x="0" y="0"/>
                      <a:ext cx="5943600" cy="2295525"/>
                    </a:xfrm>
                    <a:prstGeom prst="rect">
                      <a:avLst/>
                    </a:prstGeom>
                  </pic:spPr>
                </pic:pic>
              </a:graphicData>
            </a:graphic>
          </wp:inline>
        </w:drawing>
      </w:r>
    </w:p>
    <w:p w:rsidR="009315D0" w:rsidRPr="00063D8C" w:rsidP="00063D8C" w14:paraId="314D8678" w14:textId="77777777">
      <w:pPr>
        <w:pStyle w:val="1-PolicySectionlevel"/>
        <w:numPr>
          <w:ilvl w:val="0"/>
          <w:numId w:val="0"/>
        </w:numPr>
        <w:ind w:left="360"/>
        <w:rPr>
          <w:b w:val="0"/>
          <w:bCs w:val="0"/>
        </w:rPr>
      </w:pPr>
      <w:r w:rsidRPr="00015E6C">
        <w:rPr>
          <w:b w:val="0"/>
          <w:bCs w:val="0"/>
        </w:rPr>
        <w:t xml:space="preserve">Note – as the report only updates at the beginning of the week, you cannot run it on Friday to get updated information on provider activity since Monday; it is recommended that you run the report the same day each week and provide the information to those providers that need to resolve Open Encounters. </w:t>
      </w:r>
    </w:p>
    <w:bookmarkEnd w:id="3"/>
    <w:p w:rsidR="0007688E" w:rsidP="006637D6" w14:paraId="062C8130" w14:textId="77777777">
      <w:pPr>
        <w:pStyle w:val="SectionHeading"/>
      </w:pPr>
      <w:r w:rsidRPr="009315D0">
        <w:t xml:space="preserve">Contact Information </w:t>
      </w:r>
    </w:p>
    <w:p w:rsidR="00063D8C" w:rsidP="00063D8C" w14:paraId="7464CEDF" w14:textId="77777777">
      <w:r>
        <w:t>Teresa Carty</w:t>
      </w:r>
      <w:r>
        <w:tab/>
      </w:r>
      <w:r>
        <w:tab/>
      </w:r>
      <w:hyperlink r:id="rId12" w:history="1">
        <w:r w:rsidRPr="00556654">
          <w:rPr>
            <w:rStyle w:val="Hyperlink"/>
          </w:rPr>
          <w:t>teresa.carty@Yale.edu</w:t>
        </w:r>
      </w:hyperlink>
    </w:p>
    <w:p w:rsidR="00063D8C" w:rsidP="00063D8C" w14:paraId="5A61494E" w14:textId="77777777">
      <w:pPr>
        <w:pStyle w:val="BodyText"/>
      </w:pPr>
      <w:r>
        <w:t>Diana MacLennan</w:t>
      </w:r>
      <w:r>
        <w:tab/>
      </w:r>
      <w:hyperlink r:id="rId13" w:history="1">
        <w:r w:rsidRPr="00556654">
          <w:rPr>
            <w:rStyle w:val="Hyperlink"/>
          </w:rPr>
          <w:t>diana.maclennan@yale.edu</w:t>
        </w:r>
      </w:hyperlink>
      <w:r>
        <w:t xml:space="preserve"> </w:t>
      </w:r>
    </w:p>
    <w:p w:rsidR="00477589" w:rsidRPr="006637D6" w:rsidP="006637D6" w14:paraId="61461EC2" w14:textId="77777777">
      <w:pPr>
        <w:pStyle w:val="SectionHeading"/>
      </w:pPr>
      <w:r w:rsidRPr="006637D6">
        <w:t>Version History</w:t>
      </w:r>
    </w:p>
    <w:p w:rsidR="006637D6" w:rsidRPr="006637D6" w:rsidP="006637D6" w14:paraId="5A16E81E" w14:textId="77777777">
      <w:pPr>
        <w:rPr>
          <w:b/>
        </w:rPr>
      </w:pPr>
      <w:r>
        <w:t>03/11/2022 - reference</w:t>
      </w:r>
    </w:p>
    <w:p w:rsidR="00ED7EDE" w:rsidP="006637D6" w14:paraId="3BD3B977" w14:textId="77777777">
      <w:pPr>
        <w:pStyle w:val="SectionHeading"/>
      </w:pPr>
      <w:r w:rsidRPr="006637D6">
        <w:t>Keywords</w:t>
      </w:r>
    </w:p>
    <w:p w:rsidR="00063D8C" w:rsidP="00063D8C" w14:paraId="447ED9A8" w14:textId="77777777">
      <w:r>
        <w:t>Open Encounters</w:t>
      </w:r>
    </w:p>
    <w:p w:rsidR="00063D8C" w:rsidP="00063D8C" w14:paraId="5170CA30" w14:textId="77777777">
      <w:pPr>
        <w:pStyle w:val="BodyText"/>
      </w:pPr>
      <w:r>
        <w:t>EpicCare ambulatory module</w:t>
      </w:r>
    </w:p>
    <w:p w:rsidR="00063D8C" w:rsidP="00063D8C" w14:paraId="6F096A34" w14:textId="77777777">
      <w:pPr>
        <w:pStyle w:val="BodyText"/>
      </w:pPr>
      <w:r>
        <w:t>Charge Router</w:t>
      </w:r>
    </w:p>
    <w:p w:rsidR="006637D6" w:rsidP="006637D6" w14:paraId="573C33C4" w14:textId="77777777">
      <w:pPr>
        <w:pStyle w:val="BodyText"/>
        <w:rPr>
          <w:b/>
          <w:bCs/>
          <w:szCs w:val="24"/>
        </w:rPr>
      </w:pPr>
    </w:p>
    <w:p w:rsidR="006637D6" w:rsidRPr="00063D8C" w:rsidP="006637D6" w14:paraId="3B9ACF2E" w14:textId="77777777">
      <w:pPr>
        <w:pStyle w:val="BodyText"/>
        <w:rPr>
          <w:szCs w:val="24"/>
        </w:rPr>
      </w:pPr>
      <w:r w:rsidRPr="00825DBD">
        <w:rPr>
          <w:b/>
          <w:bCs/>
          <w:szCs w:val="24"/>
        </w:rPr>
        <w:t>Responsible Official:</w:t>
      </w:r>
      <w:r w:rsidR="00063D8C">
        <w:rPr>
          <w:b/>
          <w:bCs/>
          <w:szCs w:val="24"/>
        </w:rPr>
        <w:tab/>
      </w:r>
      <w:r w:rsidR="00063D8C">
        <w:rPr>
          <w:b/>
          <w:bCs/>
          <w:szCs w:val="24"/>
        </w:rPr>
        <w:tab/>
      </w:r>
      <w:r w:rsidRPr="00063D8C" w:rsidR="00063D8C">
        <w:rPr>
          <w:szCs w:val="24"/>
        </w:rPr>
        <w:t>Senior Director, Revenue Cycle</w:t>
      </w:r>
    </w:p>
    <w:p w:rsidR="006637D6" w:rsidP="006637D6" w14:paraId="3D0ADD8B" w14:textId="77777777">
      <w:pPr>
        <w:pStyle w:val="BodyText"/>
        <w:rPr>
          <w:b/>
          <w:bCs/>
          <w:szCs w:val="24"/>
        </w:rPr>
      </w:pPr>
      <w:r w:rsidRPr="00825DBD">
        <w:rPr>
          <w:b/>
          <w:bCs/>
          <w:szCs w:val="24"/>
        </w:rPr>
        <w:t>Document Administrator:</w:t>
      </w:r>
      <w:r w:rsidRPr="00825DBD">
        <w:rPr>
          <w:b/>
          <w:bCs/>
          <w:szCs w:val="24"/>
        </w:rPr>
        <w:tab/>
      </w:r>
      <w:r w:rsidRPr="00063D8C" w:rsidR="00063D8C">
        <w:rPr>
          <w:szCs w:val="24"/>
        </w:rPr>
        <w:t>Claudia Meyers</w:t>
      </w:r>
    </w:p>
    <w:p w:rsidR="006637D6" w:rsidRPr="006637D6" w:rsidP="006637D6" w14:paraId="64E2026C" w14:textId="77777777">
      <w:pPr>
        <w:pStyle w:val="BodyText"/>
        <w:rPr>
          <w:b/>
          <w:bCs/>
          <w:szCs w:val="24"/>
        </w:rPr>
      </w:pPr>
      <w:r w:rsidRPr="00825DBD">
        <w:rPr>
          <w:b/>
          <w:bCs/>
          <w:szCs w:val="24"/>
        </w:rPr>
        <w:t xml:space="preserve">Date of Origin: </w:t>
      </w:r>
      <w:r w:rsidRPr="00825DBD">
        <w:rPr>
          <w:b/>
          <w:bCs/>
          <w:szCs w:val="24"/>
        </w:rPr>
        <w:tab/>
      </w:r>
      <w:r w:rsidRPr="00825DBD">
        <w:rPr>
          <w:b/>
          <w:bCs/>
          <w:szCs w:val="24"/>
        </w:rPr>
        <w:tab/>
      </w:r>
      <w:r w:rsidRPr="00063D8C" w:rsidR="00063D8C">
        <w:rPr>
          <w:szCs w:val="24"/>
        </w:rPr>
        <w:t>03/04/2021</w:t>
      </w:r>
    </w:p>
    <w:p w:rsidR="006637D6" w:rsidP="006637D6" w14:paraId="4D83DCC6" w14:textId="66E2DD45">
      <w:pPr>
        <w:pStyle w:val="BodyText"/>
        <w:rPr>
          <w:b/>
          <w:bCs/>
          <w:szCs w:val="24"/>
        </w:rPr>
      </w:pPr>
      <w:r w:rsidRPr="00825DBD">
        <w:rPr>
          <w:b/>
          <w:bCs/>
          <w:szCs w:val="24"/>
        </w:rPr>
        <w:t>Approval Date</w:t>
      </w:r>
      <w:r>
        <w:rPr>
          <w:b/>
          <w:bCs/>
          <w:szCs w:val="24"/>
        </w:rPr>
        <w:t>:</w:t>
      </w:r>
      <w:r w:rsidRPr="00825DBD">
        <w:rPr>
          <w:b/>
          <w:bCs/>
          <w:szCs w:val="24"/>
        </w:rPr>
        <w:tab/>
      </w:r>
      <w:r>
        <w:rPr>
          <w:b/>
          <w:bCs/>
          <w:szCs w:val="24"/>
        </w:rPr>
        <w:tab/>
      </w:r>
      <w:r>
        <w:rPr>
          <w:b/>
          <w:bCs/>
          <w:szCs w:val="24"/>
        </w:rPr>
        <w:tab/>
      </w:r>
      <w:r w:rsidR="00C94E44">
        <w:t>04/30/2026</w:t>
      </w:r>
    </w:p>
    <w:p w:rsidR="006637D6" w:rsidP="006637D6" w14:paraId="56B97537" w14:textId="77777777">
      <w:pPr>
        <w:pStyle w:val="BodyText"/>
        <w:rPr>
          <w:b/>
          <w:bCs/>
          <w:szCs w:val="24"/>
        </w:rPr>
      </w:pPr>
    </w:p>
    <w:p w:rsidR="006637D6" w:rsidP="006637D6" w14:paraId="23D29E4B" w14:textId="77777777">
      <w:pPr>
        <w:pStyle w:val="BodyText"/>
        <w:rPr>
          <w:b/>
          <w:sz w:val="24"/>
        </w:rPr>
      </w:pPr>
    </w:p>
    <w:p w:rsidR="00891BD8" w:rsidP="00C979C0" w14:paraId="620F5885" w14:textId="77777777">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F4B7E" w14:paraId="4C82FC36" w14:textId="77777777">
      <w:pPr>
        <w:spacing w:before="0" w:after="0"/>
      </w:pPr>
      <w:r>
        <w:separator/>
      </w:r>
    </w:p>
  </w:endnote>
  <w:endnote w:type="continuationSeparator" w:id="1">
    <w:p w:rsidR="005F4B7E" w14:paraId="5AB6C867"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9CD2F4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2E2C3C3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720E617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4B7E" w14:paraId="6A25333C" w14:textId="77777777">
      <w:pPr>
        <w:spacing w:before="0" w:after="0"/>
      </w:pPr>
      <w:r>
        <w:separator/>
      </w:r>
    </w:p>
  </w:footnote>
  <w:footnote w:type="continuationSeparator" w:id="1">
    <w:p w:rsidR="005F4B7E" w14:paraId="0C97F0D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5E5583" w14:paraId="69C3CA3E" w14:textId="77777777">
    <w:pPr>
      <w:pStyle w:val="DocTitle"/>
    </w:pPr>
    <w:r>
      <w:rPr>
        <w:noProof/>
      </w:rPr>
      <w:drawing>
        <wp:inline distT="0" distB="0" distL="0" distR="0">
          <wp:extent cx="4434840" cy="326136"/>
          <wp:effectExtent l="0" t="0" r="3810" b="0"/>
          <wp:docPr id="1929571711"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71711"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01337F" w:rsidRPr="004A36B8" w:rsidP="0001337F" w14:paraId="1732AB3B" w14:textId="77777777">
    <w:pPr>
      <w:pStyle w:val="DocTitle"/>
      <w:rPr>
        <w:sz w:val="32"/>
        <w:szCs w:val="32"/>
      </w:rPr>
    </w:pPr>
    <w:r w:rsidRPr="004A36B8">
      <w:rPr>
        <w:sz w:val="32"/>
        <w:szCs w:val="32"/>
      </w:rPr>
      <w:t xml:space="preserve">Clinical Ambulatory Services Charge Reconciliation </w:t>
    </w:r>
    <w:r>
      <w:rPr>
        <w:sz w:val="32"/>
        <w:szCs w:val="32"/>
      </w:rPr>
      <w:t>Reference</w:t>
    </w:r>
  </w:p>
  <w:p w:rsidR="00B25E5B" w:rsidRPr="00527DB8" w:rsidP="00C454DB" w14:paraId="0DDFAFD5" w14:textId="77777777">
    <w:pPr>
      <w:spacing w:before="0" w:line="276" w:lineRule="auto"/>
      <w:rPr>
        <w:sz w:val="18"/>
        <w:szCs w:val="18"/>
      </w:rPr>
    </w:pPr>
    <w:r w:rsidRPr="00825DBD">
      <w:rPr>
        <w:b/>
        <w:bCs/>
        <w:szCs w:val="24"/>
      </w:rPr>
      <w:t>Responsible Office:</w:t>
    </w:r>
    <w:r w:rsidRPr="00825DBD">
      <w:rPr>
        <w:b/>
        <w:bCs/>
        <w:szCs w:val="24"/>
      </w:rPr>
      <w:tab/>
    </w:r>
    <w:r w:rsidR="0001337F">
      <w:rPr>
        <w:b/>
        <w:bCs/>
        <w:szCs w:val="24"/>
      </w:rPr>
      <w:tab/>
    </w:r>
    <w:r w:rsidRPr="0001337F" w:rsidR="0001337F">
      <w:rPr>
        <w:szCs w:val="24"/>
      </w:rPr>
      <w:t>Yale Medic</w:t>
    </w:r>
    <w:r w:rsidR="0001337F">
      <w:rPr>
        <w:szCs w:val="24"/>
      </w:rPr>
      <w:t>i</w:t>
    </w:r>
    <w:r w:rsidRPr="0001337F" w:rsidR="0001337F">
      <w:rPr>
        <w:szCs w:val="24"/>
      </w:rPr>
      <w:t>ne</w:t>
    </w:r>
    <w:r w:rsidRPr="00825DBD">
      <w:rPr>
        <w:b/>
        <w:bCs/>
        <w:szCs w:val="24"/>
      </w:rPr>
      <w:tab/>
    </w:r>
    <w:r w:rsidRPr="009A518F" w:rsidR="004D0B0B">
      <w:t xml:space="preserve"> </w:t>
    </w:r>
  </w:p>
  <w:p w:rsidR="00B25E5B" w:rsidRPr="006637D6" w:rsidP="006637D6" w14:paraId="59693719" w14:textId="77777777">
    <w:pPr>
      <w:spacing w:before="0"/>
      <w:rPr>
        <w:sz w:val="18"/>
        <w:szCs w:val="18"/>
      </w:rPr>
    </w:pPr>
    <w:r w:rsidRPr="00825DBD">
      <w:rPr>
        <w:b/>
        <w:bCs/>
        <w:szCs w:val="24"/>
      </w:rPr>
      <w:t>Sponsor:</w:t>
    </w:r>
    <w:r w:rsidRPr="00825DBD">
      <w:rPr>
        <w:b/>
        <w:bCs/>
        <w:szCs w:val="24"/>
      </w:rPr>
      <w:tab/>
    </w:r>
    <w:r w:rsidRPr="00825DBD">
      <w:rPr>
        <w:b/>
        <w:bCs/>
        <w:szCs w:val="24"/>
      </w:rPr>
      <w:tab/>
    </w:r>
    <w:r w:rsidR="0001337F">
      <w:rPr>
        <w:b/>
        <w:bCs/>
        <w:szCs w:val="24"/>
      </w:rPr>
      <w:tab/>
      <w:t>Director, Coding and Billing</w:t>
    </w:r>
  </w:p>
  <w:p w:rsidR="006637D6" w:rsidP="006637D6" w14:paraId="3473A72E" w14:textId="2B8A3C6C">
    <w:pPr>
      <w:rPr>
        <w:b/>
        <w:bCs/>
        <w:szCs w:val="24"/>
      </w:rPr>
    </w:pPr>
    <w:r w:rsidRPr="00825DBD">
      <w:rPr>
        <w:b/>
        <w:bCs/>
        <w:szCs w:val="24"/>
      </w:rPr>
      <w:t>Effective Date:</w:t>
    </w:r>
    <w:r w:rsidRPr="00825DBD">
      <w:rPr>
        <w:b/>
        <w:bCs/>
        <w:szCs w:val="24"/>
      </w:rPr>
      <w:tab/>
    </w:r>
    <w:r>
      <w:rPr>
        <w:b/>
        <w:bCs/>
        <w:szCs w:val="24"/>
      </w:rPr>
      <w:tab/>
    </w:r>
    <w:r>
      <w:rPr>
        <w:b/>
        <w:bCs/>
        <w:szCs w:val="24"/>
      </w:rPr>
      <w:tab/>
    </w:r>
    <w:r w:rsidR="00C94E44">
      <w:rPr>
        <w:b/>
        <w:bCs/>
        <w:szCs w:val="24"/>
      </w:rPr>
      <w:t>04/30/2026</w:t>
    </w:r>
  </w:p>
  <w:p w:rsidR="006637D6" w:rsidP="006637D6" w14:paraId="53E1552B" w14:textId="77777777">
    <w:pPr>
      <w:pBdr>
        <w:bottom w:val="single" w:sz="6" w:space="1" w:color="auto"/>
      </w:pBdr>
      <w:rPr>
        <w:b/>
        <w:bCs/>
        <w:szCs w:val="24"/>
      </w:rPr>
    </w:pPr>
  </w:p>
  <w:p w:rsidR="00EA07CA" w:rsidRPr="006637D6" w:rsidP="006637D6" w14:paraId="068D3B13" w14:textId="77777777">
    <w:pPr>
      <w:rPr>
        <w:b/>
        <w:bCs/>
        <w:szCs w:val="24"/>
      </w:rPr>
    </w:pPr>
    <w:r w:rsidRPr="00825DBD">
      <w:rPr>
        <w:b/>
        <w:bCs/>
        <w:szCs w:val="24"/>
      </w:rPr>
      <w:tab/>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F7274"/>
    <w:multiLevelType w:val="hybridMultilevel"/>
    <w:tmpl w:val="1A2C6D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9F90169"/>
    <w:multiLevelType w:val="multilevel"/>
    <w:tmpl w:val="90245F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30106A"/>
    <w:multiLevelType w:val="multilevel"/>
    <w:tmpl w:val="B0C4D1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4A7333"/>
    <w:multiLevelType w:val="hybridMultilevel"/>
    <w:tmpl w:val="5882F69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1B4D01"/>
    <w:multiLevelType w:val="hybridMultilevel"/>
    <w:tmpl w:val="12F80E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2"/>
  </w:num>
  <w:num w:numId="4" w16cid:durableId="1457530301">
    <w:abstractNumId w:val="9"/>
  </w:num>
  <w:num w:numId="5" w16cid:durableId="1026715395">
    <w:abstractNumId w:val="10"/>
  </w:num>
  <w:num w:numId="6" w16cid:durableId="1148597849">
    <w:abstractNumId w:val="8"/>
  </w:num>
  <w:num w:numId="7" w16cid:durableId="1623464680">
    <w:abstractNumId w:val="14"/>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14"/>
  </w:num>
  <w:num w:numId="14" w16cid:durableId="1597127359">
    <w:abstractNumId w:val="14"/>
  </w:num>
  <w:num w:numId="15" w16cid:durableId="1729182119">
    <w:abstractNumId w:val="14"/>
  </w:num>
  <w:num w:numId="16" w16cid:durableId="511645240">
    <w:abstractNumId w:val="14"/>
  </w:num>
  <w:num w:numId="17" w16cid:durableId="249506116">
    <w:abstractNumId w:val="11"/>
  </w:num>
  <w:num w:numId="18" w16cid:durableId="1286234977">
    <w:abstractNumId w:val="4"/>
  </w:num>
  <w:num w:numId="19" w16cid:durableId="481191413">
    <w:abstractNumId w:val="8"/>
  </w:num>
  <w:num w:numId="20" w16cid:durableId="811337699">
    <w:abstractNumId w:val="8"/>
  </w:num>
  <w:num w:numId="21" w16cid:durableId="691300808">
    <w:abstractNumId w:val="2"/>
  </w:num>
  <w:num w:numId="22" w16cid:durableId="712004651">
    <w:abstractNumId w:val="10"/>
  </w:num>
  <w:num w:numId="23" w16cid:durableId="1061559988">
    <w:abstractNumId w:val="9"/>
  </w:num>
  <w:num w:numId="24" w16cid:durableId="1688093666">
    <w:abstractNumId w:val="14"/>
  </w:num>
  <w:num w:numId="25" w16cid:durableId="377124164">
    <w:abstractNumId w:val="14"/>
  </w:num>
  <w:num w:numId="26" w16cid:durableId="1273244982">
    <w:abstractNumId w:val="14"/>
  </w:num>
  <w:num w:numId="27" w16cid:durableId="1852791534">
    <w:abstractNumId w:val="14"/>
  </w:num>
  <w:num w:numId="28" w16cid:durableId="1654868134">
    <w:abstractNumId w:val="11"/>
  </w:num>
  <w:num w:numId="29" w16cid:durableId="1834835430">
    <w:abstractNumId w:val="4"/>
  </w:num>
  <w:num w:numId="30" w16cid:durableId="444272484">
    <w:abstractNumId w:val="8"/>
  </w:num>
  <w:num w:numId="31" w16cid:durableId="733701912">
    <w:abstractNumId w:val="8"/>
  </w:num>
  <w:num w:numId="32" w16cid:durableId="982075989">
    <w:abstractNumId w:val="2"/>
  </w:num>
  <w:num w:numId="33" w16cid:durableId="151265681">
    <w:abstractNumId w:val="10"/>
  </w:num>
  <w:num w:numId="34" w16cid:durableId="1020162688">
    <w:abstractNumId w:val="9"/>
  </w:num>
  <w:num w:numId="35" w16cid:durableId="1149633370">
    <w:abstractNumId w:val="6"/>
  </w:num>
  <w:num w:numId="36" w16cid:durableId="1283925342">
    <w:abstractNumId w:val="7"/>
  </w:num>
  <w:num w:numId="37" w16cid:durableId="1276136207">
    <w:abstractNumId w:val="5"/>
  </w:num>
  <w:num w:numId="38" w16cid:durableId="1346397593">
    <w:abstractNumId w:val="13"/>
  </w:num>
  <w:num w:numId="39" w16cid:durableId="110915967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337F"/>
    <w:rsid w:val="00015E6C"/>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0F3C"/>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63D8C"/>
    <w:rsid w:val="00074574"/>
    <w:rsid w:val="000765DA"/>
    <w:rsid w:val="0007688E"/>
    <w:rsid w:val="000800F8"/>
    <w:rsid w:val="00080E8A"/>
    <w:rsid w:val="00081824"/>
    <w:rsid w:val="00082237"/>
    <w:rsid w:val="00082C60"/>
    <w:rsid w:val="000838BF"/>
    <w:rsid w:val="00086C2E"/>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436"/>
    <w:rsid w:val="0012629D"/>
    <w:rsid w:val="00126645"/>
    <w:rsid w:val="00126F3D"/>
    <w:rsid w:val="00130BB8"/>
    <w:rsid w:val="00135A76"/>
    <w:rsid w:val="00135A80"/>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6195"/>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42736"/>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455"/>
    <w:rsid w:val="00397D91"/>
    <w:rsid w:val="003A00A6"/>
    <w:rsid w:val="003A0DC7"/>
    <w:rsid w:val="003A336B"/>
    <w:rsid w:val="003A383F"/>
    <w:rsid w:val="003A4742"/>
    <w:rsid w:val="003B0311"/>
    <w:rsid w:val="003B45E1"/>
    <w:rsid w:val="003B483A"/>
    <w:rsid w:val="003C153A"/>
    <w:rsid w:val="003C2F37"/>
    <w:rsid w:val="003C36BD"/>
    <w:rsid w:val="003C5748"/>
    <w:rsid w:val="003C671E"/>
    <w:rsid w:val="003C7CE8"/>
    <w:rsid w:val="003D07AC"/>
    <w:rsid w:val="003D271F"/>
    <w:rsid w:val="003D329E"/>
    <w:rsid w:val="003D40AF"/>
    <w:rsid w:val="003D680E"/>
    <w:rsid w:val="003D77BA"/>
    <w:rsid w:val="003E008C"/>
    <w:rsid w:val="003E0D57"/>
    <w:rsid w:val="003E31E5"/>
    <w:rsid w:val="003E5735"/>
    <w:rsid w:val="003E5F72"/>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9C8"/>
    <w:rsid w:val="00466DB0"/>
    <w:rsid w:val="00470035"/>
    <w:rsid w:val="0047348F"/>
    <w:rsid w:val="00475615"/>
    <w:rsid w:val="00475956"/>
    <w:rsid w:val="00476276"/>
    <w:rsid w:val="00476F57"/>
    <w:rsid w:val="00477589"/>
    <w:rsid w:val="00480E85"/>
    <w:rsid w:val="00481178"/>
    <w:rsid w:val="00481759"/>
    <w:rsid w:val="0048264C"/>
    <w:rsid w:val="004829E4"/>
    <w:rsid w:val="00485D13"/>
    <w:rsid w:val="0048727B"/>
    <w:rsid w:val="00487D39"/>
    <w:rsid w:val="004901D1"/>
    <w:rsid w:val="00490951"/>
    <w:rsid w:val="00492040"/>
    <w:rsid w:val="004942F0"/>
    <w:rsid w:val="00496F52"/>
    <w:rsid w:val="004971D2"/>
    <w:rsid w:val="004A1AA3"/>
    <w:rsid w:val="004A32DE"/>
    <w:rsid w:val="004A36B8"/>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4F4A50"/>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56654"/>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3D4C"/>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5F4B7E"/>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37D6"/>
    <w:rsid w:val="00664FF6"/>
    <w:rsid w:val="00665200"/>
    <w:rsid w:val="00665E32"/>
    <w:rsid w:val="006669DA"/>
    <w:rsid w:val="006703FE"/>
    <w:rsid w:val="00671143"/>
    <w:rsid w:val="00673378"/>
    <w:rsid w:val="00673FFA"/>
    <w:rsid w:val="00676561"/>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2E90"/>
    <w:rsid w:val="006C32E5"/>
    <w:rsid w:val="006C34CF"/>
    <w:rsid w:val="006C4D08"/>
    <w:rsid w:val="006C6216"/>
    <w:rsid w:val="006C724A"/>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11F2"/>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59EB"/>
    <w:rsid w:val="00A665CD"/>
    <w:rsid w:val="00A73DEF"/>
    <w:rsid w:val="00A7416A"/>
    <w:rsid w:val="00A7454C"/>
    <w:rsid w:val="00A75130"/>
    <w:rsid w:val="00A768C0"/>
    <w:rsid w:val="00A778C4"/>
    <w:rsid w:val="00A80284"/>
    <w:rsid w:val="00A846C1"/>
    <w:rsid w:val="00A8680A"/>
    <w:rsid w:val="00A903FF"/>
    <w:rsid w:val="00A9327E"/>
    <w:rsid w:val="00A9630E"/>
    <w:rsid w:val="00A97752"/>
    <w:rsid w:val="00AA004D"/>
    <w:rsid w:val="00AA6D6C"/>
    <w:rsid w:val="00AB0D22"/>
    <w:rsid w:val="00AB0D49"/>
    <w:rsid w:val="00AB1406"/>
    <w:rsid w:val="00AB2D9C"/>
    <w:rsid w:val="00AB4D78"/>
    <w:rsid w:val="00AB71A3"/>
    <w:rsid w:val="00AB7AFA"/>
    <w:rsid w:val="00AC023C"/>
    <w:rsid w:val="00AC185F"/>
    <w:rsid w:val="00AC4065"/>
    <w:rsid w:val="00AC510B"/>
    <w:rsid w:val="00AC54EC"/>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AF7C6D"/>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4FE4"/>
    <w:rsid w:val="00BA5D34"/>
    <w:rsid w:val="00BA7ECA"/>
    <w:rsid w:val="00BC006F"/>
    <w:rsid w:val="00BC094E"/>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4E44"/>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3C5"/>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01CB"/>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3A3"/>
    <w:rsid w:val="00EC5837"/>
    <w:rsid w:val="00EC5A5E"/>
    <w:rsid w:val="00EC6745"/>
    <w:rsid w:val="00EC74A0"/>
    <w:rsid w:val="00ED1C2C"/>
    <w:rsid w:val="00ED7237"/>
    <w:rsid w:val="00ED7ED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1517"/>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05/05/2025"/>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5405D84"/>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6637D6"/>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6637D6"/>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emf" /><Relationship Id="rId11" Type="http://schemas.openxmlformats.org/officeDocument/2006/relationships/image" Target="media/image2.png" /><Relationship Id="rId12" Type="http://schemas.openxmlformats.org/officeDocument/2006/relationships/hyperlink" Target="mailto:teresa.carty@Yale.edu" TargetMode="External" /><Relationship Id="rId13" Type="http://schemas.openxmlformats.org/officeDocument/2006/relationships/hyperlink" Target="mailto:diana.maclennan@yale.edu"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Meyers, Claudia</cp:lastModifiedBy>
  <cp:revision>2</cp:revision>
  <cp:lastPrinted>2015-08-17T19:29:00Z</cp:lastPrinted>
  <dcterms:created xsi:type="dcterms:W3CDTF">2026-06-18T14:16:00Z</dcterms:created>
  <dcterms:modified xsi:type="dcterms:W3CDTF">2026-06-18T14:16:00Z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