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AF2080" w:rsidRPr="00FA62F5" w:rsidP="0E8DF22C" w14:paraId="56DABE0D" w14:textId="77777777">
      <w:pPr>
        <w:spacing w:before="0" w:after="0"/>
      </w:pPr>
      <w:r w:rsidRPr="33FBBFA1">
        <w:rPr>
          <w:rFonts w:eastAsia="Arial" w:cs="Arial"/>
          <w:b/>
          <w:bCs/>
          <w:color w:val="17365D" w:themeColor="text2" w:themeShade="BF"/>
          <w:sz w:val="28"/>
          <w:szCs w:val="28"/>
        </w:rPr>
        <w:t>Scope</w:t>
      </w:r>
    </w:p>
    <w:p w:rsidR="33FBBFA1" w:rsidP="33FBBFA1" w14:paraId="672A6659" w14:textId="77777777">
      <w:pPr>
        <w:spacing w:line="276" w:lineRule="auto"/>
        <w:rPr>
          <w:rFonts w:eastAsia="Arial" w:cs="Arial"/>
          <w:color w:val="000000" w:themeColor="text1"/>
        </w:rPr>
      </w:pPr>
    </w:p>
    <w:p w:rsidR="00AF2080" w:rsidRPr="00FA62F5" w:rsidP="33FBBFA1" w14:paraId="7DB8FAD4" w14:textId="77777777">
      <w:pPr>
        <w:spacing w:line="276" w:lineRule="auto"/>
        <w:rPr>
          <w:rFonts w:eastAsia="Arial" w:cs="Arial"/>
          <w:color w:val="000000" w:themeColor="text1"/>
        </w:rPr>
      </w:pPr>
      <w:r w:rsidRPr="33FBBFA1">
        <w:rPr>
          <w:rFonts w:eastAsia="Arial" w:cs="Arial"/>
          <w:color w:val="000000" w:themeColor="text1"/>
        </w:rPr>
        <w:t>This policy applies to all medical students visiting from other medical education institutions.</w:t>
      </w:r>
    </w:p>
    <w:p w:rsidR="33FBBFA1" w:rsidP="33FBBFA1" w14:paraId="0A37501D" w14:textId="77777777">
      <w:pPr>
        <w:spacing w:before="0" w:after="0"/>
        <w:rPr>
          <w:rFonts w:eastAsia="Arial" w:cs="Arial"/>
          <w:b/>
          <w:bCs/>
          <w:color w:val="17365D" w:themeColor="text2" w:themeShade="BF"/>
          <w:sz w:val="28"/>
          <w:szCs w:val="28"/>
        </w:rPr>
      </w:pPr>
    </w:p>
    <w:p w:rsidR="00AF2080" w:rsidRPr="00FA62F5" w:rsidP="0E8DF22C" w14:paraId="163A4386" w14:textId="77777777">
      <w:pPr>
        <w:spacing w:before="0" w:after="0"/>
      </w:pPr>
      <w:r w:rsidRPr="33FBBFA1">
        <w:rPr>
          <w:rFonts w:eastAsia="Arial" w:cs="Arial"/>
          <w:b/>
          <w:bCs/>
          <w:color w:val="17365D" w:themeColor="text2" w:themeShade="BF"/>
          <w:sz w:val="28"/>
          <w:szCs w:val="28"/>
        </w:rPr>
        <w:t>Reason for the Policy</w:t>
      </w:r>
    </w:p>
    <w:p w:rsidR="00AF2080" w:rsidRPr="00FA62F5" w:rsidP="33FBBFA1" w14:paraId="5DAB6C7B" w14:textId="77777777">
      <w:pPr>
        <w:spacing w:after="120"/>
        <w:rPr>
          <w:rFonts w:eastAsia="Arial" w:cs="Arial"/>
          <w:color w:val="000000" w:themeColor="text1"/>
        </w:rPr>
      </w:pPr>
    </w:p>
    <w:p w:rsidR="00AF2080" w:rsidRPr="00FA62F5" w:rsidP="33FBBFA1" w14:paraId="5871A4C3" w14:textId="77777777">
      <w:pPr>
        <w:spacing w:after="120"/>
        <w:rPr>
          <w:rFonts w:eastAsia="Arial" w:cs="Arial"/>
          <w:color w:val="000000" w:themeColor="text1"/>
        </w:rPr>
      </w:pPr>
      <w:r w:rsidRPr="33FBBFA1">
        <w:rPr>
          <w:rFonts w:eastAsia="Arial" w:cs="Arial"/>
          <w:color w:val="000000" w:themeColor="text1"/>
        </w:rPr>
        <w:t>To describe the standards and processes for applying to a clinical elective as a visiting medical student and the expectations while participating in a clinical elective.</w:t>
      </w:r>
    </w:p>
    <w:p w:rsidR="00AF2080" w:rsidRPr="00FA62F5" w:rsidP="0E8DF22C" w14:paraId="02EB378F" w14:textId="77777777">
      <w:pPr>
        <w:spacing w:before="0" w:after="0"/>
        <w:rPr>
          <w:rFonts w:eastAsia="Arial" w:cs="Arial"/>
          <w:b/>
          <w:bCs/>
          <w:color w:val="17365D" w:themeColor="text2" w:themeShade="BF"/>
          <w:sz w:val="28"/>
          <w:szCs w:val="28"/>
        </w:rPr>
      </w:pPr>
    </w:p>
    <w:p w:rsidR="00AF2080" w:rsidRPr="00FA62F5" w:rsidP="0E8DF22C" w14:paraId="32E1BFAF" w14:textId="77777777">
      <w:pPr>
        <w:spacing w:before="0" w:after="0"/>
      </w:pPr>
      <w:r w:rsidRPr="33FBBFA1">
        <w:rPr>
          <w:rFonts w:eastAsia="Arial" w:cs="Arial"/>
          <w:b/>
          <w:bCs/>
          <w:color w:val="17365D" w:themeColor="text2" w:themeShade="BF"/>
          <w:sz w:val="28"/>
          <w:szCs w:val="28"/>
        </w:rPr>
        <w:t>Definitions</w:t>
      </w:r>
    </w:p>
    <w:p w:rsidR="00AF2080" w:rsidRPr="00FA62F5" w:rsidP="33FBBFA1" w14:paraId="6A05A809" w14:textId="77777777">
      <w:pPr>
        <w:spacing w:after="120"/>
        <w:rPr>
          <w:rFonts w:eastAsia="Arial" w:cs="Arial"/>
          <w:color w:val="000000" w:themeColor="text1"/>
        </w:rPr>
      </w:pPr>
    </w:p>
    <w:p w:rsidR="00AF2080" w:rsidRPr="00FA62F5" w:rsidP="33FBBFA1" w14:paraId="244A788A" w14:textId="77777777">
      <w:pPr>
        <w:spacing w:after="120"/>
        <w:rPr>
          <w:rFonts w:eastAsia="Arial" w:cs="Arial"/>
          <w:color w:val="000000" w:themeColor="text1"/>
        </w:rPr>
      </w:pPr>
      <w:r w:rsidRPr="33FBBFA1">
        <w:rPr>
          <w:rFonts w:eastAsia="Arial" w:cs="Arial"/>
          <w:color w:val="000000" w:themeColor="text1"/>
        </w:rPr>
        <w:t>LCME – Liaison Committee for Medical Education</w:t>
      </w:r>
    </w:p>
    <w:p w:rsidR="00AF2080" w:rsidRPr="00FA62F5" w:rsidP="33FBBFA1" w14:paraId="7CB90EFE" w14:textId="77777777">
      <w:pPr>
        <w:spacing w:after="120"/>
        <w:rPr>
          <w:rFonts w:eastAsia="Arial" w:cs="Arial"/>
          <w:color w:val="000000" w:themeColor="text1"/>
        </w:rPr>
      </w:pPr>
      <w:r w:rsidRPr="33FBBFA1">
        <w:rPr>
          <w:rFonts w:eastAsia="Arial" w:cs="Arial"/>
          <w:color w:val="000000" w:themeColor="text1"/>
        </w:rPr>
        <w:t>COCA – Commission on Osteopathic College Accreditation</w:t>
      </w:r>
    </w:p>
    <w:p w:rsidR="00AF2080" w:rsidRPr="00FA62F5" w:rsidP="33FBBFA1" w14:paraId="250B653F" w14:textId="77777777">
      <w:pPr>
        <w:spacing w:after="120"/>
        <w:rPr>
          <w:rFonts w:eastAsia="Arial" w:cs="Arial"/>
          <w:color w:val="000000" w:themeColor="text1"/>
        </w:rPr>
      </w:pPr>
      <w:r w:rsidRPr="33FBBFA1">
        <w:rPr>
          <w:rFonts w:eastAsia="Arial" w:cs="Arial"/>
          <w:color w:val="000000" w:themeColor="text1"/>
        </w:rPr>
        <w:t>AACOM - American Association of Colleges of Osteopathic Medicine</w:t>
      </w:r>
    </w:p>
    <w:p w:rsidR="00AF2080" w:rsidRPr="00FA62F5" w:rsidP="33FBBFA1" w14:paraId="64D2D259" w14:textId="77777777">
      <w:pPr>
        <w:spacing w:after="120"/>
        <w:rPr>
          <w:rFonts w:eastAsia="Arial" w:cs="Arial"/>
          <w:color w:val="000000" w:themeColor="text1"/>
        </w:rPr>
      </w:pPr>
      <w:r w:rsidRPr="33FBBFA1">
        <w:rPr>
          <w:rFonts w:eastAsia="Arial" w:cs="Arial"/>
          <w:color w:val="000000" w:themeColor="text1"/>
        </w:rPr>
        <w:t>VSLO – Visiting Student Learning Opportunities</w:t>
      </w:r>
    </w:p>
    <w:p w:rsidR="00AF2080" w:rsidRPr="00FA62F5" w:rsidP="33FBBFA1" w14:paraId="0201BC55" w14:textId="77777777">
      <w:pPr>
        <w:spacing w:after="120"/>
        <w:rPr>
          <w:rFonts w:eastAsia="Arial" w:cs="Arial"/>
          <w:color w:val="000000" w:themeColor="text1"/>
        </w:rPr>
      </w:pPr>
      <w:r w:rsidRPr="33FBBFA1">
        <w:rPr>
          <w:rFonts w:eastAsia="Arial" w:cs="Arial"/>
          <w:color w:val="000000" w:themeColor="text1"/>
        </w:rPr>
        <w:t>Core Clerkships: surgery, obstetrics, pediatrics, neurology, internal medicine, and psychiatry</w:t>
      </w:r>
    </w:p>
    <w:p w:rsidR="00AF2080" w:rsidRPr="00FA62F5" w:rsidP="33FBBFA1" w14:paraId="5A39BBE3" w14:textId="77777777">
      <w:pPr>
        <w:spacing w:before="0" w:after="0"/>
        <w:rPr>
          <w:rFonts w:eastAsia="Arial" w:cs="Arial"/>
          <w:b/>
          <w:bCs/>
          <w:color w:val="17365D" w:themeColor="text2" w:themeShade="BF"/>
          <w:sz w:val="28"/>
          <w:szCs w:val="28"/>
        </w:rPr>
      </w:pPr>
    </w:p>
    <w:p w:rsidR="00AF2080" w:rsidRPr="00FA62F5" w:rsidP="0E8DF22C" w14:paraId="405434E4" w14:textId="77777777">
      <w:pPr>
        <w:spacing w:before="0" w:after="120"/>
      </w:pPr>
      <w:r w:rsidRPr="38BD6927">
        <w:rPr>
          <w:rFonts w:eastAsia="Arial" w:cs="Arial"/>
          <w:b/>
          <w:bCs/>
          <w:color w:val="17365D" w:themeColor="text2" w:themeShade="BF"/>
          <w:sz w:val="28"/>
          <w:szCs w:val="28"/>
        </w:rPr>
        <w:t xml:space="preserve">Policy Sections </w:t>
      </w:r>
    </w:p>
    <w:p w:rsidR="00AF2080" w:rsidRPr="00FA62F5" w:rsidP="5EAA1807" w14:paraId="581DD692" w14:textId="77777777">
      <w:pPr>
        <w:pStyle w:val="1-PolicySectionlevel"/>
        <w:rPr>
          <w:rFonts w:eastAsia="Arial" w:cs="Arial"/>
          <w:color w:val="000000" w:themeColor="text1"/>
        </w:rPr>
      </w:pPr>
      <w:r w:rsidRPr="5EAA1807">
        <w:rPr>
          <w:rFonts w:eastAsia="Arial" w:cs="Arial"/>
          <w:color w:val="000000" w:themeColor="text1"/>
        </w:rPr>
        <w:t xml:space="preserve">Available Electives </w:t>
      </w:r>
    </w:p>
    <w:p w:rsidR="00AF2080" w:rsidRPr="00FA62F5" w:rsidP="5EAA1807" w14:paraId="154DAB93" w14:textId="77777777">
      <w:pPr>
        <w:pStyle w:val="2-PolicySectionLevel"/>
        <w:rPr>
          <w:rFonts w:eastAsia="Arial" w:cs="Arial"/>
          <w:color w:val="000000" w:themeColor="text1"/>
        </w:rPr>
      </w:pPr>
      <w:r>
        <w:t xml:space="preserve">Yale School of Medicine (YSM) offers four-week elective rotations to visiting students.  </w:t>
      </w:r>
    </w:p>
    <w:p w:rsidR="00AF2080" w:rsidRPr="00FA62F5" w:rsidP="38BD6927" w14:paraId="4B128345" w14:textId="77777777">
      <w:pPr>
        <w:pStyle w:val="2-PolicySectionLevel"/>
        <w:rPr>
          <w:rFonts w:eastAsia="Arial" w:cs="Arial"/>
          <w:color w:val="000000" w:themeColor="text1"/>
        </w:rPr>
      </w:pPr>
      <w:r w:rsidRPr="38BD6927">
        <w:rPr>
          <w:rFonts w:eastAsia="Arial" w:cs="Arial"/>
          <w:color w:val="000000" w:themeColor="text1"/>
        </w:rPr>
        <w:t xml:space="preserve">YSM does not provide core clerkships to visiting students, only electives. </w:t>
      </w:r>
    </w:p>
    <w:p w:rsidR="00AF2080" w:rsidRPr="00FA62F5" w:rsidP="38BD6927" w14:paraId="6EB2DE7D" w14:textId="77777777">
      <w:pPr>
        <w:pStyle w:val="2-PolicySectionLevel"/>
        <w:rPr>
          <w:rFonts w:eastAsia="Arial" w:cs="Arial"/>
          <w:color w:val="000000" w:themeColor="text1"/>
        </w:rPr>
      </w:pPr>
      <w:r w:rsidRPr="38BD6927">
        <w:rPr>
          <w:rFonts w:eastAsia="Arial" w:cs="Arial"/>
          <w:color w:val="000000" w:themeColor="text1"/>
        </w:rPr>
        <w:t xml:space="preserve">Elective directors have the option of not offering their elective to visiting students. </w:t>
      </w:r>
    </w:p>
    <w:p w:rsidR="00AF2080" w:rsidRPr="00FA62F5" w:rsidP="5EAA1807" w14:paraId="49FAC374" w14:textId="77777777">
      <w:pPr>
        <w:pStyle w:val="1-PolicySectionlevel"/>
        <w:rPr>
          <w:rFonts w:eastAsia="Arial" w:cs="Arial"/>
          <w:color w:val="000000" w:themeColor="text1"/>
        </w:rPr>
      </w:pPr>
      <w:r w:rsidRPr="273BBBC4">
        <w:rPr>
          <w:rFonts w:eastAsia="Arial" w:cs="Arial"/>
          <w:color w:val="000000" w:themeColor="text1"/>
        </w:rPr>
        <w:t>Eligibility Requirements</w:t>
      </w:r>
    </w:p>
    <w:p w:rsidR="00AF2080" w:rsidRPr="00FA62F5" w:rsidP="273BBBC4" w14:paraId="7AB1552B" w14:textId="77777777">
      <w:pPr>
        <w:pStyle w:val="2-PolicySectionLevel"/>
        <w:rPr>
          <w:rFonts w:eastAsia="Arial" w:cs="Arial"/>
          <w:color w:val="000000" w:themeColor="text1"/>
        </w:rPr>
      </w:pPr>
      <w:r w:rsidRPr="273BBBC4">
        <w:rPr>
          <w:rFonts w:eastAsia="Arial" w:cs="Arial"/>
          <w:color w:val="000000" w:themeColor="text1"/>
        </w:rPr>
        <w:t xml:space="preserve">Students must be in good standing in a U.S., LCME-accredited medical school or participating COCA-accredited, AACOM-member college listed in </w:t>
      </w:r>
      <w:hyperlink r:id="rId9">
        <w:r w:rsidRPr="273BBBC4">
          <w:rPr>
            <w:rStyle w:val="Hyperlink"/>
            <w:rFonts w:eastAsia="Arial" w:cs="Arial"/>
          </w:rPr>
          <w:t>VSLO</w:t>
        </w:r>
      </w:hyperlink>
      <w:r w:rsidRPr="273BBBC4">
        <w:rPr>
          <w:rFonts w:eastAsia="Arial" w:cs="Arial"/>
          <w:color w:val="000000" w:themeColor="text1"/>
        </w:rPr>
        <w:t xml:space="preserve">. </w:t>
      </w:r>
    </w:p>
    <w:p w:rsidR="00AF2080" w:rsidRPr="00FA62F5" w:rsidP="273BBBC4" w14:paraId="51229570" w14:textId="77777777">
      <w:pPr>
        <w:pStyle w:val="2-PolicySectionLevel"/>
        <w:rPr>
          <w:rFonts w:eastAsia="Arial" w:cs="Arial"/>
          <w:color w:val="000000" w:themeColor="text1"/>
        </w:rPr>
      </w:pPr>
      <w:r w:rsidRPr="273BBBC4">
        <w:rPr>
          <w:rFonts w:eastAsia="Arial" w:cs="Arial"/>
          <w:color w:val="000000" w:themeColor="text1"/>
        </w:rPr>
        <w:t xml:space="preserve">Students must have completed all core clinical clerkships before beginning the clinical elective program. </w:t>
      </w:r>
    </w:p>
    <w:p w:rsidR="00AF2080" w:rsidRPr="00FA62F5" w:rsidP="273BBBC4" w14:paraId="2197DBCD" w14:textId="77777777">
      <w:pPr>
        <w:pStyle w:val="2-PolicySectionLevel"/>
        <w:rPr>
          <w:rFonts w:eastAsia="Arial" w:cs="Arial"/>
          <w:color w:val="000000" w:themeColor="text1"/>
        </w:rPr>
      </w:pPr>
      <w:r w:rsidRPr="273BBBC4">
        <w:rPr>
          <w:rFonts w:eastAsia="Arial" w:cs="Arial"/>
          <w:color w:val="000000" w:themeColor="text1"/>
        </w:rPr>
        <w:t xml:space="preserve">Students must meet Yale University pre-admission health requirements.  </w:t>
      </w:r>
    </w:p>
    <w:p w:rsidR="00AF2080" w:rsidRPr="00FA62F5" w:rsidP="273BBBC4" w14:paraId="059025CC" w14:textId="77777777">
      <w:pPr>
        <w:pStyle w:val="2-PolicySectionLevel"/>
        <w:rPr>
          <w:rFonts w:eastAsia="Arial" w:cs="Arial"/>
          <w:color w:val="000000" w:themeColor="text1"/>
        </w:rPr>
      </w:pPr>
      <w:r w:rsidRPr="273BBBC4">
        <w:rPr>
          <w:rFonts w:eastAsia="Arial" w:cs="Arial"/>
          <w:color w:val="000000" w:themeColor="text1"/>
        </w:rPr>
        <w:t>Students attending international medical schools will be asked to complete an essay and provide additional letters of recommendation to be eligible.</w:t>
      </w:r>
    </w:p>
    <w:p w:rsidR="00AF2080" w:rsidRPr="00FA62F5" w:rsidP="5EAA1807" w14:paraId="0E89DCD7" w14:textId="77777777">
      <w:pPr>
        <w:pStyle w:val="1-PolicySectionlevel"/>
        <w:rPr>
          <w:rFonts w:eastAsia="Arial" w:cs="Arial"/>
          <w:color w:val="000000" w:themeColor="text1"/>
        </w:rPr>
      </w:pPr>
      <w:r w:rsidRPr="5EAA1807">
        <w:rPr>
          <w:rFonts w:eastAsia="Arial" w:cs="Arial"/>
          <w:color w:val="000000" w:themeColor="text1"/>
        </w:rPr>
        <w:t xml:space="preserve">Registration  </w:t>
      </w:r>
    </w:p>
    <w:p w:rsidR="00AF2080" w:rsidRPr="00FA62F5" w:rsidP="273BBBC4" w14:paraId="2A268A56" w14:textId="143C016B">
      <w:pPr>
        <w:pStyle w:val="2-PolicySectionLevel"/>
        <w:rPr>
          <w:rFonts w:eastAsia="Arial" w:cs="Arial"/>
          <w:color w:val="000000" w:themeColor="text1"/>
        </w:rPr>
      </w:pPr>
      <w:r w:rsidRPr="66A580B5" w:rsidR="66A580B5">
        <w:rPr>
          <w:rFonts w:eastAsia="Arial" w:cs="Arial"/>
          <w:color w:val="000000" w:themeColor="text1" w:themeShade="FF" w:themeTint="FF"/>
        </w:rPr>
        <w:t xml:space="preserve">All visiting students will be registered and scheduled by the Office of Global Health Education and Visiting Student Programs.   </w:t>
      </w:r>
    </w:p>
    <w:p w:rsidR="00AF2080" w:rsidRPr="00FA62F5" w:rsidP="273BBBC4" w14:paraId="7E7450A0" w14:textId="77777777">
      <w:pPr>
        <w:pStyle w:val="2-PolicySectionLevel"/>
        <w:rPr>
          <w:rFonts w:eastAsia="Arial" w:cs="Arial"/>
          <w:color w:val="000000" w:themeColor="text1"/>
        </w:rPr>
      </w:pPr>
      <w:r w:rsidRPr="273BBBC4">
        <w:rPr>
          <w:rFonts w:eastAsia="Arial" w:cs="Arial"/>
          <w:color w:val="000000" w:themeColor="text1"/>
        </w:rPr>
        <w:t xml:space="preserve">As a general policy, visiting students will be scheduled for time blocks corresponding to the YSM academic calendar for clinical rotations.  </w:t>
      </w:r>
    </w:p>
    <w:p w:rsidR="00AF2080" w:rsidRPr="00FA62F5" w:rsidP="273BBBC4" w14:paraId="23A5147C" w14:textId="77777777">
      <w:pPr>
        <w:pStyle w:val="2-PolicySectionLevel"/>
        <w:rPr>
          <w:rFonts w:eastAsia="Arial" w:cs="Arial"/>
          <w:color w:val="000000" w:themeColor="text1"/>
        </w:rPr>
      </w:pPr>
      <w:r w:rsidRPr="273BBBC4">
        <w:rPr>
          <w:rFonts w:eastAsia="Arial" w:cs="Arial"/>
          <w:color w:val="000000" w:themeColor="text1"/>
        </w:rPr>
        <w:t xml:space="preserve">YSM students will have priority over visiting students for scheduling elective rotations until the release of the yearly fourth-year schedule.  </w:t>
      </w:r>
    </w:p>
    <w:p w:rsidR="00AF2080" w:rsidRPr="00FA62F5" w:rsidP="273BBBC4" w14:paraId="0DFAE634" w14:textId="77777777">
      <w:pPr>
        <w:pStyle w:val="2-PolicySectionLevel"/>
        <w:numPr>
          <w:ilvl w:val="0"/>
          <w:numId w:val="0"/>
        </w:numPr>
        <w:ind w:left="360"/>
        <w:rPr>
          <w:rFonts w:eastAsia="Arial" w:cs="Arial"/>
          <w:color w:val="000000" w:themeColor="text1"/>
        </w:rPr>
      </w:pPr>
      <w:r w:rsidRPr="273BBBC4">
        <w:rPr>
          <w:rFonts w:eastAsia="Arial" w:cs="Arial"/>
          <w:color w:val="000000" w:themeColor="text1"/>
        </w:rPr>
        <w:t xml:space="preserve">  </w:t>
      </w:r>
    </w:p>
    <w:p w:rsidR="00AF2080" w:rsidRPr="00FA62F5" w:rsidP="5EAA1807" w14:paraId="51229922" w14:textId="77777777">
      <w:pPr>
        <w:pStyle w:val="1-PolicySectionlevel"/>
        <w:rPr>
          <w:rFonts w:eastAsia="Arial" w:cs="Arial"/>
          <w:color w:val="000000" w:themeColor="text1"/>
        </w:rPr>
      </w:pPr>
      <w:r w:rsidRPr="5EAA1807">
        <w:rPr>
          <w:rFonts w:eastAsia="Arial" w:cs="Arial"/>
          <w:color w:val="000000" w:themeColor="text1"/>
        </w:rPr>
        <w:t>Required Documents for Visiting Students</w:t>
      </w:r>
    </w:p>
    <w:p w:rsidR="00AF2080" w:rsidRPr="00FA62F5" w:rsidP="5EAA1807" w14:paraId="762D0B8B" w14:textId="77777777">
      <w:pPr>
        <w:pStyle w:val="2-PolicySectionLevel"/>
        <w:rPr>
          <w:rFonts w:eastAsia="Arial" w:cs="Arial"/>
          <w:color w:val="000000" w:themeColor="text1"/>
        </w:rPr>
      </w:pPr>
      <w:r>
        <w:t xml:space="preserve">Completed application form that includes emergency contact information.  </w:t>
      </w:r>
    </w:p>
    <w:p w:rsidR="273BBBC4" w:rsidP="273BBBC4" w14:paraId="782E5173" w14:textId="77777777">
      <w:pPr>
        <w:pStyle w:val="2-PolicySectionLevel"/>
        <w:rPr>
          <w:rFonts w:eastAsia="Arial" w:cs="Arial"/>
          <w:color w:val="000000" w:themeColor="text1"/>
        </w:rPr>
      </w:pPr>
      <w:r w:rsidRPr="273BBBC4">
        <w:rPr>
          <w:rFonts w:eastAsia="Arial" w:cs="Arial"/>
          <w:color w:val="000000" w:themeColor="text1"/>
        </w:rPr>
        <w:t>Letter of support from the dean/registrar of the student’s medical school, including verification that the student is in good academic standing and has completed all core clerkships, as well as HIPAA training and respiratory fit testing. There should also be documentation of student health insurance and malpractice insurance. The letter should be written on the medical school's stationery, with the school's seal and the dean’s/registrar’s original signature.</w:t>
      </w:r>
    </w:p>
    <w:p w:rsidR="273BBBC4" w:rsidP="273BBBC4" w14:paraId="01C8B7E0" w14:textId="77777777">
      <w:pPr>
        <w:pStyle w:val="2-PolicySectionLevel"/>
        <w:rPr>
          <w:rFonts w:eastAsia="Arial" w:cs="Arial"/>
          <w:color w:val="000000" w:themeColor="text1"/>
        </w:rPr>
      </w:pPr>
      <w:r w:rsidRPr="273BBBC4">
        <w:rPr>
          <w:rFonts w:eastAsia="Arial" w:cs="Arial"/>
          <w:color w:val="000000" w:themeColor="text1"/>
        </w:rPr>
        <w:t>Copy of student’s current transcript.</w:t>
      </w:r>
    </w:p>
    <w:p w:rsidR="00AF2080" w:rsidRPr="00FA62F5" w:rsidP="5EAA1807" w14:paraId="43184A50" w14:textId="77777777">
      <w:pPr>
        <w:pStyle w:val="2-PolicySectionLevel"/>
        <w:rPr>
          <w:rFonts w:eastAsia="Arial" w:cs="Arial"/>
          <w:color w:val="000000" w:themeColor="text1"/>
        </w:rPr>
      </w:pPr>
      <w:r w:rsidRPr="5EAA1807">
        <w:rPr>
          <w:rFonts w:eastAsia="Arial" w:cs="Arial"/>
          <w:color w:val="000000" w:themeColor="text1"/>
        </w:rPr>
        <w:t xml:space="preserve">Yale University Pre-entrance Health Form with record of immunization. </w:t>
      </w:r>
    </w:p>
    <w:p w:rsidR="00AF2080" w:rsidRPr="00FA62F5" w:rsidP="5EAA1807" w14:paraId="31F2A454" w14:textId="77777777">
      <w:pPr>
        <w:pStyle w:val="3-PolicySectionLevel"/>
        <w:rPr>
          <w:rFonts w:eastAsia="Arial" w:cs="Arial"/>
          <w:color w:val="000000" w:themeColor="text1"/>
        </w:rPr>
      </w:pPr>
      <w:r>
        <w:t xml:space="preserve">If the tuberculosis test is negative, proof of a tuberculosis test within a year from the date of the planned elective is required.  </w:t>
      </w:r>
    </w:p>
    <w:p w:rsidR="00AF2080" w:rsidRPr="00FA62F5" w:rsidP="38BD6927" w14:paraId="38EAB112" w14:textId="77777777">
      <w:pPr>
        <w:pStyle w:val="3-PolicySectionLevel"/>
        <w:rPr>
          <w:rFonts w:eastAsia="Arial" w:cs="Arial"/>
          <w:color w:val="000000" w:themeColor="text1"/>
        </w:rPr>
      </w:pPr>
      <w:r w:rsidRPr="38BD6927">
        <w:rPr>
          <w:rFonts w:eastAsia="Arial" w:cs="Arial"/>
          <w:color w:val="000000" w:themeColor="text1"/>
        </w:rPr>
        <w:t xml:space="preserve">If the tuberculosis test is positive, the student must include a copy of their chest x-ray report.  </w:t>
      </w:r>
    </w:p>
    <w:p w:rsidR="00AF2080" w:rsidRPr="00FA62F5" w:rsidP="38BD6927" w14:paraId="305EDAE2" w14:textId="77777777">
      <w:pPr>
        <w:pStyle w:val="3-PolicySectionLevel"/>
        <w:rPr>
          <w:rFonts w:eastAsia="Arial" w:cs="Arial"/>
          <w:color w:val="000000" w:themeColor="text1"/>
        </w:rPr>
      </w:pPr>
      <w:r w:rsidRPr="38BD6927">
        <w:rPr>
          <w:rFonts w:eastAsia="Arial" w:cs="Arial"/>
          <w:color w:val="000000" w:themeColor="text1"/>
        </w:rPr>
        <w:t xml:space="preserve">Yale requires documentation of a quantitative hepatitis B surface antibody titer. A non-quantitative result (i.e. "Positive") is not acceptable. </w:t>
      </w:r>
    </w:p>
    <w:p w:rsidR="00AF2080" w:rsidRPr="00FA62F5" w:rsidP="38BD6927" w14:paraId="5228B3B2" w14:textId="77777777">
      <w:pPr>
        <w:pStyle w:val="3-PolicySectionLevel"/>
        <w:rPr>
          <w:rFonts w:eastAsia="Arial" w:cs="Arial"/>
          <w:color w:val="000000" w:themeColor="text1"/>
        </w:rPr>
      </w:pPr>
      <w:r w:rsidRPr="38BD6927">
        <w:rPr>
          <w:rFonts w:eastAsia="Arial" w:cs="Arial"/>
          <w:color w:val="000000" w:themeColor="text1"/>
        </w:rPr>
        <w:t>Documentation of measles, rubella, and varicella immunizations is required.</w:t>
      </w:r>
    </w:p>
    <w:p w:rsidR="00AF2080" w:rsidRPr="00FA62F5" w:rsidP="38BD6927" w14:paraId="0EEA6351" w14:textId="77777777">
      <w:pPr>
        <w:pStyle w:val="3-PolicySectionLevel"/>
        <w:rPr>
          <w:rFonts w:eastAsia="Arial" w:cs="Arial"/>
          <w:color w:val="000000" w:themeColor="text1"/>
        </w:rPr>
      </w:pPr>
      <w:r w:rsidRPr="38BD6927">
        <w:rPr>
          <w:rFonts w:eastAsia="Arial" w:cs="Arial"/>
          <w:color w:val="000000" w:themeColor="text1"/>
        </w:rPr>
        <w:t xml:space="preserve">Meningococcal vaccine is required for students living in on-campus housing.   </w:t>
      </w:r>
    </w:p>
    <w:p w:rsidR="00AF2080" w:rsidRPr="00FA62F5" w:rsidP="38BD6927" w14:paraId="570A6229" w14:textId="77777777">
      <w:pPr>
        <w:pStyle w:val="1-PolicySectionlevel"/>
        <w:rPr>
          <w:rFonts w:eastAsia="Arial" w:cs="Arial"/>
          <w:color w:val="000000" w:themeColor="text1"/>
        </w:rPr>
      </w:pPr>
      <w:r w:rsidRPr="38BD6927">
        <w:rPr>
          <w:rFonts w:eastAsia="Arial" w:cs="Arial"/>
          <w:color w:val="000000" w:themeColor="text1"/>
        </w:rPr>
        <w:t>Approval Process</w:t>
      </w:r>
    </w:p>
    <w:p w:rsidR="00AF2080" w:rsidRPr="00FA62F5" w:rsidP="38BD6927" w14:paraId="3D381DFD" w14:textId="63B8B58F">
      <w:pPr>
        <w:pStyle w:val="2-PolicySectionLevel"/>
        <w:rPr>
          <w:rFonts w:eastAsia="Arial" w:cs="Arial"/>
          <w:color w:val="000000" w:themeColor="text1"/>
        </w:rPr>
      </w:pPr>
      <w:r w:rsidRPr="66A580B5" w:rsidR="66A580B5">
        <w:rPr>
          <w:rFonts w:eastAsia="Arial" w:cs="Arial"/>
          <w:color w:val="000000" w:themeColor="text1" w:themeShade="FF" w:themeTint="FF"/>
          <w:sz w:val="19"/>
          <w:szCs w:val="19"/>
        </w:rPr>
        <w:t>After verification by the Office of Global Health Education and Visiting Student Programs that the student’s application is complete and the student meets eligibility criteria, the faculty director of each elective requested by the student must approve the student’s application before the elecive can be scheduled</w:t>
      </w:r>
      <w:r w:rsidRPr="66A580B5" w:rsidR="66A580B5">
        <w:rPr>
          <w:rFonts w:eastAsia="Arial" w:cs="Arial"/>
          <w:color w:val="000000" w:themeColor="text1" w:themeShade="FF" w:themeTint="FF"/>
        </w:rPr>
        <w:t xml:space="preserve">.  </w:t>
      </w:r>
    </w:p>
    <w:p w:rsidR="00AF2080" w:rsidRPr="00FA62F5" w:rsidP="38BD6927" w14:paraId="442789D3" w14:textId="77777777">
      <w:pPr>
        <w:pStyle w:val="1-PolicySectionlevel"/>
        <w:rPr>
          <w:rFonts w:eastAsia="Arial" w:cs="Arial"/>
          <w:color w:val="000000" w:themeColor="text1"/>
        </w:rPr>
      </w:pPr>
      <w:r w:rsidRPr="38BD6927">
        <w:rPr>
          <w:rFonts w:eastAsia="Arial" w:cs="Arial"/>
          <w:color w:val="000000" w:themeColor="text1"/>
        </w:rPr>
        <w:t xml:space="preserve">While at Yale </w:t>
      </w:r>
    </w:p>
    <w:p w:rsidR="00AF2080" w:rsidRPr="00FA62F5" w:rsidP="38BD6927" w14:paraId="12F97A73" w14:textId="77777777">
      <w:pPr>
        <w:pStyle w:val="2-PolicySectionLevel"/>
        <w:rPr>
          <w:rFonts w:eastAsia="Arial" w:cs="Arial"/>
          <w:color w:val="000000" w:themeColor="text1"/>
        </w:rPr>
      </w:pPr>
      <w:r w:rsidRPr="38BD6927">
        <w:rPr>
          <w:rFonts w:eastAsia="Arial" w:cs="Arial"/>
          <w:color w:val="000000" w:themeColor="text1"/>
        </w:rPr>
        <w:t xml:space="preserve">All visiting students are expected to adhere to and abide by all clinical policies regarding Yale medical students.  </w:t>
      </w:r>
    </w:p>
    <w:p w:rsidR="00AF2080" w:rsidRPr="00FA62F5" w:rsidP="38BD6927" w14:paraId="333DCBB3" w14:textId="70B5F5F5">
      <w:pPr>
        <w:pStyle w:val="2-PolicySectionLevel"/>
        <w:rPr>
          <w:rFonts w:eastAsia="Arial" w:cs="Arial"/>
          <w:color w:val="000000" w:themeColor="text1"/>
        </w:rPr>
      </w:pPr>
      <w:r w:rsidRPr="66A580B5" w:rsidR="66A580B5">
        <w:rPr>
          <w:rFonts w:eastAsia="Arial" w:cs="Arial"/>
          <w:color w:val="000000" w:themeColor="text1" w:themeShade="FF" w:themeTint="FF"/>
        </w:rPr>
        <w:t xml:space="preserve">Central orientation for visiting students will be provided </w:t>
      </w:r>
      <w:r w:rsidRPr="66A580B5" w:rsidR="66A580B5">
        <w:rPr>
          <w:rFonts w:eastAsia="Arial" w:cs="Arial"/>
          <w:color w:val="000000" w:themeColor="text1" w:themeShade="FF" w:themeTint="FF"/>
        </w:rPr>
        <w:t>on a monthly basis</w:t>
      </w:r>
      <w:r w:rsidRPr="66A580B5" w:rsidR="66A580B5">
        <w:rPr>
          <w:rFonts w:eastAsia="Arial" w:cs="Arial"/>
          <w:color w:val="000000" w:themeColor="text1" w:themeShade="FF" w:themeTint="FF"/>
        </w:rPr>
        <w:t xml:space="preserve"> corresponding to the academic block schedule. This requires planning and coordination involving the Office of Global Health Education and Visiting Student Programs. The orientation includes: </w:t>
      </w:r>
    </w:p>
    <w:p w:rsidR="00AF2080" w:rsidRPr="00FA62F5" w:rsidP="38BD6927" w14:paraId="1A95E238" w14:textId="77777777">
      <w:pPr>
        <w:pStyle w:val="3-PolicySectionLevel"/>
        <w:rPr>
          <w:rFonts w:eastAsia="Arial" w:cs="Arial"/>
          <w:color w:val="000000" w:themeColor="text1"/>
        </w:rPr>
      </w:pPr>
      <w:r w:rsidRPr="38BD6927">
        <w:rPr>
          <w:rFonts w:eastAsia="Arial" w:cs="Arial"/>
          <w:color w:val="000000" w:themeColor="text1"/>
        </w:rPr>
        <w:t xml:space="preserve">Arrangement for necessary identification and key access </w:t>
      </w:r>
    </w:p>
    <w:p w:rsidR="00AF2080" w:rsidRPr="00FA62F5" w:rsidP="38BD6927" w14:paraId="1D9FC2F9" w14:textId="77777777">
      <w:pPr>
        <w:pStyle w:val="3-PolicySectionLevel"/>
        <w:rPr>
          <w:rFonts w:eastAsia="Arial" w:cs="Arial"/>
          <w:color w:val="000000" w:themeColor="text1"/>
        </w:rPr>
      </w:pPr>
      <w:r w:rsidRPr="38BD6927">
        <w:rPr>
          <w:rFonts w:eastAsia="Arial" w:cs="Arial"/>
          <w:color w:val="000000" w:themeColor="text1"/>
        </w:rPr>
        <w:t xml:space="preserve">Training in the Yale electronic medical record system </w:t>
      </w:r>
    </w:p>
    <w:p w:rsidR="00AF2080" w:rsidRPr="00FA62F5" w:rsidP="38BD6927" w14:paraId="69EEB66F" w14:textId="77777777">
      <w:pPr>
        <w:pStyle w:val="3-PolicySectionLevel"/>
        <w:rPr>
          <w:rFonts w:eastAsia="Arial" w:cs="Arial"/>
          <w:color w:val="000000" w:themeColor="text1"/>
        </w:rPr>
      </w:pPr>
      <w:r w:rsidRPr="38BD6927">
        <w:rPr>
          <w:rFonts w:eastAsia="Arial" w:cs="Arial"/>
          <w:color w:val="000000" w:themeColor="text1"/>
        </w:rPr>
        <w:t xml:space="preserve">Blood borne pathogen training </w:t>
      </w:r>
    </w:p>
    <w:p w:rsidR="00AF2080" w:rsidRPr="00FA62F5" w:rsidP="38BD6927" w14:paraId="271D21D7" w14:textId="77777777">
      <w:pPr>
        <w:pStyle w:val="3-PolicySectionLevel"/>
        <w:rPr>
          <w:rFonts w:eastAsia="Arial" w:cs="Arial"/>
          <w:color w:val="000000" w:themeColor="text1"/>
        </w:rPr>
      </w:pPr>
      <w:r w:rsidRPr="38BD6927">
        <w:rPr>
          <w:rFonts w:eastAsia="Arial" w:cs="Arial"/>
          <w:color w:val="000000" w:themeColor="text1"/>
        </w:rPr>
        <w:t xml:space="preserve">Training in safety/emergency procedures at Yale and the New Haven community.  </w:t>
      </w:r>
    </w:p>
    <w:p w:rsidR="00AF2080" w:rsidRPr="00FA62F5" w:rsidP="38BD6927" w14:paraId="6ACE5C03" w14:textId="77777777">
      <w:pPr>
        <w:pStyle w:val="3-PolicySectionLevel"/>
        <w:rPr>
          <w:rFonts w:eastAsia="Arial" w:cs="Arial"/>
          <w:color w:val="000000" w:themeColor="text1"/>
        </w:rPr>
      </w:pPr>
      <w:r w:rsidRPr="38BD6927">
        <w:rPr>
          <w:rFonts w:eastAsia="Arial" w:cs="Arial"/>
          <w:color w:val="000000" w:themeColor="text1"/>
        </w:rPr>
        <w:t xml:space="preserve">Yale HIPAA training </w:t>
      </w:r>
    </w:p>
    <w:p w:rsidR="00AF2080" w:rsidRPr="00FA62F5" w:rsidP="38BD6927" w14:paraId="528A93B5" w14:textId="77777777">
      <w:pPr>
        <w:pStyle w:val="3-PolicySectionLevel"/>
        <w:rPr>
          <w:rFonts w:eastAsia="Arial" w:cs="Arial"/>
          <w:color w:val="000000" w:themeColor="text1"/>
        </w:rPr>
      </w:pPr>
      <w:r w:rsidRPr="38BD6927">
        <w:rPr>
          <w:rFonts w:eastAsia="Arial" w:cs="Arial"/>
          <w:color w:val="000000" w:themeColor="text1"/>
        </w:rPr>
        <w:t xml:space="preserve">Orientation to library services </w:t>
      </w:r>
    </w:p>
    <w:p w:rsidR="00AF2080" w:rsidRPr="00FA62F5" w:rsidP="38BD6927" w14:paraId="142FDA92" w14:textId="77777777">
      <w:pPr>
        <w:pStyle w:val="3-PolicySectionLevel"/>
        <w:rPr>
          <w:rFonts w:eastAsia="Arial" w:cs="Arial"/>
          <w:color w:val="000000" w:themeColor="text1"/>
        </w:rPr>
      </w:pPr>
      <w:r w:rsidRPr="38BD6927">
        <w:rPr>
          <w:rFonts w:eastAsia="Arial" w:cs="Arial"/>
          <w:color w:val="000000" w:themeColor="text1"/>
        </w:rPr>
        <w:t xml:space="preserve">Orientation to the university campus </w:t>
      </w:r>
    </w:p>
    <w:p w:rsidR="00AF2080" w:rsidRPr="00FA62F5" w:rsidP="38BD6927" w14:paraId="7681BE82" w14:textId="77777777">
      <w:pPr>
        <w:pStyle w:val="3-PolicySectionLevel"/>
        <w:rPr>
          <w:rFonts w:eastAsia="Arial" w:cs="Arial"/>
          <w:color w:val="000000" w:themeColor="text1"/>
        </w:rPr>
      </w:pPr>
      <w:r w:rsidRPr="273BBBC4">
        <w:rPr>
          <w:rFonts w:eastAsia="Arial" w:cs="Arial"/>
          <w:color w:val="000000" w:themeColor="text1"/>
        </w:rPr>
        <w:t>Required training modules on relevant institutional policies, including but not limited to policies on Exposure to Infectious and Environmental Hazards</w:t>
      </w:r>
    </w:p>
    <w:p w:rsidR="273BBBC4" w:rsidP="273BBBC4" w14:paraId="3777801B" w14:textId="624D5F9E">
      <w:pPr>
        <w:pStyle w:val="2-PolicySectionLevel"/>
        <w:rPr>
          <w:rFonts w:eastAsia="Arial" w:cs="Arial"/>
          <w:color w:val="000000" w:themeColor="text1"/>
        </w:rPr>
      </w:pPr>
      <w:r w:rsidRPr="66A580B5" w:rsidR="66A580B5">
        <w:rPr>
          <w:rFonts w:eastAsia="Arial" w:cs="Arial"/>
          <w:color w:val="000000" w:themeColor="text1" w:themeShade="FF" w:themeTint="FF"/>
        </w:rPr>
        <w:t>For all visiting students, issues related to their elective experience will be managed by the Office of Global Health Education and Visiting Student Programs in collaboration with the director of electives.</w:t>
      </w:r>
    </w:p>
    <w:p w:rsidR="00AF2080" w:rsidRPr="00FA62F5" w:rsidP="38BD6927" w14:paraId="3C95A73D" w14:textId="77777777">
      <w:pPr>
        <w:pStyle w:val="1-PolicySectionlevel"/>
        <w:rPr>
          <w:rFonts w:eastAsia="Arial" w:cs="Arial"/>
          <w:color w:val="000000" w:themeColor="text1"/>
        </w:rPr>
      </w:pPr>
      <w:r w:rsidRPr="38BD6927">
        <w:rPr>
          <w:rFonts w:eastAsia="Arial" w:cs="Arial"/>
          <w:color w:val="000000" w:themeColor="text1"/>
        </w:rPr>
        <w:t>Medical Issues</w:t>
      </w:r>
    </w:p>
    <w:p w:rsidR="273BBBC4" w:rsidP="273BBBC4" w14:paraId="12E923BB" w14:textId="35054FF8">
      <w:pPr>
        <w:pStyle w:val="2-PolicySectionLevel"/>
        <w:rPr>
          <w:rFonts w:eastAsia="Arial" w:cs="Arial"/>
          <w:color w:val="000000" w:themeColor="text1"/>
        </w:rPr>
      </w:pPr>
      <w:r w:rsidRPr="66A580B5" w:rsidR="66A580B5">
        <w:rPr>
          <w:rFonts w:eastAsia="Arial" w:cs="Arial"/>
          <w:color w:val="000000" w:themeColor="text1" w:themeShade="FF" w:themeTint="FF"/>
        </w:rPr>
        <w:t xml:space="preserve">All visiting students </w:t>
      </w:r>
      <w:r w:rsidRPr="66A580B5" w:rsidR="66A580B5">
        <w:rPr>
          <w:rFonts w:eastAsia="Arial" w:cs="Arial"/>
          <w:color w:val="000000" w:themeColor="text1" w:themeShade="FF" w:themeTint="FF"/>
        </w:rPr>
        <w:t>are required to</w:t>
      </w:r>
      <w:r w:rsidRPr="66A580B5" w:rsidR="66A580B5">
        <w:rPr>
          <w:rFonts w:eastAsia="Arial" w:cs="Arial"/>
          <w:color w:val="000000" w:themeColor="text1" w:themeShade="FF" w:themeTint="FF"/>
        </w:rPr>
        <w:t xml:space="preserve"> have personal health insurance coverage.</w:t>
      </w:r>
    </w:p>
    <w:p w:rsidR="273BBBC4" w:rsidP="273BBBC4" w14:paraId="4E0D483C" w14:textId="30DEEB95">
      <w:pPr>
        <w:pStyle w:val="2-PolicySectionLevel"/>
        <w:rPr>
          <w:rFonts w:eastAsia="Arial" w:cs="Arial"/>
          <w:color w:val="000000" w:themeColor="text1"/>
        </w:rPr>
      </w:pPr>
      <w:r w:rsidRPr="66A580B5" w:rsidR="66A580B5">
        <w:rPr>
          <w:rFonts w:eastAsia="Arial" w:cs="Arial"/>
          <w:color w:val="000000" w:themeColor="text1" w:themeShade="FF" w:themeTint="FF"/>
        </w:rPr>
        <w:t xml:space="preserve">Visiting students are notified during orientation to </w:t>
      </w:r>
      <w:r w:rsidRPr="66A580B5" w:rsidR="66A580B5">
        <w:rPr>
          <w:rFonts w:eastAsia="Arial" w:cs="Arial"/>
          <w:color w:val="000000" w:themeColor="text1" w:themeShade="FF" w:themeTint="FF"/>
        </w:rPr>
        <w:t>locate</w:t>
      </w:r>
      <w:r w:rsidRPr="66A580B5" w:rsidR="66A580B5">
        <w:rPr>
          <w:rFonts w:eastAsia="Arial" w:cs="Arial"/>
          <w:color w:val="000000" w:themeColor="text1" w:themeShade="FF" w:themeTint="FF"/>
        </w:rPr>
        <w:t xml:space="preserve"> non-emergency locations through their health insurance company they can be seen for non-urgent health care.</w:t>
      </w:r>
    </w:p>
    <w:p w:rsidR="273BBBC4" w:rsidP="273BBBC4" w14:paraId="17B4E3F4" w14:textId="603D0A30">
      <w:pPr>
        <w:pStyle w:val="2-PolicySectionLevel"/>
        <w:rPr>
          <w:rFonts w:eastAsia="Arial" w:cs="Arial"/>
          <w:color w:val="000000" w:themeColor="text1"/>
        </w:rPr>
      </w:pPr>
      <w:r w:rsidRPr="66A580B5" w:rsidR="66A580B5">
        <w:rPr>
          <w:rFonts w:eastAsia="Arial" w:cs="Arial"/>
          <w:color w:val="000000" w:themeColor="text1" w:themeShade="FF" w:themeTint="FF"/>
        </w:rPr>
        <w:t>The Office of Global Health Education and Visiting Student Programs will also provide locations where visiting students can be seen, and the visiting student’s insurance company will be billed for services.</w:t>
      </w:r>
    </w:p>
    <w:p w:rsidR="273BBBC4" w:rsidP="273BBBC4" w14:paraId="776EF0FF" w14:textId="77777777">
      <w:pPr>
        <w:pStyle w:val="2-PolicySectionLevel"/>
        <w:rPr>
          <w:rFonts w:eastAsia="Arial" w:cs="Arial"/>
          <w:color w:val="000000" w:themeColor="text1"/>
        </w:rPr>
      </w:pPr>
      <w:r w:rsidRPr="273BBBC4">
        <w:rPr>
          <w:rFonts w:eastAsia="Arial" w:cs="Arial"/>
          <w:color w:val="000000" w:themeColor="text1"/>
        </w:rPr>
        <w:t xml:space="preserve">In the event of any exposure to infectious or environmental hazard (including needle stick injury and blood borne pathogen exposure), visiting students should adhere to the </w:t>
      </w:r>
      <w:hyperlink r:id="rId10">
        <w:r w:rsidRPr="273BBBC4">
          <w:rPr>
            <w:rStyle w:val="Hyperlink"/>
            <w:rFonts w:eastAsia="Arial" w:cs="Arial"/>
          </w:rPr>
          <w:t>Exposure to Infectious and Environmental Hazards - Policy</w:t>
        </w:r>
      </w:hyperlink>
      <w:r w:rsidRPr="273BBBC4">
        <w:rPr>
          <w:rFonts w:eastAsia="Arial" w:cs="Arial"/>
          <w:color w:val="000000" w:themeColor="text1"/>
        </w:rPr>
        <w:t>.</w:t>
      </w:r>
    </w:p>
    <w:p w:rsidR="273BBBC4" w:rsidP="273BBBC4" w14:paraId="19ABCEEC" w14:textId="0EC20776">
      <w:pPr>
        <w:pStyle w:val="2-PolicySectionLevel"/>
        <w:rPr>
          <w:rFonts w:eastAsia="Arial" w:cs="Arial"/>
          <w:color w:val="000000" w:themeColor="text1"/>
        </w:rPr>
      </w:pPr>
      <w:r w:rsidRPr="66A580B5" w:rsidR="66A580B5">
        <w:rPr>
          <w:rFonts w:eastAsia="Arial" w:cs="Arial"/>
          <w:color w:val="000000" w:themeColor="text1" w:themeShade="FF" w:themeTint="FF"/>
        </w:rPr>
        <w:t>For acute care of needle stick and blood borne pathogen exposures, the student may be referred to the Yale New Haven Hospital Emergency Department and/or the Yale New Haven Hospital Employee Health Center. The student’s insurance company may be billed for services.</w:t>
      </w:r>
    </w:p>
    <w:p w:rsidR="00AF2080" w:rsidRPr="00FA62F5" w:rsidP="38BD6927" w14:paraId="72F722CC" w14:textId="77777777">
      <w:pPr>
        <w:pStyle w:val="1-PolicySectionlevel"/>
        <w:rPr>
          <w:rFonts w:eastAsia="Arial" w:cs="Arial"/>
          <w:color w:val="000000" w:themeColor="text1"/>
        </w:rPr>
      </w:pPr>
      <w:r w:rsidRPr="273BBBC4">
        <w:rPr>
          <w:rFonts w:eastAsia="Arial" w:cs="Arial"/>
          <w:color w:val="000000" w:themeColor="text1"/>
        </w:rPr>
        <w:t>Departing Yale</w:t>
      </w:r>
    </w:p>
    <w:p w:rsidR="273BBBC4" w:rsidP="273BBBC4" w14:paraId="79000EE2" w14:textId="77777777">
      <w:pPr>
        <w:pStyle w:val="2-PolicySectionLevel"/>
        <w:rPr>
          <w:rFonts w:eastAsia="Arial" w:cs="Arial"/>
          <w:color w:val="000000" w:themeColor="text1"/>
        </w:rPr>
      </w:pPr>
      <w:r w:rsidRPr="273BBBC4">
        <w:rPr>
          <w:rFonts w:eastAsia="Arial" w:cs="Arial"/>
          <w:color w:val="000000" w:themeColor="text1"/>
        </w:rPr>
        <w:t xml:space="preserve">Visiting students must return any physical IDs and any borrowed items (e.g., lead vests) at the end of the elective experience.  </w:t>
      </w:r>
    </w:p>
    <w:p w:rsidR="273BBBC4" w:rsidP="273BBBC4" w14:paraId="70F06C41" w14:textId="77777777">
      <w:pPr>
        <w:pStyle w:val="3-PolicySectionLevel"/>
        <w:rPr>
          <w:rFonts w:eastAsia="Arial" w:cs="Arial"/>
          <w:color w:val="000000" w:themeColor="text1"/>
        </w:rPr>
      </w:pPr>
      <w:r>
        <w:t>International students will then be eligible for a Certificate of Completion and evaluations will be available upon request.</w:t>
      </w:r>
    </w:p>
    <w:p w:rsidR="273BBBC4" w:rsidP="273BBBC4" w14:paraId="4BF93CA7" w14:textId="77777777">
      <w:pPr>
        <w:pStyle w:val="3-PolicySectionLevel"/>
      </w:pPr>
      <w:r>
        <w:t>US visiting students will have their final evaluations sent to their home institutions by email.</w:t>
      </w:r>
    </w:p>
    <w:p w:rsidR="00AF2080" w:rsidRPr="00FA62F5" w:rsidP="38BD6927" w14:paraId="52864EE3" w14:textId="77777777">
      <w:pPr>
        <w:pStyle w:val="1-PolicySectionlevel"/>
        <w:rPr>
          <w:rFonts w:eastAsia="Arial" w:cs="Arial"/>
          <w:color w:val="000000" w:themeColor="text1"/>
        </w:rPr>
      </w:pPr>
      <w:r w:rsidRPr="38BD6927">
        <w:rPr>
          <w:rFonts w:eastAsia="Arial" w:cs="Arial"/>
          <w:color w:val="000000" w:themeColor="text1"/>
        </w:rPr>
        <w:t>Evaluations</w:t>
      </w:r>
    </w:p>
    <w:p w:rsidR="00AF2080" w:rsidRPr="00FA62F5" w:rsidP="38BD6927" w14:paraId="648DF09F" w14:textId="20072595">
      <w:pPr>
        <w:pStyle w:val="2-PolicySectionLevel"/>
        <w:rPr>
          <w:rFonts w:eastAsia="Arial" w:cs="Arial"/>
          <w:color w:val="000000" w:themeColor="text1"/>
        </w:rPr>
      </w:pPr>
      <w:r w:rsidRPr="66A580B5" w:rsidR="66A580B5">
        <w:rPr>
          <w:rFonts w:eastAsia="Arial" w:cs="Arial"/>
          <w:color w:val="000000" w:themeColor="text1" w:themeShade="FF" w:themeTint="FF"/>
        </w:rPr>
        <w:t xml:space="preserve">Visiting students will be evaluated using Yale’s online evaluation system. </w:t>
      </w:r>
    </w:p>
    <w:p w:rsidR="00AF2080" w:rsidRPr="00FA62F5" w:rsidP="38BD6927" w14:paraId="1DD6F0DD" w14:textId="77777777">
      <w:pPr>
        <w:pStyle w:val="2-PolicySectionLevel"/>
        <w:rPr>
          <w:rFonts w:eastAsia="Arial" w:cs="Arial"/>
          <w:color w:val="000000" w:themeColor="text1"/>
        </w:rPr>
      </w:pPr>
      <w:r w:rsidRPr="38BD6927">
        <w:rPr>
          <w:rFonts w:eastAsia="Arial" w:cs="Arial"/>
          <w:color w:val="000000" w:themeColor="text1"/>
        </w:rPr>
        <w:t xml:space="preserve">Evaluations must be completed as outlined in the </w:t>
      </w:r>
      <w:hyperlink r:id="rId11">
        <w:r w:rsidRPr="38BD6927">
          <w:rPr>
            <w:rStyle w:val="Hyperlink"/>
            <w:rFonts w:eastAsia="Arial" w:cs="Arial"/>
          </w:rPr>
          <w:t>Timeliness of Evaluations: Courses, Clerkships, Electives, Sub-Internships and Research - Policy</w:t>
        </w:r>
      </w:hyperlink>
    </w:p>
    <w:p w:rsidR="00AF2080" w:rsidRPr="00FA62F5" w:rsidP="38BD6927" w14:paraId="2E72846B" w14:textId="77777777">
      <w:pPr>
        <w:pStyle w:val="2-PolicySectionLevel"/>
        <w:rPr>
          <w:rFonts w:eastAsia="Arial" w:cs="Arial"/>
          <w:color w:val="000000" w:themeColor="text1"/>
        </w:rPr>
      </w:pPr>
      <w:r w:rsidRPr="38BD6927">
        <w:rPr>
          <w:rFonts w:eastAsia="Arial" w:cs="Arial"/>
          <w:color w:val="000000" w:themeColor="text1"/>
        </w:rPr>
        <w:t xml:space="preserve">If the home school requires the completion of additional evaluation forms, the student will be responsible for providing the form and for requesting completion by the elective director.   </w:t>
      </w:r>
    </w:p>
    <w:p w:rsidR="00AF2080" w:rsidRPr="00FA62F5" w:rsidP="38BD6927" w14:paraId="159B6094" w14:textId="77777777">
      <w:pPr>
        <w:pStyle w:val="1-PolicySectionlevel"/>
        <w:rPr>
          <w:rFonts w:eastAsia="Arial" w:cs="Arial"/>
          <w:color w:val="000000" w:themeColor="text1"/>
        </w:rPr>
      </w:pPr>
      <w:r w:rsidRPr="38BD6927">
        <w:rPr>
          <w:rFonts w:eastAsia="Arial" w:cs="Arial"/>
          <w:color w:val="000000" w:themeColor="text1"/>
        </w:rPr>
        <w:t>Exceptions to Scheduling Process</w:t>
      </w:r>
    </w:p>
    <w:p w:rsidR="273BBBC4" w:rsidP="273BBBC4" w14:paraId="2E91F6D8" w14:textId="77777777">
      <w:pPr>
        <w:spacing w:after="120"/>
        <w:rPr>
          <w:rFonts w:eastAsia="Arial" w:cs="Arial"/>
          <w:color w:val="000000" w:themeColor="text1"/>
        </w:rPr>
      </w:pPr>
      <w:r w:rsidRPr="273BBBC4">
        <w:rPr>
          <w:rFonts w:eastAsia="Arial" w:cs="Arial"/>
          <w:color w:val="000000" w:themeColor="text1"/>
        </w:rPr>
        <w:t>YSM recognizes that having visiting students at Yale for clinical electives is important to the recruitment process for our residency programs. There may also be exceptional circumstances where a residency program requests special flexibility that allows a visiting student to come for an elective rotation “off-block” or for a period of less than four weeks. At the same time, it is recognized that such exceptions might place a burden on both departments and the central scheduling process, and risk interferin</w:t>
      </w:r>
      <w:r w:rsidRPr="273BBBC4">
        <w:rPr>
          <w:rFonts w:eastAsia="Arial" w:cs="Arial"/>
          <w:color w:val="000000" w:themeColor="text1"/>
        </w:rPr>
        <w:t xml:space="preserve">g with the educational experience of Yale medical students.  </w:t>
      </w:r>
    </w:p>
    <w:p w:rsidR="273BBBC4" w:rsidP="66A580B5" w14:paraId="4069FA52" w14:textId="50F67966">
      <w:pPr>
        <w:pStyle w:val="2-PolicySectionLevel"/>
        <w:rPr>
          <w:rFonts w:eastAsia="Arial" w:cs="Arial"/>
          <w:color w:val="000000" w:themeColor="text1" w:themeShade="FF" w:themeTint="FF"/>
        </w:rPr>
      </w:pPr>
      <w:r w:rsidR="66A580B5">
        <w:t>Requests for “</w:t>
      </w:r>
      <w:r w:rsidR="66A580B5">
        <w:t>off-block</w:t>
      </w:r>
      <w:r w:rsidR="66A580B5">
        <w:t>” or other flexibility in scheduling must be approved in advance by the director of electives in the Office of Curriculum in consultation with the associate dean for student affairs.  All other eligibility requirements and other procedures in the visiting student policy will apply.</w:t>
      </w:r>
    </w:p>
    <w:p w:rsidR="00AF2080" w:rsidRPr="00FA62F5" w:rsidP="38BD6927" w14:paraId="27B9B632" w14:textId="77777777">
      <w:pPr>
        <w:pStyle w:val="2-PolicySectionLevel"/>
        <w:rPr>
          <w:rFonts w:eastAsia="Arial" w:cs="Arial"/>
          <w:color w:val="000000" w:themeColor="text1"/>
        </w:rPr>
      </w:pPr>
      <w:r w:rsidRPr="273BBBC4">
        <w:rPr>
          <w:rFonts w:eastAsia="Arial" w:cs="Arial"/>
          <w:color w:val="000000" w:themeColor="text1"/>
        </w:rPr>
        <w:t xml:space="preserve">In considering a request for such flexible scheduling, the following general guidelines will be followed: </w:t>
      </w:r>
    </w:p>
    <w:p w:rsidR="00AF2080" w:rsidRPr="00FA62F5" w:rsidP="38BD6927" w14:paraId="05B65564" w14:textId="77777777">
      <w:pPr>
        <w:pStyle w:val="3-PolicySectionLevel"/>
        <w:rPr>
          <w:rFonts w:eastAsia="Arial" w:cs="Arial"/>
          <w:color w:val="000000" w:themeColor="text1"/>
        </w:rPr>
      </w:pPr>
      <w:r w:rsidRPr="38BD6927">
        <w:rPr>
          <w:rFonts w:eastAsia="Arial" w:cs="Arial"/>
          <w:color w:val="000000" w:themeColor="text1"/>
        </w:rPr>
        <w:t xml:space="preserve">Visiting students should not be afforded greater flexibility in scheduling electives than that provided for Yale students.  </w:t>
      </w:r>
    </w:p>
    <w:p w:rsidR="00AF2080" w:rsidRPr="00FA62F5" w:rsidP="38BD6927" w14:paraId="2A7BF8AE" w14:textId="77777777">
      <w:pPr>
        <w:pStyle w:val="3-PolicySectionLevel"/>
        <w:rPr>
          <w:rFonts w:eastAsia="Arial" w:cs="Arial"/>
          <w:color w:val="000000" w:themeColor="text1"/>
        </w:rPr>
      </w:pPr>
      <w:r w:rsidRPr="38BD6927">
        <w:rPr>
          <w:rFonts w:eastAsia="Arial" w:cs="Arial"/>
          <w:color w:val="000000" w:themeColor="text1"/>
        </w:rPr>
        <w:t xml:space="preserve">Flexible scheduling for a visiting student must not impact negatively on the educational experience of Yale students. </w:t>
      </w:r>
    </w:p>
    <w:p w:rsidR="00AF2080" w:rsidRPr="00FA62F5" w:rsidP="38BD6927" w14:paraId="739A327D" w14:textId="77777777">
      <w:pPr>
        <w:pStyle w:val="3-PolicySectionLevel"/>
        <w:rPr>
          <w:rFonts w:eastAsia="Arial" w:cs="Arial"/>
          <w:color w:val="000000" w:themeColor="text1"/>
        </w:rPr>
      </w:pPr>
      <w:r w:rsidRPr="38BD6927">
        <w:rPr>
          <w:rFonts w:eastAsia="Arial" w:cs="Arial"/>
          <w:color w:val="000000" w:themeColor="text1"/>
        </w:rPr>
        <w:t xml:space="preserve">Flexible scheduling will require the department to assume responsibility for the orientation and departure of the student and for providing the registrar with the dates that the student will be at Yale.  </w:t>
      </w:r>
    </w:p>
    <w:p w:rsidR="00AF2080" w:rsidRPr="00FA62F5" w:rsidP="38BD6927" w14:paraId="66010171" w14:textId="77777777">
      <w:pPr>
        <w:pStyle w:val="3-PolicySectionLevel"/>
        <w:rPr>
          <w:rFonts w:eastAsia="Arial" w:cs="Arial"/>
          <w:color w:val="000000" w:themeColor="text1"/>
        </w:rPr>
      </w:pPr>
      <w:r w:rsidRPr="38BD6927">
        <w:rPr>
          <w:rFonts w:eastAsia="Arial" w:cs="Arial"/>
          <w:color w:val="000000" w:themeColor="text1"/>
        </w:rPr>
        <w:t>The orientation of the student by the responsible department will include:</w:t>
      </w:r>
    </w:p>
    <w:p w:rsidR="00AF2080" w:rsidRPr="00FA62F5" w:rsidP="38BD6927" w14:paraId="5208A043" w14:textId="77777777">
      <w:pPr>
        <w:pStyle w:val="4-PolicySectionLevel"/>
        <w:rPr>
          <w:rFonts w:eastAsia="Arial" w:cs="Arial"/>
          <w:color w:val="000000" w:themeColor="text1"/>
        </w:rPr>
      </w:pPr>
      <w:r w:rsidRPr="273BBBC4">
        <w:rPr>
          <w:rFonts w:eastAsia="Arial" w:cs="Arial"/>
          <w:color w:val="000000" w:themeColor="text1"/>
        </w:rPr>
        <w:t>Arrangement for necessary identification and key access</w:t>
      </w:r>
    </w:p>
    <w:p w:rsidR="00AF2080" w:rsidRPr="00FA62F5" w:rsidP="38BD6927" w14:paraId="4FE5C6F8" w14:textId="77777777">
      <w:pPr>
        <w:pStyle w:val="4-PolicySectionLevel"/>
        <w:rPr>
          <w:rFonts w:eastAsia="Arial" w:cs="Arial"/>
          <w:color w:val="000000" w:themeColor="text1"/>
        </w:rPr>
      </w:pPr>
      <w:r w:rsidRPr="273BBBC4">
        <w:rPr>
          <w:rFonts w:eastAsia="Arial" w:cs="Arial"/>
          <w:color w:val="000000" w:themeColor="text1"/>
        </w:rPr>
        <w:t xml:space="preserve">Training in the Yale electronic medical record system </w:t>
      </w:r>
    </w:p>
    <w:p w:rsidR="00AF2080" w:rsidRPr="00FA62F5" w:rsidP="38BD6927" w14:paraId="09D8BB92" w14:textId="77777777">
      <w:pPr>
        <w:pStyle w:val="4-PolicySectionLevel"/>
        <w:rPr>
          <w:rFonts w:eastAsia="Arial" w:cs="Arial"/>
          <w:color w:val="000000" w:themeColor="text1"/>
        </w:rPr>
      </w:pPr>
      <w:r w:rsidRPr="273BBBC4">
        <w:rPr>
          <w:rFonts w:eastAsia="Arial" w:cs="Arial"/>
          <w:color w:val="000000" w:themeColor="text1"/>
        </w:rPr>
        <w:t>Blood borne pathogen training including needle stick follow up procedures</w:t>
      </w:r>
    </w:p>
    <w:p w:rsidR="00AF2080" w:rsidRPr="00FA62F5" w:rsidP="38BD6927" w14:paraId="7C85816A" w14:textId="77777777">
      <w:pPr>
        <w:pStyle w:val="4-PolicySectionLevel"/>
        <w:rPr>
          <w:rFonts w:eastAsia="Arial" w:cs="Arial"/>
          <w:color w:val="000000" w:themeColor="text1"/>
        </w:rPr>
      </w:pPr>
      <w:r w:rsidRPr="273BBBC4">
        <w:rPr>
          <w:rFonts w:eastAsia="Arial" w:cs="Arial"/>
          <w:color w:val="000000" w:themeColor="text1"/>
        </w:rPr>
        <w:t>Training in safety/emergency procedures at Yale and the New Haven community</w:t>
      </w:r>
    </w:p>
    <w:p w:rsidR="00AF2080" w:rsidRPr="00FA62F5" w:rsidP="38BD6927" w14:paraId="624D4C56" w14:textId="77777777">
      <w:pPr>
        <w:pStyle w:val="4-PolicySectionLevel"/>
        <w:rPr>
          <w:rFonts w:eastAsia="Arial" w:cs="Arial"/>
          <w:color w:val="000000" w:themeColor="text1"/>
        </w:rPr>
      </w:pPr>
      <w:r w:rsidRPr="38BD6927">
        <w:rPr>
          <w:rFonts w:eastAsia="Arial" w:cs="Arial"/>
          <w:color w:val="000000" w:themeColor="text1"/>
        </w:rPr>
        <w:t xml:space="preserve">Yale HIPAA training </w:t>
      </w:r>
    </w:p>
    <w:p w:rsidR="00AF2080" w:rsidRPr="00FA62F5" w:rsidP="38BD6927" w14:paraId="676F81EB" w14:textId="77777777">
      <w:pPr>
        <w:pStyle w:val="4-PolicySectionLevel"/>
        <w:rPr>
          <w:rFonts w:eastAsia="Arial" w:cs="Arial"/>
          <w:color w:val="000000" w:themeColor="text1"/>
        </w:rPr>
      </w:pPr>
      <w:r w:rsidRPr="273BBBC4">
        <w:rPr>
          <w:rFonts w:eastAsia="Arial" w:cs="Arial"/>
          <w:color w:val="000000" w:themeColor="text1"/>
        </w:rPr>
        <w:t>Orientation to library services</w:t>
      </w:r>
    </w:p>
    <w:p w:rsidR="00AF2080" w:rsidRPr="00FA62F5" w:rsidP="273BBBC4" w14:paraId="53F7C92F" w14:textId="77777777">
      <w:pPr>
        <w:pStyle w:val="4-PolicySectionLevel"/>
      </w:pPr>
      <w:r w:rsidRPr="273BBBC4">
        <w:rPr>
          <w:rFonts w:eastAsia="Arial" w:cs="Arial"/>
          <w:color w:val="000000" w:themeColor="text1"/>
        </w:rPr>
        <w:t>Orientation to the university campus</w:t>
      </w:r>
    </w:p>
    <w:p w:rsidR="00AF2080" w:rsidRPr="00FA62F5" w:rsidP="273BBBC4" w14:paraId="5460C529" w14:textId="77777777">
      <w:pPr>
        <w:pStyle w:val="4-PolicySectionLevel"/>
      </w:pPr>
      <w:r w:rsidRPr="273BBBC4">
        <w:t>Required training modules on relevant institutional policies, including but not limited to policies on Exposure to Infectious and Environmental Hazards</w:t>
      </w:r>
    </w:p>
    <w:p w:rsidR="00AF2080" w:rsidRPr="00FA62F5" w:rsidP="0E8DF22C" w14:paraId="7AEF636A" w14:textId="77777777">
      <w:pPr>
        <w:spacing w:before="0" w:after="120"/>
      </w:pPr>
      <w:r w:rsidRPr="0E8DF22C">
        <w:rPr>
          <w:rFonts w:eastAsia="Arial" w:cs="Arial"/>
          <w:b/>
          <w:bCs/>
          <w:color w:val="17365D" w:themeColor="text2" w:themeShade="BF"/>
          <w:sz w:val="28"/>
          <w:szCs w:val="28"/>
        </w:rPr>
        <w:t>Special Situations &amp; Exceptions</w:t>
      </w:r>
    </w:p>
    <w:p w:rsidR="00AF2080" w:rsidRPr="00FA62F5" w:rsidP="0E8DF22C" w14:paraId="3B3462C0" w14:textId="77777777">
      <w:r w:rsidRPr="68EC3EB4">
        <w:rPr>
          <w:rFonts w:eastAsia="Arial" w:cs="Arial"/>
          <w:color w:val="000000" w:themeColor="text1"/>
        </w:rPr>
        <w:t xml:space="preserve">Exceptions to this policy must be documented using the </w:t>
      </w:r>
      <w:hyperlink r:id="rId12">
        <w:r w:rsidRPr="68EC3EB4">
          <w:rPr>
            <w:rStyle w:val="Hyperlink"/>
            <w:rFonts w:eastAsia="Arial" w:cs="Arial"/>
          </w:rPr>
          <w:t>YSM Policy/ Procedure/ Guideline Exception Request - Form</w:t>
        </w:r>
      </w:hyperlink>
      <w:r w:rsidRPr="68EC3EB4">
        <w:rPr>
          <w:rFonts w:eastAsia="Arial" w:cs="Arial"/>
          <w:color w:val="000000" w:themeColor="text1"/>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rsidR="00CE2B05">
        <w:t>Jeremy Moeller (Chair, Education Policy and Curriculum Committee)</w:t>
      </w:r>
      <w:r>
        <w:fldChar w:fldCharType="end"/>
      </w:r>
      <w:r w:rsidRPr="68EC3EB4">
        <w:rPr>
          <w:rFonts w:eastAsia="Arial" w:cs="Arial"/>
          <w:color w:val="000000" w:themeColor="text1"/>
        </w:rPr>
        <w:t>.</w:t>
      </w:r>
    </w:p>
    <w:p w:rsidR="00AF2080" w:rsidRPr="00FA62F5" w:rsidP="0E8DF22C" w14:paraId="29D6B04F" w14:textId="77777777">
      <w:r w:rsidRPr="68EC3EB4">
        <w:rPr>
          <w:rFonts w:eastAsia="Arial" w:cs="Arial"/>
          <w:color w:val="000000" w:themeColor="text1"/>
        </w:rPr>
        <w:t xml:space="preserve"> </w:t>
      </w:r>
    </w:p>
    <w:p w:rsidR="00AF2080" w:rsidRPr="00FA62F5" w:rsidP="0E8DF22C" w14:paraId="5450838D" w14:textId="77777777">
      <w:pPr>
        <w:spacing w:before="0" w:after="0"/>
      </w:pPr>
      <w:r w:rsidRPr="0E8DF22C">
        <w:rPr>
          <w:rFonts w:eastAsia="Arial" w:cs="Arial"/>
          <w:b/>
          <w:bCs/>
          <w:color w:val="17365D" w:themeColor="text2" w:themeShade="BF"/>
          <w:sz w:val="28"/>
          <w:szCs w:val="28"/>
        </w:rPr>
        <w:t>Roles &amp; Responsibilities</w:t>
      </w:r>
    </w:p>
    <w:p w:rsidR="00AF2080" w:rsidRPr="00FA62F5" w:rsidP="0E8DF22C" w14:paraId="0A6959E7" w14:textId="77777777">
      <w:pPr>
        <w:spacing w:before="0" w:after="0"/>
      </w:pPr>
      <w:r w:rsidRPr="0E8DF22C">
        <w:rPr>
          <w:rFonts w:eastAsia="Arial" w:cs="Arial"/>
          <w:b/>
          <w:bCs/>
          <w:color w:val="17365D" w:themeColor="text2" w:themeShade="BF"/>
          <w:sz w:val="28"/>
          <w:szCs w:val="28"/>
        </w:rPr>
        <w:t xml:space="preserve"> </w:t>
      </w:r>
    </w:p>
    <w:p w:rsidR="00AF2080" w:rsidRPr="00FA62F5" w:rsidP="0E8DF22C" w14:paraId="56B0A86D" w14:textId="77777777">
      <w:pPr>
        <w:spacing w:before="0" w:after="0"/>
      </w:pPr>
      <w:r w:rsidRPr="0E8DF22C">
        <w:rPr>
          <w:rFonts w:eastAsia="Arial" w:cs="Arial"/>
          <w:b/>
          <w:bCs/>
          <w:color w:val="17365D" w:themeColor="text2" w:themeShade="BF"/>
          <w:sz w:val="28"/>
          <w:szCs w:val="28"/>
        </w:rPr>
        <w:t xml:space="preserve">Contact Information </w:t>
      </w:r>
    </w:p>
    <w:p w:rsidR="00AF2080" w:rsidRPr="00FA62F5" w:rsidP="0E8DF22C" w14:paraId="4DC80A16" w14:textId="77777777">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rsidR="33FBBFA1">
        <w:t>Jeremy Moeller (Chair, Education Policy and Curriculum Committee)</w:t>
      </w:r>
      <w:r>
        <w:fldChar w:fldCharType="end"/>
      </w:r>
      <w:r w:rsidR="33FBBFA1">
        <w:t xml:space="preserve"> </w:t>
      </w:r>
    </w:p>
    <w:p w:rsidR="00AF2080" w:rsidRPr="00FA62F5" w:rsidP="0E8DF22C" w14:paraId="0478101A" w14:textId="77777777">
      <w:hyperlink r:id="rId13">
        <w:r w:rsidRPr="0E8DF22C">
          <w:rPr>
            <w:rStyle w:val="Hyperlink"/>
          </w:rPr>
          <w:t>Jeremy.moeller@yale.edu</w:t>
        </w:r>
      </w:hyperlink>
    </w:p>
    <w:p w:rsidR="00AF2080" w:rsidRPr="00FA62F5" w:rsidP="0E8DF22C" w14:paraId="0D2F6E80" w14:textId="77777777">
      <w:r w:rsidRPr="0E8DF22C">
        <w:t>203-737-4190</w:t>
      </w:r>
    </w:p>
    <w:p w:rsidR="00AF2080" w:rsidRPr="00FA62F5" w:rsidP="0E8DF22C" w14:paraId="41C8F396" w14:textId="77777777"/>
    <w:p w:rsidR="00AF2080" w:rsidRPr="00FA62F5" w:rsidP="0E8DF22C" w14:paraId="5D3D4ABE" w14:textId="77777777">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0E8DF22C" w:rsidR="0E8DF22C">
        <w:t xml:space="preserve"> </w:t>
      </w:r>
    </w:p>
    <w:p w:rsidR="00AF2080" w:rsidRPr="00FA62F5" w:rsidP="0E8DF22C" w14:paraId="41178763" w14:textId="77777777">
      <w:hyperlink r:id="rId14">
        <w:r w:rsidRPr="0E8DF22C">
          <w:rPr>
            <w:rStyle w:val="Hyperlink"/>
          </w:rPr>
          <w:t>Peter.takizawa@yale.edu</w:t>
        </w:r>
      </w:hyperlink>
    </w:p>
    <w:p w:rsidR="00AF2080" w:rsidRPr="00FA62F5" w:rsidP="0E8DF22C" w14:paraId="72A3D3EC" w14:textId="77777777"/>
    <w:p w:rsidR="00AF2080" w:rsidRPr="00FA62F5" w:rsidP="0E8DF22C" w14:paraId="0B6138B8" w14:textId="77777777">
      <w:pPr>
        <w:spacing w:before="0" w:after="0"/>
      </w:pPr>
      <w:r w:rsidRPr="33FBBFA1">
        <w:rPr>
          <w:rFonts w:eastAsia="Arial" w:cs="Arial"/>
          <w:b/>
          <w:bCs/>
          <w:color w:val="17365D" w:themeColor="text2" w:themeShade="BF"/>
          <w:sz w:val="28"/>
          <w:szCs w:val="28"/>
        </w:rPr>
        <w:t>Related Information</w:t>
      </w:r>
    </w:p>
    <w:p w:rsidR="00AF2080" w:rsidRPr="00FA62F5" w:rsidP="0E8DF22C" w14:paraId="38D2AF08" w14:textId="77777777">
      <w:pPr>
        <w:spacing w:before="0" w:after="0"/>
      </w:pPr>
      <w:hyperlink r:id="rId15">
        <w:r w:rsidRPr="33FBBFA1">
          <w:rPr>
            <w:rStyle w:val="Hyperlink"/>
          </w:rPr>
          <w:t>Exposure to Infectious and Environmental Hazards - Policy</w:t>
        </w:r>
      </w:hyperlink>
      <w:r w:rsidRPr="33FBBFA1" w:rsidR="00E356AF">
        <w:t xml:space="preserve"> </w:t>
      </w:r>
      <w:r w:rsidRPr="33FBBFA1" w:rsidR="00E356AF">
        <w:rPr>
          <w:rFonts w:eastAsia="Arial" w:cs="Arial"/>
          <w:b/>
          <w:bCs/>
          <w:color w:val="17365D" w:themeColor="text2" w:themeShade="BF"/>
          <w:sz w:val="28"/>
          <w:szCs w:val="28"/>
        </w:rPr>
        <w:t xml:space="preserve"> </w:t>
      </w:r>
    </w:p>
    <w:p w:rsidR="00AF2080" w:rsidRPr="00FA62F5" w:rsidP="0E8DF22C" w14:paraId="071E4E01" w14:textId="77777777">
      <w:pPr>
        <w:spacing w:before="0" w:after="0"/>
      </w:pPr>
      <w:r w:rsidRPr="0E8DF22C">
        <w:rPr>
          <w:rFonts w:eastAsia="Arial" w:cs="Arial"/>
          <w:b/>
          <w:bCs/>
          <w:color w:val="17365D" w:themeColor="text2" w:themeShade="BF"/>
          <w:sz w:val="28"/>
          <w:szCs w:val="28"/>
        </w:rPr>
        <w:t>References</w:t>
      </w:r>
    </w:p>
    <w:p w:rsidR="00AF2080" w:rsidRPr="00FA62F5" w:rsidP="33FBBFA1" w14:paraId="0D0B940D" w14:textId="77777777">
      <w:pPr>
        <w:spacing w:before="0" w:after="0"/>
        <w:rPr>
          <w:rFonts w:eastAsia="Arial" w:cs="Arial"/>
          <w:b/>
          <w:bCs/>
          <w:color w:val="17365D" w:themeColor="text2" w:themeShade="BF"/>
          <w:sz w:val="28"/>
          <w:szCs w:val="28"/>
        </w:rPr>
      </w:pPr>
    </w:p>
    <w:p w:rsidR="00AF2080" w:rsidRPr="00FA62F5" w:rsidP="0E8DF22C" w14:paraId="2EA57BD8" w14:textId="77777777">
      <w:pPr>
        <w:spacing w:before="0" w:after="120"/>
      </w:pPr>
      <w:r w:rsidRPr="0E8DF22C">
        <w:rPr>
          <w:rFonts w:eastAsia="Arial" w:cs="Arial"/>
          <w:b/>
          <w:bCs/>
          <w:color w:val="17365D" w:themeColor="text2" w:themeShade="BF"/>
          <w:sz w:val="28"/>
          <w:szCs w:val="28"/>
        </w:rPr>
        <w:t>Version History</w:t>
      </w:r>
    </w:p>
    <w:p w:rsidR="00AF2080" w:rsidRPr="00FA62F5" w:rsidP="0E8DF22C" w14:paraId="7C52E41F" w14:textId="77777777">
      <w:pPr>
        <w:pStyle w:val="ListParagraph"/>
        <w:numPr>
          <w:ilvl w:val="0"/>
          <w:numId w:val="5"/>
        </w:numPr>
        <w:spacing w:before="0" w:after="0"/>
        <w:rPr>
          <w:rFonts w:eastAsia="Arial" w:cs="Arial"/>
        </w:rPr>
      </w:pPr>
      <w:r w:rsidRPr="33FBBFA1">
        <w:rPr>
          <w:rFonts w:eastAsia="Arial" w:cs="Arial"/>
          <w:b/>
          <w:bCs/>
        </w:rPr>
        <w:t xml:space="preserve">11/24/2025: </w:t>
      </w:r>
      <w:r w:rsidRPr="33FBBFA1">
        <w:rPr>
          <w:rFonts w:eastAsia="Arial" w:cs="Arial"/>
        </w:rPr>
        <w:t>updates to US students at international medical schools, specific language added around trainings required by LCME</w:t>
      </w:r>
    </w:p>
    <w:p w:rsidR="00AF2080" w:rsidRPr="00FA62F5" w:rsidP="0E8DF22C" w14:paraId="15D59032" w14:textId="77777777">
      <w:pPr>
        <w:spacing w:before="0" w:after="120"/>
      </w:pPr>
      <w:r w:rsidRPr="0E8DF22C">
        <w:rPr>
          <w:rFonts w:eastAsia="Arial" w:cs="Arial"/>
          <w:b/>
          <w:bCs/>
          <w:color w:val="17365D" w:themeColor="text2" w:themeShade="BF"/>
          <w:sz w:val="28"/>
          <w:szCs w:val="28"/>
        </w:rPr>
        <w:t>Keywords</w:t>
      </w:r>
    </w:p>
    <w:p w:rsidR="00AF2080" w:rsidRPr="00FA62F5" w:rsidP="00AF2080" w14:paraId="3873219F" w14:textId="77777777">
      <w:pPr>
        <w:pStyle w:val="MediumGrid1-Accent21"/>
        <w:ind w:left="360"/>
        <w:rPr>
          <w:rFonts w:cs="Arial"/>
        </w:rPr>
      </w:pPr>
      <w:r>
        <w:fldChar w:fldCharType="begin"/>
      </w:r>
      <w:r>
        <w:instrText xml:space="preserve"> DOCVARIABLE "Keywords" \* MERGEFORMAT </w:instrText>
      </w:r>
      <w:r>
        <w:fldChar w:fldCharType="separate"/>
      </w:r>
      <w:r>
        <w:t>elective, visiting student</w:t>
      </w:r>
      <w:r>
        <w:fldChar w:fldCharType="end"/>
      </w:r>
      <w:r w:rsidRPr="0E8DF22C" w:rsidR="0E8DF22C">
        <w:rPr>
          <w:rFonts w:cs="Arial"/>
        </w:rPr>
        <w:t xml:space="preserve"> </w:t>
      </w:r>
    </w:p>
    <w:p w:rsidR="00AF2080" w:rsidRPr="00FA62F5" w:rsidP="00AF2080" w14:paraId="0E27B00A" w14:textId="77777777">
      <w:pPr>
        <w:pStyle w:val="MediumGrid1-Accent21"/>
        <w:ind w:left="360"/>
        <w:rPr>
          <w:rFonts w:cs="Arial"/>
        </w:rPr>
      </w:pPr>
    </w:p>
    <w:p w:rsidR="00D0732D" w:rsidRPr="00FA62F5" w:rsidP="0E8DF22C" w14:paraId="60061E4C" w14:textId="77777777"/>
    <w:p w:rsidR="00D0732D" w:rsidRPr="00FA62F5" w:rsidP="0E8DF22C" w14:paraId="7F7FAAED" w14:textId="77777777">
      <w:r w:rsidRPr="0E8DF22C">
        <w:rPr>
          <w:b/>
          <w:bCs/>
        </w:rPr>
        <w:t xml:space="preserve">Responsible Official: </w:t>
      </w:r>
      <w:r w:rsidR="00673E23">
        <w:tab/>
      </w:r>
      <w:r w:rsidR="00673E23">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rsidRPr="0E8DF22C">
        <w:t>Chair, Education Policy and Curriculum Committee</w:t>
      </w:r>
      <w:r>
        <w:fldChar w:fldCharType="end"/>
      </w:r>
    </w:p>
    <w:p w:rsidR="00D0732D" w:rsidRPr="00FA62F5" w:rsidP="0E8DF22C" w14:paraId="73470DCE" w14:textId="77777777">
      <w:r w:rsidRPr="0E8DF22C">
        <w:rPr>
          <w:b/>
          <w:bCs/>
        </w:rPr>
        <w:t>Document Administrator:</w:t>
      </w:r>
      <w:r w:rsidR="00673E23">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rsidRPr="0E8DF22C">
        <w:t>Zoe Portman (Administrative Assistant to the Chair, Education Policy and Curriculum Committee)</w:t>
      </w:r>
      <w:r>
        <w:fldChar w:fldCharType="end"/>
      </w:r>
      <w:r w:rsidRPr="0E8DF22C">
        <w:t xml:space="preserve"> </w:t>
      </w:r>
    </w:p>
    <w:p w:rsidR="00D0732D" w:rsidRPr="00FA62F5" w:rsidP="0E8DF22C" w14:paraId="2474A34F" w14:textId="77777777">
      <w:pPr>
        <w:rPr>
          <w:b/>
          <w:bCs/>
        </w:rPr>
      </w:pPr>
      <w:r w:rsidRPr="0E8DF22C">
        <w:rPr>
          <w:b/>
          <w:bCs/>
        </w:rPr>
        <w:t>Origin Date:</w:t>
      </w:r>
      <w:r w:rsidRPr="0E8DF22C">
        <w:t xml:space="preserve"> </w:t>
      </w:r>
      <w:r w:rsidR="00673E23">
        <w:tab/>
      </w:r>
      <w:r w:rsidR="00673E23">
        <w:tab/>
      </w:r>
      <w:r w:rsidR="00673E23">
        <w:tab/>
      </w:r>
      <w:r w:rsidRPr="0E8DF22C">
        <w:t>Unknown</w:t>
      </w:r>
    </w:p>
    <w:p w:rsidR="00D0732D" w:rsidRPr="00FA62F5" w:rsidP="0E8DF22C" w14:paraId="60F0090E" w14:textId="77777777">
      <w:r w:rsidRPr="33FBBFA1">
        <w:rPr>
          <w:b/>
          <w:bCs/>
        </w:rPr>
        <w:t>Approval Date</w:t>
      </w:r>
      <w:r w:rsidR="00471CB3">
        <w:tab/>
      </w:r>
      <w:r w:rsidR="00471CB3">
        <w:tab/>
      </w:r>
      <w:r w:rsidR="00471CB3">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00471CB3">
        <w:t>12/08/2025</w:t>
      </w:r>
      <w:r>
        <w:fldChar w:fldCharType="end"/>
      </w:r>
      <w:r w:rsidR="00471CB3">
        <w:tab/>
      </w:r>
    </w:p>
    <w:p w:rsidR="00D0732D" w:rsidRPr="00FA62F5" w:rsidP="00AF2080" w14:paraId="44EAFD9C" w14:textId="77777777">
      <w:pPr>
        <w:pStyle w:val="MediumGrid1-Accent21"/>
        <w:ind w:left="360"/>
        <w:rPr>
          <w:rFonts w:cs="Arial"/>
        </w:rPr>
      </w:pPr>
    </w:p>
    <w:p w:rsidR="00D0732D" w:rsidP="00AF2080" w14:paraId="4B94D5A5" w14:textId="77777777">
      <w:pPr>
        <w:pStyle w:val="MediumGrid1-Accent21"/>
        <w:ind w:left="360"/>
        <w:rPr>
          <w:rFonts w:cs="Arial"/>
        </w:rPr>
      </w:pPr>
    </w:p>
    <w:p w:rsidR="00AF2080" w:rsidRPr="00FA62F5" w14:paraId="3DEEC669" w14:textId="77777777">
      <w:pPr>
        <w:rPr>
          <w:rFonts w:cs="Arial"/>
        </w:rPr>
      </w:pPr>
    </w:p>
    <w:sectPr w:rsidSect="004E3DF8">
      <w:headerReference w:type="even" r:id="rId16"/>
      <w:headerReference w:type="default" r:id="rId17"/>
      <w:footerReference w:type="even" r:id="rId18"/>
      <w:footerReference w:type="default" r:id="rId19"/>
      <w:headerReference w:type="first" r:id="rId20"/>
      <w:footerReference w:type="first" r:id="rId21"/>
      <w:type w:val="continuous"/>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B4628" w14:paraId="4B99056E" w14:textId="77777777">
      <w:pPr>
        <w:spacing w:before="0" w:after="0"/>
      </w:pPr>
      <w:r>
        <w:separator/>
      </w:r>
    </w:p>
  </w:endnote>
  <w:endnote w:type="continuationSeparator" w:id="1">
    <w:p w:rsidR="005B4628" w14:paraId="1299C43A"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62F5" w14:paraId="410165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513" w:rsidRPr="00823578" w:rsidP="00823578" w14:paraId="1286BF1A" w14:textId="77777777">
    <w:pPr>
      <w:tabs>
        <w:tab w:val="center" w:pos="4320"/>
        <w:tab w:val="right" w:pos="8640"/>
      </w:tabs>
      <w:jc w:val="right"/>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4</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3578" w14:paraId="3E8758DB" w14:textId="77777777">
    <w:pPr>
      <w:tabs>
        <w:tab w:val="center" w:pos="4320"/>
        <w:tab w:val="right" w:pos="8640"/>
      </w:tabs>
      <w:jc w:val="right"/>
    </w:pPr>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4</w:t>
    </w:r>
    <w:r>
      <w:rPr>
        <w:b/>
        <w:bCs/>
      </w:rPr>
      <w:fldChar w:fldCharType="end"/>
    </w:r>
  </w:p>
  <w:p w:rsidR="00970B5C" w14:paraId="4DDBEF00" w14:textId="77777777">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4628" w14:paraId="3656B9AB" w14:textId="77777777">
      <w:pPr>
        <w:spacing w:before="0" w:after="0"/>
      </w:pPr>
      <w:r>
        <w:separator/>
      </w:r>
    </w:p>
  </w:footnote>
  <w:footnote w:type="continuationSeparator" w:id="1">
    <w:p w:rsidR="005B4628" w14:paraId="45FB081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62486C05" w14:textId="77777777">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49F31CB" w14:textId="77777777">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53128261" w14:textId="77777777">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35B3BD01" w14:textId="77777777">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Elective Policy for Visiting Medical Students - Policy</w:t>
    </w:r>
    <w:r>
      <w:fldChar w:fldCharType="end"/>
    </w:r>
  </w:p>
  <w:p w:rsidR="00B25E5B" w:rsidRPr="00527DB8" w:rsidP="273BBBC4" w14:paraId="511AFA9A" w14:textId="77777777">
    <w:pPr>
      <w:spacing w:before="0" w:after="0"/>
      <w:rPr>
        <w:sz w:val="18"/>
        <w:szCs w:val="18"/>
      </w:rPr>
    </w:pPr>
    <w:r w:rsidRPr="273BBBC4">
      <w:rPr>
        <w:b/>
        <w:bCs/>
      </w:rPr>
      <w:t>Responsible Office:</w:t>
    </w:r>
    <w:r w:rsidR="005B4628">
      <w:tab/>
    </w:r>
    <w:r w:rsidR="005B4628">
      <w:tab/>
    </w:r>
    <w:r w:rsidR="005B4628">
      <w:fldChar w:fldCharType="begin"/>
    </w:r>
    <w:r w:rsidR="005B4628">
      <w:instrText xml:space="preserve"> DOCVARIABLE </w:instrText>
    </w:r>
    <w:r w:rsidR="005B4628">
      <w:instrText>WR_Department</w:instrText>
    </w:r>
    <w:r w:rsidR="005B4628">
      <w:instrText xml:space="preserve"> </w:instrText>
    </w:r>
    <w:r w:rsidR="005B4628">
      <w:instrText>\*</w:instrText>
    </w:r>
    <w:r w:rsidR="005B4628">
      <w:instrText xml:space="preserve"> </w:instrText>
    </w:r>
    <w:r w:rsidR="005B4628">
      <w:instrText>MERGEFORMAT</w:instrText>
    </w:r>
    <w:r w:rsidR="005B4628">
      <w:instrText xml:space="preserve"> </w:instrText>
    </w:r>
    <w:r w:rsidR="005B4628">
      <w:fldChar w:fldCharType="separate"/>
    </w:r>
    <w:r>
      <w:t>MD Education</w:t>
    </w:r>
    <w:r w:rsidR="005B4628">
      <w:fldChar w:fldCharType="end"/>
    </w:r>
    <w:r>
      <w:t xml:space="preserve"> </w:t>
    </w:r>
  </w:p>
  <w:p w:rsidR="00EA07CA" w:rsidRPr="00AF1AF3" w:rsidP="273BBBC4" w14:paraId="4A56B3AC" w14:textId="77777777">
    <w:pPr>
      <w:spacing w:before="0" w:after="0"/>
      <w:rPr>
        <w:sz w:val="18"/>
        <w:szCs w:val="18"/>
      </w:rPr>
    </w:pPr>
    <w:r w:rsidRPr="273BBBC4">
      <w:rPr>
        <w:b/>
        <w:bCs/>
      </w:rPr>
      <w:t>Policy Sponsor:</w:t>
    </w:r>
    <w:r w:rsidR="005B4628">
      <w:tab/>
    </w:r>
    <w:r w:rsidR="005B4628">
      <w:tab/>
    </w:r>
    <w:r w:rsidR="005B4628">
      <w:fldChar w:fldCharType="begin"/>
    </w:r>
    <w:r w:rsidR="005B4628">
      <w:instrText xml:space="preserve"> DOCVARIABLE </w:instrText>
    </w:r>
    <w:r w:rsidR="005B4628">
      <w:instrText>WR_Both</w:instrText>
    </w:r>
    <w:r w:rsidR="005B4628">
      <w:instrText xml:space="preserve"> </w:instrText>
    </w:r>
    <w:r w:rsidR="005B4628">
      <w:instrText>\*</w:instrText>
    </w:r>
    <w:r w:rsidR="005B4628">
      <w:instrText xml:space="preserve"> </w:instrText>
    </w:r>
    <w:r w:rsidR="005B4628">
      <w:instrText>MERGEFORMAT</w:instrText>
    </w:r>
    <w:r w:rsidR="005B4628">
      <w:instrText xml:space="preserve"> </w:instrText>
    </w:r>
    <w:r w:rsidR="005B4628">
      <w:fldChar w:fldCharType="separate"/>
    </w:r>
    <w:r>
      <w:t>Peter Takizawa (Chair, Policy Subcommittee)</w:t>
    </w:r>
    <w:r w:rsidR="005B4628">
      <w:fldChar w:fldCharType="end"/>
    </w:r>
  </w:p>
  <w:p w:rsidR="00EA07CA" w:rsidRPr="00AF1AF3" w:rsidP="273BBBC4" w14:paraId="3613CC69" w14:textId="77777777">
    <w:pPr>
      <w:spacing w:before="0"/>
      <w:rPr>
        <w:sz w:val="18"/>
        <w:szCs w:val="18"/>
      </w:rPr>
    </w:pPr>
    <w:r w:rsidRPr="273BBBC4">
      <w:rPr>
        <w:b/>
        <w:bCs/>
      </w:rPr>
      <w:t>Effective Date:</w:t>
    </w:r>
    <w:r w:rsidR="005B4628">
      <w:tab/>
    </w:r>
    <w:r w:rsidR="005B4628">
      <w:tab/>
    </w:r>
    <w:r w:rsidR="005B4628">
      <w:tab/>
    </w:r>
    <w:r w:rsidR="005B4628">
      <w:fldChar w:fldCharType="begin"/>
    </w:r>
    <w:r w:rsidR="005B4628">
      <w:instrText xml:space="preserve"> DOCVARIABLE </w:instrText>
    </w:r>
    <w:r w:rsidR="005B4628">
      <w:instrText>Date_Approved</w:instrText>
    </w:r>
    <w:r w:rsidR="005B4628">
      <w:instrText xml:space="preserve"> </w:instrText>
    </w:r>
    <w:r w:rsidR="005B4628">
      <w:instrText>\*</w:instrText>
    </w:r>
    <w:r w:rsidR="005B4628">
      <w:instrText xml:space="preserve"> </w:instrText>
    </w:r>
    <w:r w:rsidR="005B4628">
      <w:instrText>MERGEFORMAT</w:instrText>
    </w:r>
    <w:r w:rsidR="005B4628">
      <w:instrText xml:space="preserve"> </w:instrText>
    </w:r>
    <w:r w:rsidR="005B4628">
      <w:fldChar w:fldCharType="separate"/>
    </w:r>
    <w:r>
      <w:t>12/08/2025</w:t>
    </w:r>
    <w:r w:rsidR="005B4628">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EB4F5C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57532"/>
    <w:multiLevelType w:val="hybridMultilevel"/>
    <w:tmpl w:val="C39CE5D8"/>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24B2F4C"/>
    <w:multiLevelType w:val="multilevel"/>
    <w:tmpl w:val="88688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4D737E"/>
    <w:multiLevelType w:val="hybridMultilevel"/>
    <w:tmpl w:val="DF6CAF2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Aria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Arial"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Arial"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07DA705A"/>
    <w:multiLevelType w:val="hybridMultilevel"/>
    <w:tmpl w:val="9DB252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7F540B1"/>
    <w:multiLevelType w:val="multilevel"/>
    <w:tmpl w:val="00000000"/>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C5E5EA"/>
    <w:multiLevelType w:val="hybridMultilevel"/>
    <w:tmpl w:val="0000000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D43217"/>
    <w:multiLevelType w:val="hybridMultilevel"/>
    <w:tmpl w:val="CE3095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Aria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Arial"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Arial" w:hint="default"/>
      </w:rPr>
    </w:lvl>
    <w:lvl w:ilvl="8" w:tentative="1">
      <w:start w:val="1"/>
      <w:numFmt w:val="bullet"/>
      <w:lvlText w:val=""/>
      <w:lvlJc w:val="left"/>
      <w:pPr>
        <w:ind w:left="6840" w:hanging="360"/>
      </w:pPr>
      <w:rPr>
        <w:rFonts w:ascii="Wingdings" w:hAnsi="Wingdings" w:hint="default"/>
      </w:rPr>
    </w:lvl>
  </w:abstractNum>
  <w:abstractNum w:abstractNumId="8" w15:restartNumberingAfterBreak="0">
    <w:nsid w:val="1743642E"/>
    <w:multiLevelType w:val="hybridMultilevel"/>
    <w:tmpl w:val="0000000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D54E2A"/>
    <w:multiLevelType w:val="multilevel"/>
    <w:tmpl w:val="631212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2A0931"/>
    <w:multiLevelType w:val="hybridMultilevel"/>
    <w:tmpl w:val="9AB2284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Aria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Arial"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Arial" w:hint="default"/>
      </w:rPr>
    </w:lvl>
    <w:lvl w:ilvl="8" w:tentative="1">
      <w:start w:val="1"/>
      <w:numFmt w:val="bullet"/>
      <w:lvlText w:val=""/>
      <w:lvlJc w:val="left"/>
      <w:pPr>
        <w:ind w:left="6840" w:hanging="360"/>
      </w:pPr>
      <w:rPr>
        <w:rFonts w:ascii="Wingdings" w:hAnsi="Wingdings" w:hint="default"/>
      </w:rPr>
    </w:lvl>
  </w:abstractNum>
  <w:abstractNum w:abstractNumId="11" w15:restartNumberingAfterBreak="0">
    <w:nsid w:val="361175CB"/>
    <w:multiLevelType w:val="multilevel"/>
    <w:tmpl w:val="7EC27340"/>
    <w:lvl w:ilvl="0">
      <w:start w:val="1"/>
      <w:numFmt w:val="decimal"/>
      <w:pStyle w:val="1-PolicySectionlevel"/>
      <w:lvlText w:val="%1."/>
      <w:lvlJc w:val="left"/>
      <w:pPr>
        <w:ind w:left="1080" w:hanging="360"/>
      </w:pPr>
    </w:lvl>
    <w:lvl w:ilvl="1" w:tentative="1">
      <w:start w:val="1"/>
      <w:numFmt w:val="decimal"/>
      <w:pStyle w:val="2-PolicySectionLevel"/>
      <w:lvlText w:val="%1.%2."/>
      <w:lvlJc w:val="left"/>
      <w:pPr>
        <w:ind w:left="1800" w:hanging="360"/>
      </w:pPr>
    </w:lvl>
    <w:lvl w:ilvl="2" w:tentative="1">
      <w:start w:val="1"/>
      <w:numFmt w:val="lowerLetter"/>
      <w:pStyle w:val="3-PolicySectionLevel"/>
      <w:lvlText w:val="%3."/>
      <w:lvlJc w:val="left"/>
      <w:pPr>
        <w:ind w:left="2520" w:hanging="360"/>
      </w:pPr>
    </w:lvl>
    <w:lvl w:ilvl="3" w:tentative="1">
      <w:start w:val="1"/>
      <w:numFmt w:val="lowerRoman"/>
      <w:pStyle w:val="4-PolicySectionLevel"/>
      <w:lvlText w:val="(%4)"/>
      <w:lvlJc w:val="right"/>
      <w:pPr>
        <w:ind w:left="3240" w:hanging="360"/>
      </w:pPr>
    </w:lvl>
    <w:lvl w:ilvl="4" w:tentative="1">
      <w:start w:val="1"/>
      <w:numFmt w:val="decimal"/>
      <w:lvlText w:val="%1.%2.%3.%4.%5."/>
      <w:lvlJc w:val="left"/>
      <w:pPr>
        <w:ind w:left="3960" w:hanging="360"/>
      </w:pPr>
    </w:lvl>
    <w:lvl w:ilvl="5" w:tentative="1">
      <w:start w:val="1"/>
      <w:numFmt w:val="decimal"/>
      <w:lvlText w:val="%1.%2.%3.%4.%5.%6."/>
      <w:lvlJc w:val="left"/>
      <w:pPr>
        <w:ind w:left="4680" w:hanging="360"/>
      </w:pPr>
    </w:lvl>
    <w:lvl w:ilvl="6" w:tentative="1">
      <w:start w:val="1"/>
      <w:numFmt w:val="decimal"/>
      <w:lvlText w:val="%1.%2.%3.%4.%5.%6.%7."/>
      <w:lvlJc w:val="left"/>
      <w:pPr>
        <w:ind w:left="5400" w:hanging="360"/>
      </w:pPr>
    </w:lvl>
    <w:lvl w:ilvl="7" w:tentative="1">
      <w:start w:val="1"/>
      <w:numFmt w:val="decimal"/>
      <w:lvlText w:val="%1.%2.%3.%4.%5.%6.%7.%8."/>
      <w:lvlJc w:val="left"/>
      <w:pPr>
        <w:ind w:left="6120" w:hanging="360"/>
      </w:pPr>
    </w:lvl>
    <w:lvl w:ilvl="8" w:tentative="1">
      <w:start w:val="1"/>
      <w:numFmt w:val="decimal"/>
      <w:lvlText w:val="%1.%2.%3.%4.%5.%6.%7.%8.%9."/>
      <w:lvlJc w:val="left"/>
      <w:pPr>
        <w:ind w:left="6840" w:hanging="360"/>
      </w:pPr>
    </w:lvl>
  </w:abstractNum>
  <w:abstractNum w:abstractNumId="12" w15:restartNumberingAfterBreak="0">
    <w:nsid w:val="3B060374"/>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8AF245C"/>
    <w:multiLevelType w:val="multilevel"/>
    <w:tmpl w:val="8868846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B84124"/>
    <w:multiLevelType w:val="hybridMultilevel"/>
    <w:tmpl w:val="DF764CE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FA65D1C"/>
    <w:multiLevelType w:val="multilevel"/>
    <w:tmpl w:val="8D86BCA0"/>
    <w:lvl w:ilvl="0">
      <w:start w:val="1"/>
      <w:numFmt w:val="bullet"/>
      <w:lvlText w:val=""/>
      <w:lvlJc w:val="left"/>
      <w:pPr>
        <w:ind w:left="108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FE54EB"/>
    <w:multiLevelType w:val="hybridMultilevel"/>
    <w:tmpl w:val="49E8C6B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Aria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Arial"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Arial" w:hint="default"/>
      </w:rPr>
    </w:lvl>
    <w:lvl w:ilvl="8" w:tentative="1">
      <w:start w:val="1"/>
      <w:numFmt w:val="bullet"/>
      <w:lvlText w:val=""/>
      <w:lvlJc w:val="left"/>
      <w:pPr>
        <w:ind w:left="6840" w:hanging="360"/>
      </w:pPr>
      <w:rPr>
        <w:rFonts w:ascii="Wingdings" w:hAnsi="Wingdings" w:hint="default"/>
      </w:rPr>
    </w:lvl>
  </w:abstractNum>
  <w:abstractNum w:abstractNumId="17" w15:restartNumberingAfterBreak="0">
    <w:nsid w:val="6B893D23"/>
    <w:multiLevelType w:val="multilevel"/>
    <w:tmpl w:val="716A81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7B5DDE"/>
    <w:multiLevelType w:val="multilevel"/>
    <w:tmpl w:val="00000000"/>
    <w:lvl w:ilvl="0">
      <w:start w:val="1"/>
      <w:numFmt w:val="decimal"/>
      <w:lvlText w:val="%1."/>
      <w:lvlJc w:val="left"/>
      <w:pPr>
        <w:ind w:left="360" w:hanging="360"/>
      </w:pPr>
    </w:lvl>
    <w:lvl w:ilvl="1">
      <w:start w:val="1"/>
      <w:numFmt w:val="decimal"/>
      <w:lvlText w:val="%1.%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9404FAF"/>
    <w:multiLevelType w:val="hybridMultilevel"/>
    <w:tmpl w:val="435A37F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7D74173F"/>
    <w:multiLevelType w:val="hybridMultilevel"/>
    <w:tmpl w:val="22D6D3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Aria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Arial"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Arial" w:hint="default"/>
      </w:rPr>
    </w:lvl>
    <w:lvl w:ilvl="8" w:tentative="1">
      <w:start w:val="1"/>
      <w:numFmt w:val="bullet"/>
      <w:lvlText w:val=""/>
      <w:lvlJc w:val="left"/>
      <w:pPr>
        <w:ind w:left="6840" w:hanging="360"/>
      </w:pPr>
      <w:rPr>
        <w:rFonts w:ascii="Wingdings" w:hAnsi="Wingdings" w:hint="default"/>
      </w:rPr>
    </w:lvl>
  </w:abstractNum>
  <w:num w:numId="1" w16cid:durableId="197395455">
    <w:abstractNumId w:val="6"/>
  </w:num>
  <w:num w:numId="2" w16cid:durableId="1830444430">
    <w:abstractNumId w:val="8"/>
  </w:num>
  <w:num w:numId="3" w16cid:durableId="1032071801">
    <w:abstractNumId w:val="5"/>
  </w:num>
  <w:num w:numId="4" w16cid:durableId="1120033356">
    <w:abstractNumId w:val="18"/>
  </w:num>
  <w:num w:numId="5" w16cid:durableId="1820029880">
    <w:abstractNumId w:val="12"/>
  </w:num>
  <w:num w:numId="6" w16cid:durableId="10821388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4087007">
    <w:abstractNumId w:val="9"/>
  </w:num>
  <w:num w:numId="8" w16cid:durableId="1752651907">
    <w:abstractNumId w:val="14"/>
  </w:num>
  <w:num w:numId="9" w16cid:durableId="916521497">
    <w:abstractNumId w:val="20"/>
  </w:num>
  <w:num w:numId="10" w16cid:durableId="1270504631">
    <w:abstractNumId w:val="7"/>
  </w:num>
  <w:num w:numId="11" w16cid:durableId="872499929">
    <w:abstractNumId w:val="11"/>
  </w:num>
  <w:num w:numId="12" w16cid:durableId="1615987256">
    <w:abstractNumId w:val="10"/>
  </w:num>
  <w:num w:numId="13" w16cid:durableId="1783114394">
    <w:abstractNumId w:val="16"/>
  </w:num>
  <w:num w:numId="14" w16cid:durableId="71435036">
    <w:abstractNumId w:val="4"/>
  </w:num>
  <w:num w:numId="15" w16cid:durableId="1484077911">
    <w:abstractNumId w:val="13"/>
  </w:num>
  <w:num w:numId="16" w16cid:durableId="53239207">
    <w:abstractNumId w:val="0"/>
  </w:num>
  <w:num w:numId="17" w16cid:durableId="1982345327">
    <w:abstractNumId w:val="19"/>
  </w:num>
  <w:num w:numId="18" w16cid:durableId="1548180281">
    <w:abstractNumId w:val="17"/>
  </w:num>
  <w:num w:numId="19" w16cid:durableId="1324628974">
    <w:abstractNumId w:val="2"/>
  </w:num>
  <w:num w:numId="20" w16cid:durableId="1315915366">
    <w:abstractNumId w:val="15"/>
  </w:num>
  <w:num w:numId="21" w16cid:durableId="346099214">
    <w:abstractNumId w:val="1"/>
  </w:num>
  <w:num w:numId="22" w16cid:durableId="598026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F9"/>
    <w:rsid w:val="000025E9"/>
    <w:rsid w:val="000A0153"/>
    <w:rsid w:val="000B515B"/>
    <w:rsid w:val="000C149D"/>
    <w:rsid w:val="000C28D7"/>
    <w:rsid w:val="000D15B1"/>
    <w:rsid w:val="000E4023"/>
    <w:rsid w:val="000F18A8"/>
    <w:rsid w:val="001556DD"/>
    <w:rsid w:val="00190FA4"/>
    <w:rsid w:val="00196D2D"/>
    <w:rsid w:val="001B21FC"/>
    <w:rsid w:val="001C08F6"/>
    <w:rsid w:val="001F1AE9"/>
    <w:rsid w:val="001F1ED7"/>
    <w:rsid w:val="00241E4A"/>
    <w:rsid w:val="00285B17"/>
    <w:rsid w:val="002A0974"/>
    <w:rsid w:val="002D7EB3"/>
    <w:rsid w:val="0030703F"/>
    <w:rsid w:val="003302E0"/>
    <w:rsid w:val="003327E9"/>
    <w:rsid w:val="00350F8F"/>
    <w:rsid w:val="003752A8"/>
    <w:rsid w:val="0039505B"/>
    <w:rsid w:val="003B2C48"/>
    <w:rsid w:val="003B34B8"/>
    <w:rsid w:val="003D09CD"/>
    <w:rsid w:val="00411EE9"/>
    <w:rsid w:val="00471CB3"/>
    <w:rsid w:val="004905A5"/>
    <w:rsid w:val="004A0AEF"/>
    <w:rsid w:val="004C6A67"/>
    <w:rsid w:val="004D0B0B"/>
    <w:rsid w:val="004E3DF8"/>
    <w:rsid w:val="00502D3A"/>
    <w:rsid w:val="00527DB8"/>
    <w:rsid w:val="00543ECF"/>
    <w:rsid w:val="005B4628"/>
    <w:rsid w:val="005D14FC"/>
    <w:rsid w:val="006161C7"/>
    <w:rsid w:val="006333F4"/>
    <w:rsid w:val="00673E23"/>
    <w:rsid w:val="006B2862"/>
    <w:rsid w:val="006B7055"/>
    <w:rsid w:val="00725015"/>
    <w:rsid w:val="00743E54"/>
    <w:rsid w:val="00783686"/>
    <w:rsid w:val="00786CCE"/>
    <w:rsid w:val="00793BE0"/>
    <w:rsid w:val="00823578"/>
    <w:rsid w:val="00825DBD"/>
    <w:rsid w:val="0089723F"/>
    <w:rsid w:val="008B5ED2"/>
    <w:rsid w:val="008D7531"/>
    <w:rsid w:val="00953384"/>
    <w:rsid w:val="00970B5C"/>
    <w:rsid w:val="00976DD3"/>
    <w:rsid w:val="00990177"/>
    <w:rsid w:val="009A518F"/>
    <w:rsid w:val="009B05BA"/>
    <w:rsid w:val="00A174CB"/>
    <w:rsid w:val="00A37387"/>
    <w:rsid w:val="00A47A5A"/>
    <w:rsid w:val="00AA004D"/>
    <w:rsid w:val="00AC4428"/>
    <w:rsid w:val="00AF1AF3"/>
    <w:rsid w:val="00AF2080"/>
    <w:rsid w:val="00B0465E"/>
    <w:rsid w:val="00B111BA"/>
    <w:rsid w:val="00B2180F"/>
    <w:rsid w:val="00B25E5B"/>
    <w:rsid w:val="00BB6B2E"/>
    <w:rsid w:val="00C454DB"/>
    <w:rsid w:val="00CA6B2C"/>
    <w:rsid w:val="00CD7C40"/>
    <w:rsid w:val="00CE2B05"/>
    <w:rsid w:val="00D0732D"/>
    <w:rsid w:val="00D72F95"/>
    <w:rsid w:val="00DA37F9"/>
    <w:rsid w:val="00E002A6"/>
    <w:rsid w:val="00E35241"/>
    <w:rsid w:val="00E356AF"/>
    <w:rsid w:val="00E7483D"/>
    <w:rsid w:val="00EA07CA"/>
    <w:rsid w:val="00EC53A3"/>
    <w:rsid w:val="00EF6513"/>
    <w:rsid w:val="00F41E08"/>
    <w:rsid w:val="00F60D64"/>
    <w:rsid w:val="00F612FB"/>
    <w:rsid w:val="00F815B6"/>
    <w:rsid w:val="00FA2F2A"/>
    <w:rsid w:val="00FA62F5"/>
    <w:rsid w:val="0E8DF22C"/>
    <w:rsid w:val="273BBBC4"/>
    <w:rsid w:val="33FBBFA1"/>
    <w:rsid w:val="38BD6927"/>
    <w:rsid w:val="4C411C4C"/>
    <w:rsid w:val="5EAA1807"/>
    <w:rsid w:val="66A580B5"/>
    <w:rsid w:val="68EC3EB4"/>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rpImageID_0" w:val="2_2%7c1%7c0%7c2%7c2%7c"/>
    <w:docVar w:name="Date Approved" w:val="12/08/2025"/>
    <w:docVar w:name="Date_Approved" w:val="12/08/2025"/>
    <w:docVar w:name="Document Title" w:val="Elective Policy for Visiting Medical Students - Policy"/>
    <w:docVar w:name="Document_Title" w:val="Elective Policy for Visiting Medical Students - Policy"/>
    <w:docVar w:name="Keywords" w:val="elective, visiting student"/>
    <w:docVar w:name="Last Periodic Review Date" w:val="Not Set"/>
    <w:docVar w:name="Link URL" w:val="https://yale.navexone.com/content/"/>
    <w:docVar w:name="Link_URL" w:val="https://yale.navexone.com/content/"/>
    <w:docVar w:name="Original Creation Date" w:val="Not Set"/>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 w:name="__Grammarly_42___1" w:val="H4sIAAAAAAAEAKtWcslP9kxRslIyNDY2MjAyNzY0MzU1tDQ0N7JU0lEKTi0uzszPAykwrAUA20o1TywAAAA="/>
    <w:docVar w:name="__Grammarly_42____i" w:val="H4sIAAAAAAAEAKtWckksSQxILCpxzi/NK1GyMqwFAAEhoTITAAAA"/>
  </w:docVars>
  <m:mathPr>
    <m:mathFont m:val="Cambria Math"/>
    <m:wrapRight/>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53666BB"/>
  <w15:docId w15:val="{84870C6F-1602-8244-B4B7-7AEA4A08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E8DF22C"/>
    <w:pPr>
      <w:spacing w:before="240" w:after="240"/>
      <w:contextualSpacing/>
    </w:pPr>
    <w:rPr>
      <w:rFonts w:ascii="Arial" w:eastAsia="Times New Roman" w:hAnsi="Arial"/>
    </w:rPr>
  </w:style>
  <w:style w:type="paragraph" w:styleId="Heading1">
    <w:name w:val="heading 1"/>
    <w:basedOn w:val="Normal"/>
    <w:link w:val="Heading1Char"/>
    <w:uiPriority w:val="9"/>
    <w:qFormat/>
    <w:rsid w:val="0E8DF22C"/>
    <w:pPr>
      <w:spacing w:beforeAutospacing="1" w:afterAutospacing="1"/>
      <w:outlineLvl w:val="0"/>
    </w:pPr>
    <w:rPr>
      <w:rFonts w:ascii="Times New Roman" w:hAnsi="Times New Roman"/>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37F9"/>
    <w:rPr>
      <w:rFonts w:ascii="Times New Roman" w:eastAsia="Times New Roman" w:hAnsi="Times New Roman" w:cs="Times New Roman"/>
      <w:b/>
      <w:bCs/>
      <w:kern w:val="36"/>
      <w:sz w:val="48"/>
      <w:szCs w:val="48"/>
    </w:rPr>
  </w:style>
  <w:style w:type="paragraph" w:customStyle="1" w:styleId="MediumGrid1-Accent21">
    <w:name w:val="Medium Grid 1 - Accent 21"/>
    <w:basedOn w:val="Normal"/>
    <w:uiPriority w:val="34"/>
    <w:qFormat/>
    <w:rsid w:val="0E8DF22C"/>
    <w:pPr>
      <w:ind w:left="720"/>
    </w:pPr>
  </w:style>
  <w:style w:type="paragraph" w:customStyle="1" w:styleId="Default">
    <w:name w:val="Default"/>
    <w:rsid w:val="00DA37F9"/>
    <w:pPr>
      <w:autoSpaceDE w:val="0"/>
      <w:autoSpaceDN w:val="0"/>
      <w:adjustRightInd w:val="0"/>
    </w:pPr>
    <w:rPr>
      <w:rFonts w:ascii="Times New Roman" w:eastAsia="Cambria" w:hAnsi="Times New Roman"/>
      <w:color w:val="000000"/>
      <w:sz w:val="24"/>
      <w:szCs w:val="24"/>
    </w:rPr>
  </w:style>
  <w:style w:type="character" w:styleId="Emphasis">
    <w:name w:val="Emphasis"/>
    <w:uiPriority w:val="20"/>
    <w:qFormat/>
    <w:rsid w:val="00DA37F9"/>
    <w:rPr>
      <w:i/>
      <w:iCs/>
    </w:rPr>
  </w:style>
  <w:style w:type="character" w:styleId="Hyperlink">
    <w:name w:val="Hyperlink"/>
    <w:uiPriority w:val="99"/>
    <w:unhideWhenUsed/>
    <w:rsid w:val="00DA37F9"/>
    <w:rPr>
      <w:color w:val="0000FF"/>
      <w:u w:val="single"/>
    </w:rPr>
  </w:style>
  <w:style w:type="character" w:styleId="Strong">
    <w:name w:val="Strong"/>
    <w:uiPriority w:val="22"/>
    <w:qFormat/>
    <w:rsid w:val="00DA37F9"/>
    <w:rPr>
      <w:b/>
      <w:bCs/>
    </w:rPr>
  </w:style>
  <w:style w:type="paragraph" w:styleId="Header">
    <w:name w:val="header"/>
    <w:basedOn w:val="Normal"/>
    <w:link w:val="HeaderChar"/>
    <w:uiPriority w:val="99"/>
    <w:unhideWhenUsed/>
    <w:rsid w:val="0E8DF22C"/>
    <w:pPr>
      <w:tabs>
        <w:tab w:val="center" w:pos="4680"/>
        <w:tab w:val="right" w:pos="9360"/>
      </w:tabs>
    </w:pPr>
  </w:style>
  <w:style w:type="character" w:customStyle="1" w:styleId="HeaderChar">
    <w:name w:val="Header Char"/>
    <w:link w:val="Header"/>
    <w:uiPriority w:val="99"/>
    <w:rsid w:val="00E02B67"/>
    <w:rPr>
      <w:rFonts w:ascii="Cambria" w:eastAsia="Cambria" w:hAnsi="Cambria"/>
      <w:sz w:val="24"/>
      <w:szCs w:val="24"/>
    </w:rPr>
  </w:style>
  <w:style w:type="paragraph" w:styleId="Footer">
    <w:name w:val="footer"/>
    <w:basedOn w:val="Normal"/>
    <w:link w:val="FooterChar"/>
    <w:uiPriority w:val="99"/>
    <w:unhideWhenUsed/>
    <w:rsid w:val="0E8DF22C"/>
    <w:pPr>
      <w:tabs>
        <w:tab w:val="center" w:pos="4680"/>
        <w:tab w:val="right" w:pos="9360"/>
      </w:tabs>
    </w:pPr>
  </w:style>
  <w:style w:type="character" w:customStyle="1" w:styleId="FooterChar">
    <w:name w:val="Footer Char"/>
    <w:link w:val="Footer"/>
    <w:uiPriority w:val="99"/>
    <w:rsid w:val="00E02B67"/>
    <w:rPr>
      <w:rFonts w:ascii="Cambria" w:eastAsia="Cambria" w:hAnsi="Cambria"/>
      <w:sz w:val="24"/>
      <w:szCs w:val="24"/>
    </w:rPr>
  </w:style>
  <w:style w:type="paragraph" w:styleId="BalloonText">
    <w:name w:val="Balloon Text"/>
    <w:basedOn w:val="Normal"/>
    <w:link w:val="BalloonTextChar"/>
    <w:uiPriority w:val="99"/>
    <w:semiHidden/>
    <w:unhideWhenUsed/>
    <w:rsid w:val="0E8DF22C"/>
    <w:rPr>
      <w:rFonts w:ascii="Tahoma" w:hAnsi="Tahoma" w:cs="Tahoma"/>
      <w:sz w:val="16"/>
      <w:szCs w:val="16"/>
    </w:rPr>
  </w:style>
  <w:style w:type="character" w:customStyle="1" w:styleId="BalloonTextChar">
    <w:name w:val="Balloon Text Char"/>
    <w:link w:val="BalloonText"/>
    <w:uiPriority w:val="99"/>
    <w:semiHidden/>
    <w:rsid w:val="00E02B67"/>
    <w:rPr>
      <w:rFonts w:ascii="Tahoma" w:eastAsia="Cambria" w:hAnsi="Tahoma" w:cs="Tahoma"/>
      <w:sz w:val="16"/>
      <w:szCs w:val="16"/>
    </w:rPr>
  </w:style>
  <w:style w:type="character" w:styleId="PageNumber">
    <w:name w:val="page number"/>
    <w:basedOn w:val="DefaultParagraphFont"/>
    <w:uiPriority w:val="99"/>
    <w:semiHidden/>
    <w:unhideWhenUsed/>
    <w:rsid w:val="00AF3A73"/>
  </w:style>
  <w:style w:type="character" w:styleId="CommentReference">
    <w:name w:val="annotation reference"/>
    <w:uiPriority w:val="99"/>
    <w:semiHidden/>
    <w:unhideWhenUsed/>
    <w:rsid w:val="00BB6B2E"/>
    <w:rPr>
      <w:sz w:val="16"/>
      <w:szCs w:val="16"/>
    </w:rPr>
  </w:style>
  <w:style w:type="paragraph" w:styleId="CommentText">
    <w:name w:val="annotation text"/>
    <w:basedOn w:val="Normal"/>
    <w:link w:val="CommentTextChar"/>
    <w:uiPriority w:val="99"/>
    <w:semiHidden/>
    <w:unhideWhenUsed/>
    <w:rsid w:val="0E8DF22C"/>
  </w:style>
  <w:style w:type="character" w:customStyle="1" w:styleId="CommentTextChar">
    <w:name w:val="Comment Text Char"/>
    <w:link w:val="CommentText"/>
    <w:uiPriority w:val="99"/>
    <w:semiHidden/>
    <w:rsid w:val="00BB6B2E"/>
    <w:rPr>
      <w:rFonts w:ascii="Cambria" w:eastAsia="Cambria" w:hAnsi="Cambria"/>
    </w:rPr>
  </w:style>
  <w:style w:type="paragraph" w:styleId="CommentSubject">
    <w:name w:val="annotation subject"/>
    <w:basedOn w:val="CommentText"/>
    <w:next w:val="CommentText"/>
    <w:link w:val="CommentSubjectChar"/>
    <w:uiPriority w:val="99"/>
    <w:semiHidden/>
    <w:unhideWhenUsed/>
    <w:rsid w:val="00BB6B2E"/>
    <w:rPr>
      <w:b/>
      <w:bCs/>
    </w:rPr>
  </w:style>
  <w:style w:type="character" w:customStyle="1" w:styleId="CommentSubjectChar">
    <w:name w:val="Comment Subject Char"/>
    <w:link w:val="CommentSubject"/>
    <w:uiPriority w:val="99"/>
    <w:semiHidden/>
    <w:rsid w:val="00BB6B2E"/>
    <w:rPr>
      <w:rFonts w:ascii="Cambria" w:eastAsia="Cambria" w:hAnsi="Cambria"/>
      <w:b/>
      <w:bCs/>
    </w:rPr>
  </w:style>
  <w:style w:type="character" w:styleId="FollowedHyperlink">
    <w:name w:val="FollowedHyperlink"/>
    <w:uiPriority w:val="99"/>
    <w:semiHidden/>
    <w:unhideWhenUsed/>
    <w:rsid w:val="008B5ED2"/>
    <w:rPr>
      <w:color w:val="800080"/>
      <w:u w:val="single"/>
    </w:rPr>
  </w:style>
  <w:style w:type="paragraph" w:styleId="Revision">
    <w:name w:val="Revision"/>
    <w:hidden/>
    <w:uiPriority w:val="99"/>
    <w:semiHidden/>
    <w:rsid w:val="00196D2D"/>
    <w:rPr>
      <w:rFonts w:ascii="Cambria" w:eastAsia="Cambria" w:hAnsi="Cambria"/>
      <w:sz w:val="24"/>
      <w:szCs w:val="24"/>
    </w:rPr>
  </w:style>
  <w:style w:type="paragraph" w:styleId="ListParagraph">
    <w:name w:val="List Paragraph"/>
    <w:basedOn w:val="Normal"/>
    <w:uiPriority w:val="34"/>
    <w:qFormat/>
    <w:rsid w:val="0E8DF22C"/>
    <w:pPr>
      <w:ind w:left="720"/>
    </w:p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b/>
      <w:color w:val="17365D"/>
      <w:spacing w:val="-10"/>
      <w:kern w:val="28"/>
      <w:sz w:val="36"/>
      <w:szCs w:val="36"/>
    </w:rPr>
  </w:style>
  <w:style w:type="character" w:customStyle="1" w:styleId="DocTitleChar">
    <w:name w:val="Doc Title Char"/>
    <w:basedOn w:val="DefaultParagraphFont"/>
    <w:link w:val="DocTitle"/>
    <w:rsid w:val="00EC53A3"/>
    <w:rPr>
      <w:rFonts w:ascii="Arial" w:eastAsia="Times New Roman" w:hAnsi="Arial"/>
      <w:b/>
      <w:color w:val="17365D"/>
      <w:spacing w:val="-10"/>
      <w:kern w:val="28"/>
      <w:sz w:val="36"/>
      <w:szCs w:val="36"/>
    </w:rPr>
  </w:style>
  <w:style w:type="paragraph" w:customStyle="1" w:styleId="1-PolicySectionlevel">
    <w:name w:val="1- Policy Section level"/>
    <w:basedOn w:val="Normal"/>
    <w:link w:val="1-PolicySectionlevelChar"/>
    <w:uiPriority w:val="1"/>
    <w:qFormat/>
    <w:rsid w:val="33FBBFA1"/>
    <w:pPr>
      <w:numPr>
        <w:numId w:val="11"/>
      </w:numPr>
      <w:ind w:left="360"/>
    </w:pPr>
    <w:rPr>
      <w:b/>
      <w:bCs/>
    </w:rPr>
  </w:style>
  <w:style w:type="character" w:customStyle="1" w:styleId="1-PolicySectionlevelChar">
    <w:name w:val="1- Policy Section level Char"/>
    <w:basedOn w:val="DefaultParagraphFont"/>
    <w:link w:val="1-PolicySectionlevel"/>
    <w:uiPriority w:val="1"/>
    <w:rsid w:val="33FBBFA1"/>
    <w:rPr>
      <w:rFonts w:ascii="Arial" w:eastAsia="Times New Roman" w:hAnsi="Arial" w:cs="Times New Roman"/>
      <w:b/>
      <w:bCs/>
    </w:rPr>
  </w:style>
  <w:style w:type="paragraph" w:customStyle="1" w:styleId="2-PolicySectionLevel">
    <w:name w:val="2- Policy Section Level"/>
    <w:basedOn w:val="Normal"/>
    <w:link w:val="2-PolicySectionLevelChar"/>
    <w:uiPriority w:val="1"/>
    <w:qFormat/>
    <w:rsid w:val="33FBBFA1"/>
    <w:pPr>
      <w:numPr>
        <w:ilvl w:val="1"/>
        <w:numId w:val="11"/>
      </w:numPr>
      <w:ind w:left="720"/>
    </w:pPr>
  </w:style>
  <w:style w:type="character" w:customStyle="1" w:styleId="2-PolicySectionLevelChar">
    <w:name w:val="2- Policy Section Level Char"/>
    <w:basedOn w:val="DefaultParagraphFont"/>
    <w:link w:val="2-PolicySectionLevel"/>
    <w:uiPriority w:val="1"/>
    <w:rsid w:val="33FBBFA1"/>
    <w:rPr>
      <w:rFonts w:ascii="Arial" w:eastAsia="Times New Roman" w:hAnsi="Arial" w:cs="Times New Roman"/>
    </w:rPr>
  </w:style>
  <w:style w:type="paragraph" w:customStyle="1" w:styleId="3-PolicySectionLevel">
    <w:name w:val="3- Policy Section Level"/>
    <w:basedOn w:val="Normal"/>
    <w:link w:val="3-PolicySectionLevelChar"/>
    <w:uiPriority w:val="1"/>
    <w:qFormat/>
    <w:rsid w:val="33FBBFA1"/>
    <w:pPr>
      <w:numPr>
        <w:ilvl w:val="2"/>
        <w:numId w:val="11"/>
      </w:numPr>
      <w:ind w:left="1080"/>
    </w:pPr>
  </w:style>
  <w:style w:type="character" w:customStyle="1" w:styleId="3-PolicySectionLevelChar">
    <w:name w:val="3- Policy Section Level Char"/>
    <w:basedOn w:val="DefaultParagraphFont"/>
    <w:link w:val="3-PolicySectionLevel"/>
    <w:uiPriority w:val="1"/>
    <w:rsid w:val="33FBBFA1"/>
    <w:rPr>
      <w:rFonts w:ascii="Arial" w:eastAsia="Times New Roman" w:hAnsi="Arial" w:cs="Times New Roman"/>
    </w:rPr>
  </w:style>
  <w:style w:type="paragraph" w:customStyle="1" w:styleId="4-PolicySectionLevel">
    <w:name w:val="4- Policy Section Level"/>
    <w:basedOn w:val="Normal"/>
    <w:link w:val="4-PolicySectionLevelChar"/>
    <w:uiPriority w:val="1"/>
    <w:qFormat/>
    <w:rsid w:val="33FBBFA1"/>
    <w:pPr>
      <w:numPr>
        <w:ilvl w:val="3"/>
        <w:numId w:val="11"/>
      </w:numPr>
      <w:ind w:left="1440"/>
    </w:pPr>
  </w:style>
  <w:style w:type="character" w:customStyle="1" w:styleId="4-PolicySectionLevelChar">
    <w:name w:val="4- Policy Section Level Char"/>
    <w:basedOn w:val="DefaultParagraphFont"/>
    <w:link w:val="4-PolicySectionLevel"/>
    <w:uiPriority w:val="1"/>
    <w:rsid w:val="33FBBFA1"/>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74&amp;app=pt&amp;source=doclink&amp;public=true" TargetMode="External" /><Relationship Id="rId11" Type="http://schemas.openxmlformats.org/officeDocument/2006/relationships/hyperlink" Target="https://yale.navexone.com/content/docview/?docid=687&amp;app=pt&amp;source=doclink&amp;public=true" TargetMode="External" /><Relationship Id="rId12" Type="http://schemas.openxmlformats.org/officeDocument/2006/relationships/hyperlink" Target="https://yale.navexone.com/content/docview/?docid=510&amp;public=true&amp;fileonly=true&amp;app=pt&amp;source=doclink" TargetMode="External" /><Relationship Id="rId13" Type="http://schemas.openxmlformats.org/officeDocument/2006/relationships/hyperlink" Target="mailto:Jeremy.moeller@yale.edu" TargetMode="External" /><Relationship Id="rId14" Type="http://schemas.openxmlformats.org/officeDocument/2006/relationships/hyperlink" Target="mailto:Peter.takizawa@yale.edu" TargetMode="External" /><Relationship Id="rId15" Type="http://schemas.openxmlformats.org/officeDocument/2006/relationships/hyperlink" Target="https://yale.navexone.com/content/docview/?app=pt&amp;source=doclink&amp;docid=574"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endnotes" Target="endnote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yperlink" Target="https://www.google.com/url?sa=t&amp;source=web&amp;rct=j&amp;opi=89978449&amp;url=https://students-residents.aamc.org/visiting-student-learning-opportunities/visiting-student-learning-opportunities-vslo&amp;ved=2ahUKEwi53Kz6q9eJAxW3nYkEHXUJHnwQFnoECAsQAQ&amp;usg=AOvVaw2Cu85tX_3OxN_Tm-R4rWb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CD819-15F9-4FE4-A185-13254C842EF5}">
  <ds:schemaRefs>
    <ds:schemaRef ds:uri="http://schemas.openxmlformats.org/officeDocument/2006/bibliography"/>
  </ds:schemaRefs>
</ds:datastoreItem>
</file>

<file path=customXml/itemProps2.xml><?xml version="1.0" encoding="utf-8"?>
<ds:datastoreItem xmlns:ds="http://schemas.openxmlformats.org/officeDocument/2006/customXml" ds:itemID="{95E467B3-85D6-4234-9568-EB2EEE94C553}">
  <ds:schemaRefs>
    <ds:schemaRef ds:uri="http://schemas.microsoft.com/sharepoint/v3/contenttype/forms"/>
  </ds:schemaRefs>
</ds:datastoreItem>
</file>

<file path=customXml/itemProps3.xml><?xml version="1.0" encoding="utf-8"?>
<ds:datastoreItem xmlns:ds="http://schemas.openxmlformats.org/officeDocument/2006/customXml" ds:itemID="{BDEC8833-24A8-4101-9E79-0082486B4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pmr9</dc:creator>
  <lastModifiedBy>Jeremy Moeller</lastModifiedBy>
  <revision>13</revision>
  <lastPrinted>2022-01-19T19:39:00.0000000Z</lastPrinted>
  <dcterms:created xsi:type="dcterms:W3CDTF">2025-12-08T02:16:00.0000000Z</dcterms:created>
  <dcterms:modified xsi:type="dcterms:W3CDTF">2025-12-08T02:28:09.0000000Z</dcterms:modified>
  <dc:title>Elective Policy for Visiting Medical Students - Policy</dc:title>
</coreProperties>
</file>