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783BB7" w14:paraId="78A2871C" w14:textId="3612723D">
      <w:pPr>
        <w:spacing w:after="12" w:line="259" w:lineRule="auto"/>
        <w:ind w:left="0" w:firstLine="0"/>
      </w:pPr>
    </w:p>
    <w:p w:rsidR="00783BB7" w:rsidRPr="00642D7C" w14:paraId="0E263E20" w14:textId="77777777">
      <w:pPr>
        <w:numPr>
          <w:ilvl w:val="0"/>
          <w:numId w:val="1"/>
        </w:numPr>
        <w:spacing w:after="14" w:line="259" w:lineRule="auto"/>
        <w:ind w:hanging="360"/>
        <w:rPr>
          <w:rFonts w:ascii="Arial" w:hAnsi="Arial" w:cs="Arial"/>
        </w:rPr>
      </w:pPr>
      <w:r w:rsidRPr="00642D7C">
        <w:rPr>
          <w:rFonts w:ascii="Arial" w:hAnsi="Arial" w:cs="Arial"/>
          <w:b/>
        </w:rPr>
        <w:t xml:space="preserve">Introduction </w:t>
      </w:r>
    </w:p>
    <w:p w:rsidR="00783BB7" w:rsidRPr="00642D7C" w14:paraId="6C2A1C53" w14:textId="77777777">
      <w:pPr>
        <w:numPr>
          <w:ilvl w:val="1"/>
          <w:numId w:val="1"/>
        </w:numPr>
        <w:ind w:hanging="360"/>
        <w:rPr>
          <w:rFonts w:ascii="Arial" w:hAnsi="Arial" w:cs="Arial"/>
        </w:rPr>
      </w:pPr>
      <w:r w:rsidRPr="00642D7C">
        <w:rPr>
          <w:rFonts w:ascii="Arial" w:hAnsi="Arial" w:cs="Arial"/>
        </w:rPr>
        <w:t xml:space="preserve">The purpose of this policy is to provide a consistent guideline for ambulatory clinics to refer to when developing a clinical coverage plan for official Yale University holidays and recess days. A list of the Yale University holiday and recess days can be </w:t>
      </w:r>
      <w:r w:rsidRPr="00642D7C">
        <w:rPr>
          <w:rFonts w:ascii="Arial" w:hAnsi="Arial" w:cs="Arial"/>
        </w:rPr>
        <w:t>found at the following link:</w:t>
      </w:r>
      <w:hyperlink r:id="rId7">
        <w:r w:rsidRPr="00642D7C">
          <w:rPr>
            <w:rFonts w:ascii="Arial" w:hAnsi="Arial" w:cs="Arial"/>
          </w:rPr>
          <w:t xml:space="preserve"> </w:t>
        </w:r>
      </w:hyperlink>
      <w:hyperlink r:id="rId8">
        <w:r w:rsidRPr="00F06400">
          <w:rPr>
            <w:rFonts w:ascii="Arial" w:hAnsi="Arial" w:cs="Arial"/>
            <w:color w:val="0066FF"/>
            <w:u w:val="single" w:color="0000FF"/>
          </w:rPr>
          <w:t>https://yo</w:t>
        </w:r>
        <w:r w:rsidRPr="00F06400">
          <w:rPr>
            <w:rFonts w:ascii="Arial" w:hAnsi="Arial" w:cs="Arial"/>
            <w:color w:val="0066FF"/>
            <w:u w:val="single" w:color="0000FF"/>
          </w:rPr>
          <w:t>ur.yale.edu/work</w:t>
        </w:r>
      </w:hyperlink>
      <w:hyperlink r:id="rId9">
        <w:r w:rsidRPr="00F06400">
          <w:rPr>
            <w:rStyle w:val="Hyperlink"/>
            <w:rFonts w:ascii="Arial" w:hAnsi="Arial" w:cs="Arial"/>
            <w:color w:val="0066FF"/>
          </w:rPr>
          <w:t>https://your.yale.edu/work-yale/benefits/paid-time/official-yale-holidays</w:t>
        </w:r>
      </w:hyperlink>
      <w:hyperlink r:id="rId10">
        <w:r w:rsidRPr="00F06400">
          <w:rPr>
            <w:rFonts w:ascii="Arial" w:hAnsi="Arial" w:cs="Arial"/>
            <w:color w:val="0066FF"/>
            <w:u w:val="single" w:color="0000FF"/>
          </w:rPr>
          <w:t>yale/benefits/paid</w:t>
        </w:r>
      </w:hyperlink>
      <w:hyperlink r:id="rId11">
        <w:r w:rsidRPr="00F06400">
          <w:rPr>
            <w:rFonts w:ascii="Arial" w:hAnsi="Arial" w:cs="Arial"/>
            <w:color w:val="0066FF"/>
            <w:u w:val="single" w:color="0000FF"/>
          </w:rPr>
          <w:t>-</w:t>
        </w:r>
      </w:hyperlink>
      <w:hyperlink r:id="rId12">
        <w:r w:rsidRPr="00F06400">
          <w:rPr>
            <w:rFonts w:ascii="Arial" w:hAnsi="Arial" w:cs="Arial"/>
            <w:color w:val="0066FF"/>
            <w:u w:val="single" w:color="0000FF"/>
          </w:rPr>
          <w:t>time/official</w:t>
        </w:r>
      </w:hyperlink>
      <w:hyperlink r:id="rId13">
        <w:r w:rsidRPr="00F06400">
          <w:rPr>
            <w:rFonts w:ascii="Arial" w:hAnsi="Arial" w:cs="Arial"/>
            <w:color w:val="0066FF"/>
            <w:u w:val="single" w:color="0000FF"/>
          </w:rPr>
          <w:t>-</w:t>
        </w:r>
      </w:hyperlink>
      <w:hyperlink r:id="rId14">
        <w:r w:rsidRPr="00F06400">
          <w:rPr>
            <w:rFonts w:ascii="Arial" w:hAnsi="Arial" w:cs="Arial"/>
            <w:color w:val="0066FF"/>
            <w:u w:val="single" w:color="0000FF"/>
          </w:rPr>
          <w:t>yale</w:t>
        </w:r>
      </w:hyperlink>
      <w:hyperlink r:id="rId15">
        <w:r w:rsidRPr="00F06400">
          <w:rPr>
            <w:rFonts w:ascii="Arial" w:hAnsi="Arial" w:cs="Arial"/>
            <w:color w:val="0066FF"/>
            <w:u w:val="single" w:color="0000FF"/>
          </w:rPr>
          <w:t>-</w:t>
        </w:r>
      </w:hyperlink>
      <w:hyperlink r:id="rId16">
        <w:r w:rsidRPr="00F06400">
          <w:rPr>
            <w:rFonts w:ascii="Arial" w:hAnsi="Arial" w:cs="Arial"/>
            <w:color w:val="0066FF"/>
            <w:u w:val="single" w:color="0000FF"/>
          </w:rPr>
          <w:t>holidays</w:t>
        </w:r>
      </w:hyperlink>
      <w:hyperlink r:id="rId17">
        <w:r w:rsidRPr="00F06400">
          <w:rPr>
            <w:rFonts w:ascii="Arial" w:hAnsi="Arial" w:cs="Arial"/>
            <w:color w:val="0066FF"/>
          </w:rPr>
          <w:t>.</w:t>
        </w:r>
      </w:hyperlink>
      <w:r w:rsidRPr="00642D7C">
        <w:rPr>
          <w:rFonts w:ascii="Arial" w:hAnsi="Arial" w:cs="Arial"/>
          <w:color w:val="444444"/>
        </w:rPr>
        <w:t xml:space="preserve"> </w:t>
      </w:r>
      <w:r w:rsidRPr="00642D7C">
        <w:rPr>
          <w:rFonts w:ascii="Arial" w:hAnsi="Arial" w:cs="Arial"/>
        </w:rPr>
        <w:t xml:space="preserve"> </w:t>
      </w:r>
    </w:p>
    <w:p w:rsidR="00783BB7" w:rsidRPr="00642D7C" w14:paraId="268DA007" w14:textId="77777777">
      <w:pPr>
        <w:numPr>
          <w:ilvl w:val="1"/>
          <w:numId w:val="1"/>
        </w:numPr>
        <w:spacing w:after="37"/>
        <w:ind w:hanging="360"/>
        <w:rPr>
          <w:rFonts w:ascii="Arial" w:hAnsi="Arial" w:cs="Arial"/>
        </w:rPr>
      </w:pPr>
      <w:r w:rsidRPr="00642D7C">
        <w:rPr>
          <w:rFonts w:ascii="Arial" w:hAnsi="Arial" w:cs="Arial"/>
        </w:rPr>
        <w:t>One of our guiding principles at Yale Medicine is that, “The needs of our patients are our highest priority”. To support a patient centered environment, we are committed to providing timely access to services and</w:t>
      </w:r>
      <w:r w:rsidRPr="00642D7C">
        <w:rPr>
          <w:rFonts w:ascii="Arial" w:hAnsi="Arial" w:cs="Arial"/>
        </w:rPr>
        <w:t xml:space="preserve"> treatments for all patients.   </w:t>
      </w:r>
    </w:p>
    <w:p w:rsidR="00783BB7" w:rsidRPr="00642D7C" w14:paraId="2240FA65" w14:textId="77777777">
      <w:pPr>
        <w:numPr>
          <w:ilvl w:val="1"/>
          <w:numId w:val="1"/>
        </w:numPr>
        <w:ind w:hanging="360"/>
        <w:rPr>
          <w:rFonts w:ascii="Arial" w:hAnsi="Arial" w:cs="Arial"/>
        </w:rPr>
      </w:pPr>
      <w:r w:rsidRPr="00642D7C">
        <w:rPr>
          <w:rFonts w:ascii="Arial" w:hAnsi="Arial" w:cs="Arial"/>
        </w:rPr>
        <w:t>In Yale Medicine ambulatory clinics, the need to provide access to our patients for office appointments will be balanced with the wishes of our providers and staff members who want to take time off during official Yale Univ</w:t>
      </w:r>
      <w:r w:rsidRPr="00642D7C">
        <w:rPr>
          <w:rFonts w:ascii="Arial" w:hAnsi="Arial" w:cs="Arial"/>
        </w:rPr>
        <w:t xml:space="preserve">ersity holidays and recess days.    </w:t>
      </w:r>
    </w:p>
    <w:p w:rsidR="00783BB7" w:rsidRPr="00642D7C" w14:paraId="31D2C3F7" w14:textId="77777777">
      <w:pPr>
        <w:numPr>
          <w:ilvl w:val="1"/>
          <w:numId w:val="1"/>
        </w:numPr>
        <w:spacing w:after="0"/>
        <w:ind w:hanging="360"/>
        <w:rPr>
          <w:rFonts w:ascii="Arial" w:hAnsi="Arial" w:cs="Arial"/>
        </w:rPr>
      </w:pPr>
      <w:r w:rsidRPr="00642D7C">
        <w:rPr>
          <w:rFonts w:ascii="Arial" w:hAnsi="Arial" w:cs="Arial"/>
        </w:rPr>
        <w:t>In hospital-based outpatient facilities, it is expected that our providers and staff members will make every effort to follow the Yale New Haven Health (YNHHS) holiday schedule. We understand that there are several days</w:t>
      </w:r>
      <w:r w:rsidRPr="00642D7C">
        <w:rPr>
          <w:rFonts w:ascii="Arial" w:hAnsi="Arial" w:cs="Arial"/>
        </w:rPr>
        <w:t xml:space="preserve"> on the Yale University official holiday schedule (such as Good Friday, the Friday after Thanksgiving, and the end of December recess period) that are not recognized by YNHHS, but it is important for Yale Medicine to align with YNHHS to maintain our abilit</w:t>
      </w:r>
      <w:r w:rsidRPr="00642D7C">
        <w:rPr>
          <w:rFonts w:ascii="Arial" w:hAnsi="Arial" w:cs="Arial"/>
        </w:rPr>
        <w:t xml:space="preserve">y to give our patients exceptional medical care. </w:t>
      </w:r>
    </w:p>
    <w:p w:rsidR="00783BB7" w:rsidRPr="00642D7C" w14:paraId="7DB4BB4F" w14:textId="77777777">
      <w:pPr>
        <w:spacing w:after="13" w:line="259" w:lineRule="auto"/>
        <w:ind w:left="360" w:firstLine="0"/>
        <w:rPr>
          <w:rFonts w:ascii="Arial" w:hAnsi="Arial" w:cs="Arial"/>
        </w:rPr>
      </w:pPr>
      <w:r w:rsidRPr="00642D7C">
        <w:rPr>
          <w:rFonts w:ascii="Arial" w:hAnsi="Arial" w:cs="Arial"/>
          <w:b/>
        </w:rPr>
        <w:t xml:space="preserve"> </w:t>
      </w:r>
    </w:p>
    <w:p w:rsidR="00783BB7" w:rsidRPr="00642D7C" w14:paraId="1982CB13" w14:textId="77777777">
      <w:pPr>
        <w:numPr>
          <w:ilvl w:val="0"/>
          <w:numId w:val="1"/>
        </w:numPr>
        <w:spacing w:after="14" w:line="259" w:lineRule="auto"/>
        <w:ind w:hanging="360"/>
        <w:rPr>
          <w:rFonts w:ascii="Arial" w:hAnsi="Arial" w:cs="Arial"/>
        </w:rPr>
      </w:pPr>
      <w:r w:rsidRPr="00642D7C">
        <w:rPr>
          <w:rFonts w:ascii="Arial" w:hAnsi="Arial" w:cs="Arial"/>
          <w:b/>
        </w:rPr>
        <w:t xml:space="preserve">Planning for Coverage During Official Holidays and Recess Days </w:t>
      </w:r>
    </w:p>
    <w:p w:rsidR="00783BB7" w:rsidRPr="00642D7C" w14:paraId="49B557AB" w14:textId="1545BA02">
      <w:pPr>
        <w:numPr>
          <w:ilvl w:val="1"/>
          <w:numId w:val="1"/>
        </w:numPr>
        <w:ind w:hanging="360"/>
        <w:rPr>
          <w:rFonts w:ascii="Arial" w:hAnsi="Arial" w:cs="Arial"/>
        </w:rPr>
      </w:pPr>
      <w:r w:rsidRPr="00642D7C">
        <w:rPr>
          <w:rFonts w:ascii="Arial" w:hAnsi="Arial" w:cs="Arial"/>
        </w:rPr>
        <w:t xml:space="preserve">All practices should make an annual plan, at least 8 weeks in advance to cover Yale University holidays and recess days. </w:t>
      </w:r>
      <w:r w:rsidRPr="00642D7C">
        <w:rPr>
          <w:rFonts w:ascii="Arial" w:hAnsi="Arial" w:cs="Arial"/>
          <w:b/>
        </w:rPr>
        <w:t xml:space="preserve"> </w:t>
      </w:r>
    </w:p>
    <w:p w:rsidR="00783BB7" w:rsidRPr="00642D7C" w14:paraId="4CF104B3" w14:textId="77777777">
      <w:pPr>
        <w:numPr>
          <w:ilvl w:val="1"/>
          <w:numId w:val="1"/>
        </w:numPr>
        <w:ind w:hanging="360"/>
        <w:rPr>
          <w:rFonts w:ascii="Arial" w:hAnsi="Arial" w:cs="Arial"/>
        </w:rPr>
      </w:pPr>
      <w:r w:rsidRPr="00642D7C">
        <w:rPr>
          <w:rFonts w:ascii="Arial" w:hAnsi="Arial" w:cs="Arial"/>
        </w:rPr>
        <w:t>Each department o</w:t>
      </w:r>
      <w:r w:rsidRPr="00642D7C">
        <w:rPr>
          <w:rFonts w:ascii="Arial" w:hAnsi="Arial" w:cs="Arial"/>
        </w:rPr>
        <w:t>r section is responsible for developing a formal plan for providing access to their patients for office appointments and care coverage for urgent patients during official Yale University holidays and recess days.</w:t>
      </w:r>
      <w:r w:rsidRPr="00642D7C">
        <w:rPr>
          <w:rFonts w:ascii="Arial" w:hAnsi="Arial" w:cs="Arial"/>
          <w:b/>
        </w:rPr>
        <w:t xml:space="preserve"> </w:t>
      </w:r>
    </w:p>
    <w:p w:rsidR="00783BB7" w:rsidRPr="00642D7C" w14:paraId="554E2F1A" w14:textId="77777777">
      <w:pPr>
        <w:numPr>
          <w:ilvl w:val="1"/>
          <w:numId w:val="1"/>
        </w:numPr>
        <w:ind w:hanging="360"/>
        <w:rPr>
          <w:rFonts w:ascii="Arial" w:hAnsi="Arial" w:cs="Arial"/>
        </w:rPr>
      </w:pPr>
      <w:r w:rsidRPr="00642D7C">
        <w:rPr>
          <w:rFonts w:ascii="Arial" w:hAnsi="Arial" w:cs="Arial"/>
        </w:rPr>
        <w:t>Each clinic will have a process to determi</w:t>
      </w:r>
      <w:r w:rsidRPr="00642D7C">
        <w:rPr>
          <w:rFonts w:ascii="Arial" w:hAnsi="Arial" w:cs="Arial"/>
        </w:rPr>
        <w:t>ne how many staff members will be needed to provide office and ambulatory practice coverage during official Yale University holidays and recess days.  This includes but is not limited to clinic coverage for check-in/check-out and rooming of patients, admin</w:t>
      </w:r>
      <w:r w:rsidRPr="00642D7C">
        <w:rPr>
          <w:rFonts w:ascii="Arial" w:hAnsi="Arial" w:cs="Arial"/>
        </w:rPr>
        <w:t xml:space="preserve">istrative coverage for office/faxes, and clinical coverage for patient phone calls. Consult </w:t>
      </w:r>
      <w:r w:rsidRPr="00642D7C">
        <w:rPr>
          <w:rFonts w:ascii="Arial" w:hAnsi="Arial" w:cs="Arial"/>
        </w:rPr>
        <w:t xml:space="preserve">with YM Human Resources to make sure that coverage plans are in accordance to university staff benefit rules and contract agreements. </w:t>
      </w:r>
      <w:r w:rsidRPr="00642D7C">
        <w:rPr>
          <w:rFonts w:ascii="Arial" w:hAnsi="Arial" w:cs="Arial"/>
          <w:b/>
        </w:rPr>
        <w:t xml:space="preserve"> </w:t>
      </w:r>
    </w:p>
    <w:p w:rsidR="00783BB7" w:rsidRPr="00642D7C" w14:paraId="3371DDC0" w14:textId="77777777">
      <w:pPr>
        <w:numPr>
          <w:ilvl w:val="1"/>
          <w:numId w:val="1"/>
        </w:numPr>
        <w:spacing w:after="69"/>
        <w:ind w:hanging="360"/>
        <w:rPr>
          <w:rFonts w:ascii="Arial" w:hAnsi="Arial" w:cs="Arial"/>
        </w:rPr>
      </w:pPr>
      <w:r w:rsidRPr="00642D7C">
        <w:rPr>
          <w:rFonts w:ascii="Arial" w:hAnsi="Arial" w:cs="Arial"/>
        </w:rPr>
        <w:t>Voice Mail/Answering Service</w:t>
      </w:r>
      <w:r w:rsidRPr="00642D7C">
        <w:rPr>
          <w:rFonts w:ascii="Arial" w:hAnsi="Arial" w:cs="Arial"/>
        </w:rPr>
        <w:t xml:space="preserve"> – If there will be individual clinic/office closures or modified/reduced hours during official Yale University holidays and recess days, then clinics and offices should:</w:t>
      </w:r>
      <w:r w:rsidRPr="00642D7C">
        <w:rPr>
          <w:rFonts w:ascii="Arial" w:hAnsi="Arial" w:cs="Arial"/>
          <w:b/>
        </w:rPr>
        <w:t xml:space="preserve"> </w:t>
      </w:r>
      <w:r w:rsidRPr="00642D7C">
        <w:rPr>
          <w:rFonts w:ascii="Arial" w:hAnsi="Arial" w:cs="Arial"/>
        </w:rPr>
        <w:t>a.</w:t>
      </w:r>
      <w:r w:rsidRPr="00642D7C">
        <w:rPr>
          <w:rFonts w:ascii="Arial" w:eastAsia="Arial" w:hAnsi="Arial" w:cs="Arial"/>
        </w:rPr>
        <w:t xml:space="preserve"> </w:t>
      </w:r>
      <w:r w:rsidRPr="00642D7C">
        <w:rPr>
          <w:rFonts w:ascii="Arial" w:hAnsi="Arial" w:cs="Arial"/>
        </w:rPr>
        <w:t>Update voice mail to notify callers of changes to the clinic/office schedule.</w:t>
      </w:r>
      <w:r w:rsidRPr="00642D7C">
        <w:rPr>
          <w:rFonts w:ascii="Arial" w:hAnsi="Arial" w:cs="Arial"/>
          <w:b/>
        </w:rPr>
        <w:t xml:space="preserve"> </w:t>
      </w:r>
    </w:p>
    <w:p w:rsidR="00783BB7" w:rsidRPr="00642D7C" w14:paraId="3254D868" w14:textId="349CC971">
      <w:pPr>
        <w:ind w:left="1090"/>
        <w:rPr>
          <w:rFonts w:ascii="Arial" w:hAnsi="Arial" w:cs="Arial"/>
        </w:rPr>
      </w:pPr>
      <w:r w:rsidRPr="00642D7C">
        <w:rPr>
          <w:rFonts w:ascii="Arial" w:hAnsi="Arial" w:cs="Arial"/>
        </w:rPr>
        <w:t>b.</w:t>
      </w:r>
      <w:r w:rsidRPr="00642D7C">
        <w:rPr>
          <w:rFonts w:ascii="Arial" w:eastAsia="Arial" w:hAnsi="Arial" w:cs="Arial"/>
        </w:rPr>
        <w:t xml:space="preserve"> </w:t>
      </w:r>
      <w:r w:rsidRPr="00642D7C">
        <w:rPr>
          <w:rFonts w:ascii="Arial" w:hAnsi="Arial" w:cs="Arial"/>
        </w:rPr>
        <w:t>Notify the answering service of the clinic/office closure or modified/reduced hours, and provide answering service with provider-on-call information as well as the appropriate message to tell</w:t>
      </w:r>
      <w:r w:rsidRPr="00642D7C" w:rsidR="00E16CF3">
        <w:rPr>
          <w:rFonts w:ascii="Arial" w:hAnsi="Arial" w:cs="Arial"/>
        </w:rPr>
        <w:t xml:space="preserve"> </w:t>
      </w:r>
      <w:r w:rsidRPr="00642D7C">
        <w:rPr>
          <w:rFonts w:ascii="Arial" w:hAnsi="Arial" w:cs="Arial"/>
        </w:rPr>
        <w:t>patients who inquire about appointment scheduling. (i.e. The off</w:t>
      </w:r>
      <w:r w:rsidRPr="00642D7C">
        <w:rPr>
          <w:rFonts w:ascii="Arial" w:hAnsi="Arial" w:cs="Arial"/>
        </w:rPr>
        <w:t>ice will contact the patient the next business day to reschedule.)</w:t>
      </w:r>
      <w:r w:rsidRPr="00642D7C">
        <w:rPr>
          <w:rFonts w:ascii="Arial" w:hAnsi="Arial" w:cs="Arial"/>
          <w:b/>
        </w:rPr>
        <w:t xml:space="preserve"> </w:t>
      </w:r>
    </w:p>
    <w:p w:rsidR="00783BB7" w:rsidRPr="00642D7C" w14:paraId="7BFED675" w14:textId="77777777">
      <w:pPr>
        <w:spacing w:after="3" w:line="259" w:lineRule="auto"/>
        <w:ind w:left="0" w:firstLine="0"/>
        <w:rPr>
          <w:rFonts w:ascii="Arial" w:hAnsi="Arial" w:cs="Arial"/>
        </w:rPr>
      </w:pPr>
      <w:r w:rsidRPr="00642D7C">
        <w:rPr>
          <w:rFonts w:ascii="Arial" w:hAnsi="Arial" w:cs="Arial"/>
          <w:b/>
        </w:rPr>
        <w:t xml:space="preserve"> </w:t>
      </w:r>
    </w:p>
    <w:p w:rsidR="00783BB7" w:rsidRPr="00642D7C" w:rsidP="00E3091C" w14:paraId="4FE81B38" w14:textId="31F24373">
      <w:pPr>
        <w:spacing w:after="702" w:line="259" w:lineRule="auto"/>
        <w:ind w:left="0" w:firstLine="0"/>
        <w:jc w:val="right"/>
        <w:rPr>
          <w:rFonts w:ascii="Arial" w:hAnsi="Arial" w:cs="Arial"/>
        </w:rPr>
        <w:sectPr>
          <w:footerReference w:type="default" r:id="rId18"/>
          <w:headerReference w:type="first" r:id="rId19"/>
          <w:footerReference w:type="first" r:id="rId20"/>
          <w:pgSz w:w="12240" w:h="15840"/>
          <w:pgMar w:top="1440" w:right="495" w:bottom="1440" w:left="720" w:header="720" w:footer="720" w:gutter="0"/>
          <w:cols w:space="720"/>
          <w:titlePg/>
        </w:sectPr>
      </w:pPr>
      <w:r w:rsidRPr="00642D7C">
        <w:rPr>
          <w:rFonts w:ascii="Arial" w:hAnsi="Arial" w:cs="Arial"/>
          <w:sz w:val="22"/>
        </w:rPr>
        <w:t xml:space="preserve"> </w:t>
      </w:r>
    </w:p>
    <w:p w:rsidR="00783BB7" w:rsidP="00E3091C" w14:paraId="62641B9B" w14:textId="39C39B5A">
      <w:pPr>
        <w:spacing w:after="702" w:line="259" w:lineRule="auto"/>
        <w:ind w:left="0" w:firstLine="0"/>
        <w:jc w:val="right"/>
      </w:pPr>
    </w:p>
    <w:p w:rsidR="00642D7C" w:rsidRPr="00642D7C" w:rsidP="00642D7C" w14:paraId="202B8D56" w14:textId="41D9D437"/>
    <w:p w:rsidR="00642D7C" w:rsidRPr="00642D7C" w:rsidP="00642D7C" w14:paraId="5CAF0FC1" w14:textId="42FC4DC8"/>
    <w:p w:rsidR="00642D7C" w:rsidRPr="00642D7C" w:rsidP="00642D7C" w14:paraId="6440D65C" w14:textId="266C660F"/>
    <w:p w:rsidR="00642D7C" w:rsidRPr="00642D7C" w:rsidP="00642D7C" w14:paraId="279410BD" w14:textId="7652DA7B"/>
    <w:p w:rsidR="00642D7C" w:rsidRPr="00642D7C" w:rsidP="00642D7C" w14:paraId="639486E2" w14:textId="54078303"/>
    <w:p w:rsidR="00642D7C" w:rsidRPr="00642D7C" w:rsidP="00642D7C" w14:paraId="3F39EE0B" w14:textId="2C6E01AD"/>
    <w:p w:rsidR="00642D7C" w:rsidRPr="00642D7C" w:rsidP="00642D7C" w14:paraId="13430FFC" w14:textId="0EC8EAA0"/>
    <w:p w:rsidR="00642D7C" w:rsidRPr="00642D7C" w:rsidP="00642D7C" w14:paraId="4CDDB8D1" w14:textId="710808B5"/>
    <w:p w:rsidR="00642D7C" w:rsidRPr="00642D7C" w:rsidP="00642D7C" w14:paraId="5C42FF57" w14:textId="114A828D"/>
    <w:p w:rsidR="00642D7C" w:rsidRPr="00642D7C" w:rsidP="00642D7C" w14:paraId="727F1BCF" w14:textId="115AC412"/>
    <w:p w:rsidR="00642D7C" w:rsidRPr="00642D7C" w:rsidP="00642D7C" w14:paraId="6220A15B" w14:textId="18DB1074"/>
    <w:p w:rsidR="00642D7C" w:rsidRPr="00642D7C" w:rsidP="00642D7C" w14:paraId="2712F74D" w14:textId="1DA6118D"/>
    <w:p w:rsidR="00642D7C" w:rsidRPr="00642D7C" w:rsidP="00642D7C" w14:paraId="06FC1A21" w14:textId="1083178B"/>
    <w:p w:rsidR="00642D7C" w:rsidRPr="00642D7C" w:rsidP="00642D7C" w14:paraId="102AE1C7" w14:textId="0172F922">
      <w:pPr>
        <w:tabs>
          <w:tab w:val="left" w:pos="5115"/>
        </w:tabs>
      </w:pPr>
      <w:r>
        <w:tab/>
      </w:r>
      <w:r>
        <w:tab/>
      </w:r>
    </w:p>
    <w:sectPr>
      <w:type w:val="continuous"/>
      <w:pgSz w:w="12240" w:h="15840"/>
      <w:pgMar w:top="1440" w:right="495" w:bottom="1440" w:left="72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22743967"/>
      <w:docPartObj>
        <w:docPartGallery w:val="Page Numbers (Bottom of Page)"/>
        <w:docPartUnique/>
      </w:docPartObj>
    </w:sdtPr>
    <w:sdtContent>
      <w:sdt>
        <w:sdtPr>
          <w:id w:val="491308265"/>
          <w:docPartObj>
            <w:docPartGallery w:val="Page Numbers (Top of Page)"/>
            <w:docPartUnique/>
          </w:docPartObj>
        </w:sdtPr>
        <w:sdtContent>
          <w:p w:rsidR="00EF6513" w:rsidRPr="00B677B9" w:rsidP="00642D7C" w14:paraId="6DACC586" w14:textId="27DC27DF">
            <w:pPr>
              <w:tabs>
                <w:tab w:val="left" w:pos="3315"/>
                <w:tab w:val="center" w:pos="4320"/>
                <w:tab w:val="right" w:pos="8640"/>
                <w:tab w:val="right" w:pos="9360"/>
              </w:tabs>
              <w:spacing w:before="240" w:after="240"/>
              <w:ind w:left="0" w:firstLine="0"/>
              <w:contextualSpacing/>
              <w:jc w:val="right"/>
              <w:rPr>
                <w:rFonts w:ascii="Arial" w:eastAsia="Times New Roman" w:hAnsi="Arial" w:cs="Times New Roman"/>
                <w:color w:val="auto"/>
                <w:sz w:val="20"/>
                <w:szCs w:val="20"/>
              </w:rPr>
            </w:pPr>
            <w:r>
              <w:rPr>
                <w:rFonts w:ascii="Arial" w:eastAsia="Times New Roman" w:hAnsi="Arial" w:cs="Times New Roman"/>
                <w:color w:val="auto"/>
                <w:sz w:val="20"/>
                <w:szCs w:val="20"/>
              </w:rPr>
              <w:tab/>
            </w:r>
            <w:r>
              <w:rPr>
                <w:rFonts w:ascii="Arial" w:eastAsia="Times New Roman" w:hAnsi="Arial" w:cs="Times New Roman"/>
                <w:color w:val="auto"/>
                <w:sz w:val="20"/>
                <w:szCs w:val="20"/>
              </w:rPr>
              <w:tab/>
            </w:r>
            <w:r>
              <w:rPr>
                <w:rFonts w:ascii="Arial" w:eastAsia="Times New Roman" w:hAnsi="Arial" w:cs="Times New Roman"/>
                <w:color w:val="auto"/>
                <w:sz w:val="20"/>
                <w:szCs w:val="20"/>
              </w:rPr>
              <w:tab/>
            </w:r>
            <w:r w:rsidR="00323EFC">
              <w:rPr>
                <w:rFonts w:ascii="Arial" w:eastAsia="Times New Roman" w:hAnsi="Arial" w:cs="Times New Roman"/>
                <w:color w:val="auto"/>
                <w:sz w:val="20"/>
                <w:szCs w:val="20"/>
              </w:rPr>
              <w:t xml:space="preserve">Page </w:t>
            </w:r>
            <w:r w:rsidR="00323EFC">
              <w:rPr>
                <w:rFonts w:ascii="Arial" w:eastAsia="Times New Roman" w:hAnsi="Arial" w:cs="Times New Roman"/>
                <w:b/>
                <w:bCs/>
                <w:color w:val="auto"/>
                <w:szCs w:val="24"/>
              </w:rPr>
              <w:fldChar w:fldCharType="begin"/>
            </w:r>
            <w:r w:rsidR="00323EFC">
              <w:rPr>
                <w:rFonts w:ascii="Arial" w:eastAsia="Times New Roman" w:hAnsi="Arial" w:cs="Times New Roman"/>
                <w:b/>
                <w:bCs/>
                <w:color w:val="auto"/>
                <w:sz w:val="20"/>
                <w:szCs w:val="20"/>
              </w:rPr>
              <w:instrText xml:space="preserve"> PAGE </w:instrText>
            </w:r>
            <w:r w:rsidR="00323EFC">
              <w:rPr>
                <w:rFonts w:ascii="Arial" w:eastAsia="Times New Roman" w:hAnsi="Arial" w:cs="Times New Roman"/>
                <w:b/>
                <w:bCs/>
                <w:color w:val="auto"/>
                <w:szCs w:val="24"/>
              </w:rPr>
              <w:fldChar w:fldCharType="separate"/>
            </w:r>
            <w:r w:rsidR="00323EFC">
              <w:rPr>
                <w:rFonts w:ascii="Arial" w:eastAsia="Times New Roman" w:hAnsi="Arial" w:cs="Times New Roman"/>
                <w:b/>
                <w:bCs/>
                <w:color w:val="auto"/>
                <w:sz w:val="20"/>
                <w:szCs w:val="20"/>
              </w:rPr>
              <w:t>2</w:t>
            </w:r>
            <w:r w:rsidR="00323EFC">
              <w:rPr>
                <w:rFonts w:ascii="Arial" w:eastAsia="Times New Roman" w:hAnsi="Arial" w:cs="Times New Roman"/>
                <w:b/>
                <w:bCs/>
                <w:color w:val="auto"/>
                <w:szCs w:val="24"/>
              </w:rPr>
              <w:fldChar w:fldCharType="end"/>
            </w:r>
            <w:r w:rsidR="00323EFC">
              <w:rPr>
                <w:rFonts w:ascii="Arial" w:eastAsia="Times New Roman" w:hAnsi="Arial" w:cs="Times New Roman"/>
                <w:color w:val="auto"/>
                <w:sz w:val="20"/>
                <w:szCs w:val="20"/>
              </w:rPr>
              <w:t xml:space="preserve"> of </w:t>
            </w:r>
            <w:r w:rsidR="00323EFC">
              <w:rPr>
                <w:rFonts w:ascii="Arial" w:eastAsia="Times New Roman" w:hAnsi="Arial" w:cs="Times New Roman"/>
                <w:b/>
                <w:bCs/>
                <w:color w:val="auto"/>
                <w:szCs w:val="24"/>
              </w:rPr>
              <w:fldChar w:fldCharType="begin"/>
            </w:r>
            <w:r w:rsidR="00323EFC">
              <w:rPr>
                <w:rFonts w:ascii="Arial" w:eastAsia="Times New Roman" w:hAnsi="Arial" w:cs="Times New Roman"/>
                <w:b/>
                <w:bCs/>
                <w:color w:val="auto"/>
                <w:sz w:val="20"/>
                <w:szCs w:val="20"/>
              </w:rPr>
              <w:instrText xml:space="preserve"> NUMPAGES  </w:instrText>
            </w:r>
            <w:r w:rsidR="00323EFC">
              <w:rPr>
                <w:rFonts w:ascii="Arial" w:eastAsia="Times New Roman" w:hAnsi="Arial" w:cs="Times New Roman"/>
                <w:b/>
                <w:bCs/>
                <w:color w:val="auto"/>
                <w:szCs w:val="24"/>
              </w:rPr>
              <w:fldChar w:fldCharType="separate"/>
            </w:r>
            <w:r w:rsidR="00323EFC">
              <w:rPr>
                <w:rFonts w:ascii="Arial" w:eastAsia="Times New Roman" w:hAnsi="Arial" w:cs="Times New Roman"/>
                <w:b/>
                <w:bCs/>
                <w:color w:val="auto"/>
                <w:sz w:val="20"/>
                <w:szCs w:val="20"/>
              </w:rPr>
              <w:t>2</w:t>
            </w:r>
            <w:r w:rsidR="00323EFC">
              <w:rPr>
                <w:rFonts w:ascii="Arial" w:eastAsia="Times New Roman" w:hAnsi="Arial" w:cs="Times New Roman"/>
                <w:b/>
                <w:bCs/>
                <w:color w:val="auto"/>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1511444"/>
      <w:docPartObj>
        <w:docPartGallery w:val="Page Numbers (Bottom of Page)"/>
        <w:docPartUnique/>
      </w:docPartObj>
    </w:sdtPr>
    <w:sdtContent>
      <w:sdt>
        <w:sdtPr>
          <w:id w:val="837737268"/>
          <w:docPartObj>
            <w:docPartGallery w:val="Page Numbers (Top of Page)"/>
            <w:docPartUnique/>
          </w:docPartObj>
        </w:sdtPr>
        <w:sdtContent>
          <w:p w:rsidR="00323EFC" w14:paraId="60A5BD3B" w14:textId="70BBCE11">
            <w:pPr>
              <w:tabs>
                <w:tab w:val="center" w:pos="4320"/>
                <w:tab w:val="right" w:pos="8640"/>
              </w:tabs>
              <w:spacing w:before="240" w:after="240"/>
              <w:ind w:left="0" w:firstLine="0"/>
              <w:contextualSpacing/>
              <w:jc w:val="right"/>
              <w:rPr>
                <w:rFonts w:ascii="Arial" w:eastAsia="Times New Roman" w:hAnsi="Arial" w:cs="Times New Roman"/>
                <w:color w:val="auto"/>
                <w:sz w:val="20"/>
                <w:szCs w:val="20"/>
              </w:rPr>
            </w:pPr>
            <w:r>
              <w:rPr>
                <w:rFonts w:ascii="Arial" w:eastAsia="Times New Roman" w:hAnsi="Arial" w:cs="Times New Roman"/>
                <w:color w:val="auto"/>
                <w:sz w:val="20"/>
                <w:szCs w:val="20"/>
              </w:rPr>
              <w:t xml:space="preserve">Page </w:t>
            </w:r>
            <w:r>
              <w:rPr>
                <w:rFonts w:ascii="Arial" w:eastAsia="Times New Roman" w:hAnsi="Arial" w:cs="Times New Roman"/>
                <w:b/>
                <w:bCs/>
                <w:color w:val="auto"/>
                <w:szCs w:val="24"/>
              </w:rPr>
              <w:fldChar w:fldCharType="begin"/>
            </w:r>
            <w:r>
              <w:rPr>
                <w:rFonts w:ascii="Arial" w:eastAsia="Times New Roman" w:hAnsi="Arial" w:cs="Times New Roman"/>
                <w:b/>
                <w:bCs/>
                <w:color w:val="auto"/>
                <w:sz w:val="20"/>
                <w:szCs w:val="20"/>
              </w:rPr>
              <w:instrText xml:space="preserve"> PAGE </w:instrText>
            </w:r>
            <w:r>
              <w:rPr>
                <w:rFonts w:ascii="Arial" w:eastAsia="Times New Roman" w:hAnsi="Arial" w:cs="Times New Roman"/>
                <w:b/>
                <w:bCs/>
                <w:color w:val="auto"/>
                <w:szCs w:val="24"/>
              </w:rPr>
              <w:fldChar w:fldCharType="separate"/>
            </w:r>
            <w:r>
              <w:rPr>
                <w:rFonts w:ascii="Arial" w:eastAsia="Times New Roman" w:hAnsi="Arial" w:cs="Times New Roman"/>
                <w:b/>
                <w:bCs/>
                <w:color w:val="auto"/>
                <w:sz w:val="20"/>
                <w:szCs w:val="20"/>
              </w:rPr>
              <w:t>1</w:t>
            </w:r>
            <w:r>
              <w:rPr>
                <w:rFonts w:ascii="Arial" w:eastAsia="Times New Roman" w:hAnsi="Arial" w:cs="Times New Roman"/>
                <w:b/>
                <w:bCs/>
                <w:color w:val="auto"/>
                <w:szCs w:val="24"/>
              </w:rPr>
              <w:fldChar w:fldCharType="end"/>
            </w:r>
            <w:r>
              <w:rPr>
                <w:rFonts w:ascii="Arial" w:eastAsia="Times New Roman" w:hAnsi="Arial" w:cs="Times New Roman"/>
                <w:color w:val="auto"/>
                <w:sz w:val="20"/>
                <w:szCs w:val="20"/>
              </w:rPr>
              <w:t xml:space="preserve"> of </w:t>
            </w:r>
            <w:r>
              <w:rPr>
                <w:rFonts w:ascii="Arial" w:eastAsia="Times New Roman" w:hAnsi="Arial" w:cs="Times New Roman"/>
                <w:b/>
                <w:bCs/>
                <w:color w:val="auto"/>
                <w:szCs w:val="24"/>
              </w:rPr>
              <w:fldChar w:fldCharType="begin"/>
            </w:r>
            <w:r>
              <w:rPr>
                <w:rFonts w:ascii="Arial" w:eastAsia="Times New Roman" w:hAnsi="Arial" w:cs="Times New Roman"/>
                <w:b/>
                <w:bCs/>
                <w:color w:val="auto"/>
                <w:sz w:val="20"/>
                <w:szCs w:val="20"/>
              </w:rPr>
              <w:instrText xml:space="preserve"> NUMPAGES  </w:instrText>
            </w:r>
            <w:r>
              <w:rPr>
                <w:rFonts w:ascii="Arial" w:eastAsia="Times New Roman" w:hAnsi="Arial" w:cs="Times New Roman"/>
                <w:b/>
                <w:bCs/>
                <w:color w:val="auto"/>
                <w:szCs w:val="24"/>
              </w:rPr>
              <w:fldChar w:fldCharType="separate"/>
            </w:r>
            <w:r>
              <w:rPr>
                <w:rFonts w:ascii="Arial" w:eastAsia="Times New Roman" w:hAnsi="Arial" w:cs="Times New Roman"/>
                <w:b/>
                <w:bCs/>
                <w:color w:val="auto"/>
                <w:sz w:val="20"/>
                <w:szCs w:val="20"/>
              </w:rPr>
              <w:t>2</w:t>
            </w:r>
            <w:r>
              <w:rPr>
                <w:rFonts w:ascii="Arial" w:eastAsia="Times New Roman" w:hAnsi="Arial" w:cs="Times New Roman"/>
                <w:b/>
                <w:bCs/>
                <w:color w:val="auto"/>
                <w:szCs w:val="24"/>
              </w:rPr>
              <w:fldChar w:fldCharType="end"/>
            </w:r>
          </w:p>
        </w:sdtContent>
      </w:sdt>
    </w:sdtContent>
  </w:sdt>
  <w:p w:rsidR="00E30B82" w:rsidP="00E30B82" w14:paraId="6455F99A" w14:textId="37A6E6F8">
    <w:pPr>
      <w:tabs>
        <w:tab w:val="left" w:pos="8220"/>
      </w:tabs>
      <w:spacing w:before="240" w:after="240"/>
      <w:ind w:left="0" w:firstLine="0"/>
      <w:contextualSpacing/>
      <w:rPr>
        <w:rFonts w:ascii="Arial" w:eastAsia="Times New Roman" w:hAnsi="Arial" w:cs="Times New Roman"/>
        <w:color w:val="auto"/>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5A6F" w:rsidP="00865A6F" w14:paraId="10832EE3" w14:textId="77777777">
    <w:pPr>
      <w:tabs>
        <w:tab w:val="center" w:pos="4320"/>
        <w:tab w:val="right" w:pos="8640"/>
      </w:tabs>
      <w:spacing w:before="240" w:after="240"/>
      <w:ind w:left="0" w:firstLine="0"/>
      <w:contextualSpacing/>
      <w:rPr>
        <w:rFonts w:ascii="Arial" w:eastAsia="Times New Roman" w:hAnsi="Arial" w:cs="Times New Roman"/>
        <w:color w:val="auto"/>
        <w:sz w:val="20"/>
        <w:szCs w:val="20"/>
      </w:rPr>
    </w:pPr>
    <w:r>
      <w:rPr>
        <w:noProof/>
      </w:rPr>
      <w:drawing>
        <wp:inline distT="0" distB="0" distL="0" distR="0">
          <wp:extent cx="2914650" cy="408861"/>
          <wp:effectExtent l="0" t="0" r="0" b="0"/>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Icon&#10;&#10;Description automatically generated"/>
                  <pic:cNvPicPr/>
                </pic:nvPicPr>
                <pic:blipFill>
                  <a:blip xmlns:r="http://schemas.openxmlformats.org/officeDocument/2006/relationships" r:embed="rId1"/>
                  <a:stretch>
                    <a:fillRect/>
                  </a:stretch>
                </pic:blipFill>
                <pic:spPr>
                  <a:xfrm>
                    <a:off x="0" y="0"/>
                    <a:ext cx="3033640" cy="425553"/>
                  </a:xfrm>
                  <a:prstGeom prst="rect">
                    <a:avLst/>
                  </a:prstGeom>
                </pic:spPr>
              </pic:pic>
            </a:graphicData>
          </a:graphic>
        </wp:inline>
      </w:drawing>
    </w:r>
  </w:p>
  <w:p w:rsidR="00865A6F" w:rsidRPr="001B317C" w:rsidP="00865A6F" w14:paraId="13AA7B22" w14:textId="77777777">
    <w:pPr>
      <w:tabs>
        <w:tab w:val="center" w:pos="4320"/>
        <w:tab w:val="right" w:pos="8640"/>
      </w:tabs>
      <w:spacing w:before="240" w:after="240"/>
      <w:ind w:left="0" w:firstLine="0"/>
      <w:contextualSpacing/>
      <w:rPr>
        <w:rFonts w:ascii="Arial" w:eastAsia="Times New Roman" w:hAnsi="Arial" w:cs="Times New Roman"/>
        <w:b/>
        <w:color w:val="auto"/>
        <w:sz w:val="16"/>
        <w:szCs w:val="20"/>
      </w:rPr>
    </w:pPr>
  </w:p>
  <w:p w:rsidR="00A54028" w:rsidRPr="00A54028" w:rsidP="00A54028" w14:paraId="2E62482D" w14:textId="0B779FE5">
    <w:pPr>
      <w:pBdr>
        <w:bottom w:val="single" w:sz="4" w:space="1" w:color="auto"/>
      </w:pBdr>
      <w:spacing w:before="240" w:after="240" w:line="360" w:lineRule="auto"/>
      <w:ind w:left="0" w:firstLine="0"/>
      <w:contextualSpacing/>
      <w:rPr>
        <w:rFonts w:ascii="Arial" w:eastAsia="Times New Roman" w:hAnsi="Arial" w:cs="Times New Roman"/>
        <w:b/>
        <w:color w:val="auto"/>
        <w:spacing w:val="-10"/>
        <w:kern w:val="28"/>
        <w:sz w:val="36"/>
        <w:szCs w:val="56"/>
      </w:rPr>
    </w:pPr>
    <w:r w:rsidRPr="00825DBD">
      <w:rPr>
        <w:rFonts w:ascii="Arial" w:hAnsi="Arial" w:eastAsiaTheme="majorEastAsia" w:cstheme="majorBidi"/>
        <w:b/>
        <w:color w:val="auto"/>
        <w:spacing w:val="-10"/>
        <w:kern w:val="28"/>
        <w:sz w:val="36"/>
        <w:szCs w:val="56"/>
      </w:rPr>
      <w:fldChar w:fldCharType="begin"/>
    </w:r>
    <w:r w:rsidRPr="00825DBD">
      <w:rPr>
        <w:rFonts w:ascii="Arial" w:hAnsi="Arial" w:eastAsiaTheme="majorEastAsia" w:cstheme="majorBidi"/>
        <w:b/>
        <w:color w:val="auto"/>
        <w:spacing w:val="-10"/>
        <w:kern w:val="28"/>
        <w:sz w:val="36"/>
        <w:szCs w:val="56"/>
      </w:rPr>
      <w:instrText xml:space="preserve"> DOCVARIABLE </w:instrText>
    </w:r>
    <w:r w:rsidRPr="00825DBD">
      <w:rPr>
        <w:rFonts w:ascii="Arial" w:hAnsi="Arial" w:eastAsiaTheme="majorEastAsia" w:cstheme="majorBidi"/>
        <w:b/>
        <w:color w:val="auto"/>
        <w:spacing w:val="-10"/>
        <w:kern w:val="28"/>
        <w:sz w:val="36"/>
        <w:szCs w:val="56"/>
      </w:rPr>
      <w:instrText>Document_Title</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instrText>\*</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instrText>MERGEFORMAT</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fldChar w:fldCharType="separate"/>
    </w:r>
    <w:r w:rsidRPr="00825DBD">
      <w:rPr>
        <w:rFonts w:ascii="Arial" w:hAnsi="Arial" w:eastAsiaTheme="majorEastAsia" w:cstheme="majorBidi"/>
        <w:b/>
        <w:color w:val="auto"/>
        <w:spacing w:val="-10"/>
        <w:kern w:val="28"/>
        <w:sz w:val="36"/>
        <w:szCs w:val="56"/>
      </w:rPr>
      <w:t>Coverage Plan for Ambulatory Clinics During Official Holidays and Recess Days - Policy</w:t>
    </w:r>
    <w:r w:rsidRPr="00825DBD">
      <w:rPr>
        <w:rFonts w:ascii="Arial" w:hAnsi="Arial" w:eastAsiaTheme="majorEastAsia" w:cstheme="majorBidi"/>
        <w:b/>
        <w:color w:val="auto"/>
        <w:spacing w:val="-10"/>
        <w:kern w:val="28"/>
        <w:sz w:val="36"/>
        <w:szCs w:val="56"/>
      </w:rPr>
      <w:fldChar w:fldCharType="end"/>
    </w:r>
  </w:p>
  <w:p w:rsidR="00DB7F91" w:rsidP="00A54028" w14:paraId="30265203" w14:textId="77777777">
    <w:pPr>
      <w:spacing w:before="240" w:after="240" w:line="276" w:lineRule="auto"/>
      <w:ind w:left="0" w:firstLine="0"/>
      <w:contextualSpacing/>
      <w:rPr>
        <w:rFonts w:ascii="Arial" w:eastAsia="Times New Roman" w:hAnsi="Arial" w:cs="Times New Roman"/>
        <w:b/>
        <w:bCs/>
        <w:color w:val="auto"/>
        <w:sz w:val="20"/>
        <w:szCs w:val="24"/>
      </w:rPr>
    </w:pPr>
  </w:p>
  <w:p w:rsidR="00865A6F" w:rsidRPr="00825DBD" w:rsidP="00A54028" w14:paraId="260798DB" w14:textId="0DFCA3D8">
    <w:pPr>
      <w:spacing w:before="240" w:after="240" w:line="276"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Responsible Office: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WR_Department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MEDYMA YMA</w:t>
    </w:r>
    <w:r w:rsidRPr="00825DBD">
      <w:rPr>
        <w:rFonts w:ascii="Arial" w:eastAsia="Times New Roman" w:hAnsi="Arial" w:cs="Times New Roman"/>
        <w:color w:val="auto"/>
        <w:sz w:val="20"/>
        <w:szCs w:val="20"/>
      </w:rPr>
      <w:fldChar w:fldCharType="end"/>
    </w:r>
  </w:p>
  <w:p w:rsidR="00865A6F" w:rsidRPr="00825DBD" w:rsidP="00865A6F" w14:paraId="0C7FCCFF" w14:textId="77777777">
    <w:pPr>
      <w:spacing w:before="240" w:after="240"/>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 xml:space="preserve">Responsible Official: </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AP_Job_Title</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YM Practice Standard Committee</w:t>
    </w:r>
    <w:r w:rsidRPr="00825DBD">
      <w:rPr>
        <w:rFonts w:ascii="Arial" w:eastAsia="Times New Roman" w:hAnsi="Arial" w:cs="Times New Roman"/>
        <w:color w:val="auto"/>
        <w:sz w:val="20"/>
        <w:szCs w:val="20"/>
      </w:rPr>
      <w:fldChar w:fldCharType="end"/>
    </w:r>
  </w:p>
  <w:p w:rsidR="00865A6F" w:rsidRPr="00825DBD" w:rsidP="00865A6F" w14:paraId="1DE81866" w14:textId="5CD93322">
    <w:pPr>
      <w:spacing w:before="240" w:after="240"/>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Policy Sponsor:</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0"/>
      </w:rPr>
      <w:t>Babar Khokhar</w:t>
    </w:r>
  </w:p>
  <w:p w:rsidR="00865A6F" w:rsidRPr="00825DBD" w:rsidP="00865A6F" w14:paraId="6BFCB8A6" w14:textId="77777777">
    <w:pPr>
      <w:spacing w:before="240" w:after="240"/>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Document Administrator:</w:t>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PO_Both</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Emily Kiesel (Project Manager, ACE)</w:t>
    </w:r>
    <w:r w:rsidRPr="00825DBD">
      <w:rPr>
        <w:rFonts w:ascii="Arial" w:eastAsia="Times New Roman" w:hAnsi="Arial" w:cs="Times New Roman"/>
        <w:color w:val="auto"/>
        <w:sz w:val="20"/>
        <w:szCs w:val="20"/>
      </w:rPr>
      <w:fldChar w:fldCharType="end"/>
    </w:r>
  </w:p>
  <w:p w:rsidR="00865A6F" w:rsidRPr="00825DBD" w:rsidP="00865A6F" w14:paraId="5944AFF7" w14:textId="77777777">
    <w:pPr>
      <w:spacing w:before="240" w:after="240"/>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 xml:space="preserve">Date of Origin: </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Original_Creation_Date</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11/01/2018</w:t>
    </w:r>
    <w:r w:rsidRPr="00825DBD">
      <w:rPr>
        <w:rFonts w:ascii="Arial" w:eastAsia="Times New Roman" w:hAnsi="Arial" w:cs="Times New Roman"/>
        <w:color w:val="auto"/>
        <w:sz w:val="20"/>
        <w:szCs w:val="20"/>
      </w:rPr>
      <w:fldChar w:fldCharType="end"/>
    </w:r>
  </w:p>
  <w:p w:rsidR="00865A6F" w:rsidRPr="00825DBD" w:rsidP="00865A6F" w14:paraId="3B1F73B8" w14:textId="4DA1C3C0">
    <w:pPr>
      <w:spacing w:before="240" w:after="240"/>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Approval Date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0"/>
      </w:rPr>
      <w:t>02/02/2019</w:t>
    </w:r>
  </w:p>
  <w:p w:rsidR="002822D2" w:rsidRPr="00865A6F" w:rsidP="00865A6F" w14:paraId="688FB459" w14:textId="0E85E800">
    <w:pPr>
      <w:spacing w:before="240" w:after="240"/>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Effective Date: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0"/>
      </w:rPr>
      <w:t>02/02/2019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79AD364F"/>
    <w:multiLevelType w:val="hybridMultilevel"/>
    <w:tmpl w:val="72EE8BE2"/>
    <w:lvl w:ilvl="0">
      <w:start w:val="1"/>
      <w:numFmt w:val="upperLetter"/>
      <w:lvlText w:val="%1."/>
      <w:lvlJc w:val="left"/>
      <w:pPr>
        <w:ind w:left="360"/>
      </w:pPr>
      <w:rPr>
        <w:rFonts w:ascii="Arial" w:eastAsia="Calibri" w:hAnsi="Arial" w:cs="Arial" w:hint="default"/>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705"/>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314191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BB7"/>
    <w:rsid w:val="00023568"/>
    <w:rsid w:val="000F3F14"/>
    <w:rsid w:val="000F651F"/>
    <w:rsid w:val="00132E20"/>
    <w:rsid w:val="001B317C"/>
    <w:rsid w:val="002822D2"/>
    <w:rsid w:val="00323EFC"/>
    <w:rsid w:val="00364A0D"/>
    <w:rsid w:val="003E23FF"/>
    <w:rsid w:val="00426004"/>
    <w:rsid w:val="00472621"/>
    <w:rsid w:val="0052629F"/>
    <w:rsid w:val="00642D7C"/>
    <w:rsid w:val="00666857"/>
    <w:rsid w:val="007370CD"/>
    <w:rsid w:val="00783BB7"/>
    <w:rsid w:val="007F5D36"/>
    <w:rsid w:val="00801AF1"/>
    <w:rsid w:val="00825DBD"/>
    <w:rsid w:val="00865A6F"/>
    <w:rsid w:val="009F3B0B"/>
    <w:rsid w:val="00A54028"/>
    <w:rsid w:val="00A8552F"/>
    <w:rsid w:val="00B55AAE"/>
    <w:rsid w:val="00B677B9"/>
    <w:rsid w:val="00BD42A0"/>
    <w:rsid w:val="00DB7F91"/>
    <w:rsid w:val="00E16CF3"/>
    <w:rsid w:val="00E3091C"/>
    <w:rsid w:val="00E30B82"/>
    <w:rsid w:val="00E46EC7"/>
    <w:rsid w:val="00E5410F"/>
    <w:rsid w:val="00EF6513"/>
    <w:rsid w:val="00F06400"/>
    <w:rsid w:val="00FC6491"/>
  </w:rsids>
  <w:docVars>
    <w:docVar w:name="AP Job Title" w:val="YM Practice Standard Committee"/>
    <w:docVar w:name="AP_Job_Title" w:val="YM Practice Standard Committee"/>
    <w:docVar w:name="Date Approved" w:val="Not Set"/>
    <w:docVar w:name="Document Title" w:val="Coverage Plan for Ambulatory Clinics During Official Holidays and Recess Days  Policy"/>
    <w:docVar w:name="Document_Title" w:val="Coverage Plan for Ambulatory Clinics During Official Holidays and Recess Days - Policy"/>
    <w:docVar w:name="Last Periodic Review Date" w:val="Not Set"/>
    <w:docVar w:name="Original Creation Date" w:val="11/01/2018"/>
    <w:docVar w:name="Original_Creation_Date" w:val="11/01/2018"/>
    <w:docVar w:name="PO Both" w:val="Julianna Maisano"/>
    <w:docVar w:name="PO_Both" w:val="Emily Kiesel (Project Manager, ACE)"/>
    <w:docVar w:name="WR Both" w:val="Julianna Maisano"/>
    <w:docVar w:name="WR Department" w:val="YM Practice Standard Committee"/>
    <w:docVar w:name="WR_Department" w:val="MEDYMA YMA"/>
    <w:docVar w:name="__Grammarly_42___1" w:val="H4sIAAAAAAAEAKtWcslP9kxRslIyNDY2MjC0NLYwMDcyMDCxMDRS0lEKTi0uzszPAykwrAUAvBVaD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7B75985"/>
  <w15:docId w15:val="{302A4B09-9178-48AF-B690-5E55E3FB2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6" w:line="240" w:lineRule="auto"/>
      <w:ind w:left="730" w:hanging="37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3A24A9"/>
  </w:style>
  <w:style w:type="paragraph" w:styleId="Footer">
    <w:name w:val="footer"/>
    <w:basedOn w:val="Normal"/>
    <w:link w:val="FooterChar"/>
    <w:uiPriority w:val="99"/>
    <w:rsid w:val="003A24A9"/>
    <w:pPr>
      <w:pBdr>
        <w:top w:val="single" w:sz="4" w:space="1" w:color="auto"/>
      </w:pBdr>
      <w:tabs>
        <w:tab w:val="center" w:pos="4320"/>
        <w:tab w:val="right" w:pos="9360"/>
      </w:tabs>
      <w:spacing w:after="0"/>
      <w:ind w:left="0" w:firstLine="0"/>
    </w:pPr>
    <w:rPr>
      <w:rFonts w:ascii="Arial" w:eastAsia="Times New Roman" w:hAnsi="Arial" w:cs="Times New Roman"/>
      <w:b/>
      <w:i/>
      <w:color w:val="auto"/>
      <w:sz w:val="16"/>
      <w:szCs w:val="20"/>
    </w:rPr>
  </w:style>
  <w:style w:type="character" w:customStyle="1" w:styleId="FooterChar">
    <w:name w:val="Footer Char"/>
    <w:basedOn w:val="DefaultParagraphFont"/>
    <w:link w:val="Footer"/>
    <w:uiPriority w:val="99"/>
    <w:rsid w:val="00E46EC7"/>
    <w:rPr>
      <w:rFonts w:ascii="Arial" w:eastAsia="Times New Roman" w:hAnsi="Arial" w:cs="Times New Roman"/>
      <w:b/>
      <w:i/>
      <w:sz w:val="16"/>
      <w:szCs w:val="20"/>
    </w:rPr>
  </w:style>
  <w:style w:type="paragraph" w:styleId="Header">
    <w:name w:val="header"/>
    <w:basedOn w:val="Normal"/>
    <w:link w:val="HeaderChar"/>
    <w:rsid w:val="003A24A9"/>
    <w:pPr>
      <w:pBdr>
        <w:top w:val="single" w:sz="4" w:space="1" w:color="auto"/>
      </w:pBdr>
      <w:tabs>
        <w:tab w:val="right" w:pos="9360"/>
      </w:tabs>
      <w:spacing w:after="0"/>
      <w:ind w:left="0" w:firstLine="0"/>
      <w:jc w:val="right"/>
    </w:pPr>
    <w:rPr>
      <w:rFonts w:ascii="Arial" w:eastAsia="Times New Roman" w:hAnsi="Arial" w:cs="Times New Roman"/>
      <w:b/>
      <w:i/>
      <w:color w:val="auto"/>
      <w:sz w:val="16"/>
      <w:szCs w:val="20"/>
    </w:rPr>
  </w:style>
  <w:style w:type="character" w:customStyle="1" w:styleId="HeaderChar">
    <w:name w:val="Header Char"/>
    <w:basedOn w:val="DefaultParagraphFont"/>
    <w:link w:val="Header"/>
    <w:rsid w:val="00B55AAE"/>
    <w:rPr>
      <w:rFonts w:ascii="Arial" w:eastAsia="Times New Roman" w:hAnsi="Arial" w:cs="Times New Roman"/>
      <w:b/>
      <w:i/>
      <w:sz w:val="16"/>
      <w:szCs w:val="20"/>
    </w:rPr>
  </w:style>
  <w:style w:type="character" w:styleId="Hyperlink">
    <w:name w:val="Hyperlink"/>
    <w:basedOn w:val="DefaultParagraphFont"/>
    <w:uiPriority w:val="99"/>
    <w:rsid w:val="005832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your.yale.edu/work-yale/benefits/paid-time/official-yale-holidays" TargetMode="External" /><Relationship Id="rId11" Type="http://schemas.openxmlformats.org/officeDocument/2006/relationships/hyperlink" Target="https://your.yale.edu/work-yale/benefits/paid-time/official-yale-holidays" TargetMode="External" /><Relationship Id="rId12" Type="http://schemas.openxmlformats.org/officeDocument/2006/relationships/hyperlink" Target="https://your.yale.edu/work-yale/benefits/paid-time/official-yale-holidays" TargetMode="External" /><Relationship Id="rId13" Type="http://schemas.openxmlformats.org/officeDocument/2006/relationships/hyperlink" Target="https://your.yale.edu/work-yale/benefits/paid-time/official-yale-holidays" TargetMode="External" /><Relationship Id="rId14" Type="http://schemas.openxmlformats.org/officeDocument/2006/relationships/hyperlink" Target="https://your.yale.edu/work-yale/benefits/paid-time/official-yale-holidays" TargetMode="External" /><Relationship Id="rId15" Type="http://schemas.openxmlformats.org/officeDocument/2006/relationships/hyperlink" Target="https://your.yale.edu/work-yale/benefits/paid-time/official-yale-holidays" TargetMode="External" /><Relationship Id="rId16" Type="http://schemas.openxmlformats.org/officeDocument/2006/relationships/hyperlink" Target="https://your.yale.edu/work-yale/benefits/paid-time/official-yale-holidays" TargetMode="External" /><Relationship Id="rId17" Type="http://schemas.openxmlformats.org/officeDocument/2006/relationships/hyperlink" Target="https://your.yale.edu/work-yale/benefits/paid-time/official-yale-holidays" TargetMode="External" /><Relationship Id="rId18" Type="http://schemas.openxmlformats.org/officeDocument/2006/relationships/footer" Target="footer1.xm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your.yale.edu/work-yale/benefits/paid-time/official-yale-holidays" TargetMode="External" /><Relationship Id="rId8" Type="http://schemas.openxmlformats.org/officeDocument/2006/relationships/hyperlink" Target="https://your.yale.edu/work-yale/benefits/paid-time/official-yale-holidays" TargetMode="External" /><Relationship Id="rId9" Type="http://schemas.openxmlformats.org/officeDocument/2006/relationships/hyperlink" Target="https://your.yale.edu/work-yale/benefits/paid-time/official-yale-holidays"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1E7BA8-60C9-4FA6-A39A-046216132BC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85C400-E4B7-42F5-A66B-FD7DC53A0C50}">
  <ds:schemaRefs>
    <ds:schemaRef ds:uri="http://schemas.microsoft.com/sharepoint/v3/contenttype/forms"/>
  </ds:schemaRefs>
</ds:datastoreItem>
</file>

<file path=customXml/itemProps3.xml><?xml version="1.0" encoding="utf-8"?>
<ds:datastoreItem xmlns:ds="http://schemas.openxmlformats.org/officeDocument/2006/customXml" ds:itemID="{AC9A77A7-FE9D-477F-A0A3-F7F9EA963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606</Words>
  <Characters>3460</Characters>
  <Application>Microsoft Office Word</Application>
  <DocSecurity>0</DocSecurity>
  <Lines>28</Lines>
  <Paragraphs>8</Paragraphs>
  <ScaleCrop>false</ScaleCrop>
  <Company/>
  <LinksUpToDate>false</LinksUpToDate>
  <CharactersWithSpaces>4058</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Coverage Plan for Ambulatory Clinics During Official Holidays and Recess Days - Policy</dc:title>
  <dc:creator>Broadwater, Deborah</dc:creator>
  <lastModifiedBy>Maisano, Julianna</lastModifiedBy>
  <revision>5</revision>
  <dcterms:created xsi:type="dcterms:W3CDTF">2023-02-06T21:50:00.0000000Z</dcterms:created>
  <dcterms:modified xsi:type="dcterms:W3CDTF">2023-03-20T20:00:00.0000000Z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