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033" w:rsidRDefault="00B83033">
      <w:pPr>
        <w:spacing w:before="11"/>
        <w:rPr>
          <w:rFonts w:ascii="Times New Roman" w:eastAsia="Times New Roman" w:hAnsi="Times New Roman" w:cs="Times New Roman"/>
          <w:sz w:val="6"/>
          <w:szCs w:val="6"/>
        </w:rPr>
      </w:pPr>
    </w:p>
    <w:p w:rsidR="00B83033" w:rsidRDefault="004B52A7">
      <w:pPr>
        <w:spacing w:line="200" w:lineRule="atLeast"/>
        <w:ind w:left="11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6267472" cy="8778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267472" cy="877824"/>
                    </a:xfrm>
                    <a:prstGeom prst="rect">
                      <a:avLst/>
                    </a:prstGeom>
                  </pic:spPr>
                </pic:pic>
              </a:graphicData>
            </a:graphic>
          </wp:inline>
        </w:drawing>
      </w:r>
    </w:p>
    <w:p w:rsidR="00120EA5" w:rsidRDefault="00120EA5" w:rsidP="0064253D">
      <w:pPr>
        <w:spacing w:line="276" w:lineRule="auto"/>
        <w:ind w:right="559"/>
        <w:rPr>
          <w:rFonts w:ascii="Calibri"/>
          <w:b/>
          <w:color w:val="3333FF"/>
          <w:spacing w:val="-1"/>
          <w:sz w:val="50"/>
        </w:rPr>
      </w:pPr>
    </w:p>
    <w:p w:rsidR="00702E60" w:rsidRDefault="006206CE" w:rsidP="00E21B89">
      <w:pPr>
        <w:spacing w:before="9"/>
        <w:jc w:val="center"/>
        <w:rPr>
          <w:rFonts w:ascii="Calibri"/>
          <w:b/>
          <w:color w:val="3333FF"/>
          <w:spacing w:val="-1"/>
          <w:sz w:val="44"/>
          <w:szCs w:val="44"/>
        </w:rPr>
      </w:pPr>
      <w:r w:rsidRPr="00E21B89">
        <w:rPr>
          <w:rFonts w:ascii="Calibri"/>
          <w:b/>
          <w:color w:val="3333FF"/>
          <w:spacing w:val="-1"/>
          <w:sz w:val="44"/>
          <w:szCs w:val="44"/>
        </w:rPr>
        <w:t>“</w:t>
      </w:r>
      <w:r w:rsidR="008760E1">
        <w:rPr>
          <w:rFonts w:ascii="Calibri"/>
          <w:b/>
          <w:color w:val="3333FF"/>
          <w:spacing w:val="-1"/>
          <w:sz w:val="44"/>
          <w:szCs w:val="44"/>
        </w:rPr>
        <w:t>Informative Priors for Clustering</w:t>
      </w:r>
      <w:r w:rsidRPr="00E21B89">
        <w:rPr>
          <w:rFonts w:ascii="Calibri"/>
          <w:b/>
          <w:color w:val="3333FF"/>
          <w:spacing w:val="-1"/>
          <w:sz w:val="44"/>
          <w:szCs w:val="44"/>
        </w:rPr>
        <w:t>”</w:t>
      </w:r>
    </w:p>
    <w:p w:rsidR="008A17DA" w:rsidRDefault="008A17DA" w:rsidP="00E21B89">
      <w:pPr>
        <w:spacing w:before="9"/>
        <w:jc w:val="center"/>
        <w:rPr>
          <w:rFonts w:ascii="Calibri"/>
          <w:b/>
          <w:color w:val="3333FF"/>
          <w:spacing w:val="-1"/>
          <w:sz w:val="44"/>
          <w:szCs w:val="44"/>
        </w:rPr>
      </w:pPr>
    </w:p>
    <w:p w:rsidR="00715498" w:rsidRDefault="00715498" w:rsidP="0064253D">
      <w:pPr>
        <w:ind w:left="2339" w:right="2538" w:firstLine="1"/>
        <w:jc w:val="center"/>
        <w:rPr>
          <w:rFonts w:eastAsia="Times New Roman"/>
        </w:rPr>
      </w:pPr>
    </w:p>
    <w:p w:rsidR="004B52A7" w:rsidRPr="006C70B7" w:rsidRDefault="006B453B" w:rsidP="0064253D">
      <w:pPr>
        <w:ind w:left="2339" w:right="2538" w:firstLine="1"/>
        <w:jc w:val="center"/>
        <w:rPr>
          <w:rFonts w:ascii="Arial"/>
          <w:b/>
          <w:color w:val="CC3300"/>
          <w:spacing w:val="-1"/>
          <w:sz w:val="32"/>
          <w:szCs w:val="32"/>
        </w:rPr>
      </w:pPr>
      <w:r>
        <w:rPr>
          <w:rFonts w:ascii="Arial"/>
          <w:b/>
          <w:color w:val="CC3300"/>
          <w:spacing w:val="-1"/>
          <w:sz w:val="32"/>
          <w:szCs w:val="32"/>
        </w:rPr>
        <w:t>Amy H. Herring, Sc.D.</w:t>
      </w:r>
    </w:p>
    <w:p w:rsidR="008A17DA" w:rsidRPr="006C70B7" w:rsidRDefault="007D4660" w:rsidP="0064253D">
      <w:pPr>
        <w:ind w:left="2339" w:right="2538" w:firstLine="1"/>
        <w:jc w:val="center"/>
        <w:rPr>
          <w:rFonts w:ascii="Arial"/>
          <w:b/>
          <w:color w:val="CC3300"/>
          <w:spacing w:val="22"/>
          <w:sz w:val="32"/>
          <w:szCs w:val="32"/>
        </w:rPr>
      </w:pPr>
      <w:r>
        <w:rPr>
          <w:rFonts w:ascii="Arial"/>
          <w:b/>
          <w:color w:val="CC3300"/>
          <w:spacing w:val="-1"/>
          <w:sz w:val="32"/>
          <w:szCs w:val="32"/>
        </w:rPr>
        <w:t>Sara &amp; Charles Ayres Professor</w:t>
      </w:r>
    </w:p>
    <w:p w:rsidR="00702E60" w:rsidRPr="006C70B7" w:rsidRDefault="007D4660" w:rsidP="0064253D">
      <w:pPr>
        <w:ind w:left="2339" w:right="2538" w:firstLine="1"/>
        <w:jc w:val="center"/>
        <w:rPr>
          <w:rFonts w:ascii="Arial"/>
          <w:b/>
          <w:color w:val="CC3300"/>
          <w:sz w:val="32"/>
          <w:szCs w:val="32"/>
        </w:rPr>
      </w:pPr>
      <w:r>
        <w:rPr>
          <w:rFonts w:ascii="Arial"/>
          <w:b/>
          <w:color w:val="CC3300"/>
          <w:sz w:val="32"/>
          <w:szCs w:val="32"/>
        </w:rPr>
        <w:t>Department of Statistical Science &amp; Global Health Institute</w:t>
      </w:r>
    </w:p>
    <w:p w:rsidR="00715498" w:rsidRPr="006C70B7" w:rsidRDefault="007D4660" w:rsidP="007D4660">
      <w:pPr>
        <w:ind w:left="2339" w:right="2538" w:firstLine="1"/>
        <w:jc w:val="center"/>
        <w:rPr>
          <w:rFonts w:ascii="Arial"/>
          <w:b/>
          <w:color w:val="CC3300"/>
          <w:sz w:val="32"/>
          <w:szCs w:val="32"/>
        </w:rPr>
      </w:pPr>
      <w:r>
        <w:rPr>
          <w:rFonts w:ascii="Arial"/>
          <w:b/>
          <w:color w:val="CC3300"/>
          <w:sz w:val="32"/>
          <w:szCs w:val="32"/>
        </w:rPr>
        <w:t xml:space="preserve">Duke </w:t>
      </w:r>
      <w:r w:rsidR="00715498" w:rsidRPr="006C70B7">
        <w:rPr>
          <w:rFonts w:ascii="Arial"/>
          <w:b/>
          <w:color w:val="CC3300"/>
          <w:sz w:val="32"/>
          <w:szCs w:val="32"/>
        </w:rPr>
        <w:t>University</w:t>
      </w:r>
    </w:p>
    <w:p w:rsidR="00715498" w:rsidRPr="00E21B89" w:rsidRDefault="00715498" w:rsidP="0064253D">
      <w:pPr>
        <w:ind w:left="2339" w:right="2538" w:firstLine="1"/>
        <w:jc w:val="center"/>
        <w:rPr>
          <w:rFonts w:ascii="Arial"/>
          <w:color w:val="CC3300"/>
          <w:sz w:val="32"/>
          <w:szCs w:val="32"/>
        </w:rPr>
      </w:pPr>
    </w:p>
    <w:p w:rsidR="00120EA5" w:rsidRDefault="0064253D" w:rsidP="0064253D">
      <w:pPr>
        <w:pStyle w:val="Heading1"/>
        <w:ind w:left="0" w:right="559"/>
        <w:rPr>
          <w:rFonts w:ascii="Times New Roman" w:hAnsi="Times New Roman" w:cs="Times New Roman"/>
          <w:spacing w:val="-1"/>
          <w:sz w:val="24"/>
          <w:szCs w:val="24"/>
        </w:rPr>
      </w:pPr>
      <w:r w:rsidRPr="00E21B89">
        <w:rPr>
          <w:rFonts w:ascii="Times New Roman" w:hAnsi="Times New Roman" w:cs="Times New Roman"/>
          <w:spacing w:val="-1"/>
          <w:sz w:val="24"/>
          <w:szCs w:val="24"/>
        </w:rPr>
        <w:t>Abstract</w:t>
      </w:r>
    </w:p>
    <w:p w:rsidR="008760E1" w:rsidRPr="008760E1" w:rsidRDefault="008760E1" w:rsidP="008760E1">
      <w:pPr>
        <w:pStyle w:val="NormalWeb"/>
        <w:rPr>
          <w:rFonts w:ascii="Times New Roman" w:hAnsi="Times New Roman" w:cs="Times New Roman"/>
          <w:color w:val="333333"/>
        </w:rPr>
      </w:pPr>
      <w:r w:rsidRPr="008760E1">
        <w:rPr>
          <w:rFonts w:ascii="Times New Roman" w:hAnsi="Times New Roman" w:cs="Times New Roman"/>
          <w:color w:val="333333"/>
        </w:rPr>
        <w:t xml:space="preserve">There is a very rich literature proposing Bayesian approaches for clustering starting with a prior </w:t>
      </w:r>
      <w:bookmarkStart w:id="0" w:name="_GoBack"/>
      <w:bookmarkEnd w:id="0"/>
      <w:r w:rsidRPr="008760E1">
        <w:rPr>
          <w:rFonts w:ascii="Times New Roman" w:hAnsi="Times New Roman" w:cs="Times New Roman"/>
          <w:color w:val="333333"/>
        </w:rPr>
        <w:t>probability distribution on partitions. Most approaches assume exchangeability, leading to simple representations in terms of Exchangeable Partition Probability Functions (EPPF). Gibbs-type priors encompass a broad class of such cases, including Dirichlet and Pitman-</w:t>
      </w:r>
      <w:proofErr w:type="spellStart"/>
      <w:r w:rsidRPr="008760E1">
        <w:rPr>
          <w:rFonts w:ascii="Times New Roman" w:hAnsi="Times New Roman" w:cs="Times New Roman"/>
          <w:color w:val="333333"/>
        </w:rPr>
        <w:t>Yor</w:t>
      </w:r>
      <w:proofErr w:type="spellEnd"/>
      <w:r w:rsidRPr="008760E1">
        <w:rPr>
          <w:rFonts w:ascii="Times New Roman" w:hAnsi="Times New Roman" w:cs="Times New Roman"/>
          <w:color w:val="333333"/>
        </w:rPr>
        <w:t xml:space="preserve"> processes. Even though there have been some proposals to relax the exchangeability assumption, allowing covariate dependence and partial exchangeability, limited consideration has been given on how to include concrete prior knowledge on the partition. For example, we are motivated by an epidemiological application, in which we wish to cluster birth defects into groups and we have prior knowledge of an initial clustering provided by experts but that is not viewed as definitive.</w:t>
      </w:r>
      <w:r w:rsidRPr="008760E1">
        <w:rPr>
          <w:rStyle w:val="apple-converted-space"/>
          <w:rFonts w:ascii="Times New Roman" w:hAnsi="Times New Roman" w:cs="Times New Roman"/>
          <w:color w:val="333333"/>
        </w:rPr>
        <w:t> </w:t>
      </w:r>
    </w:p>
    <w:p w:rsidR="008760E1" w:rsidRPr="008760E1" w:rsidRDefault="008760E1" w:rsidP="008760E1">
      <w:pPr>
        <w:pStyle w:val="NormalWeb"/>
        <w:rPr>
          <w:rFonts w:ascii="Times New Roman" w:hAnsi="Times New Roman" w:cs="Times New Roman"/>
          <w:color w:val="333333"/>
        </w:rPr>
      </w:pPr>
      <w:r w:rsidRPr="008760E1">
        <w:rPr>
          <w:rFonts w:ascii="Times New Roman" w:hAnsi="Times New Roman" w:cs="Times New Roman"/>
          <w:color w:val="333333"/>
        </w:rPr>
        <w:t>As a general approach for including such prior knowledge, we propose a Centered Partition (CP) process that modifies the EPPF to favor partitions close to an initial one. Some properties of the CP prior are described, a general algorithm for posterior computation is developed, and we illustrate the methodology through an application to clustering birth defects.</w:t>
      </w:r>
    </w:p>
    <w:p w:rsidR="008760E1" w:rsidRPr="008760E1" w:rsidRDefault="008760E1" w:rsidP="0064253D">
      <w:pPr>
        <w:pStyle w:val="Heading1"/>
        <w:ind w:left="0" w:right="559"/>
        <w:rPr>
          <w:rFonts w:ascii="Times New Roman" w:hAnsi="Times New Roman" w:cs="Times New Roman"/>
          <w:spacing w:val="-1"/>
          <w:sz w:val="24"/>
          <w:szCs w:val="24"/>
        </w:rPr>
      </w:pPr>
    </w:p>
    <w:p w:rsidR="00B5536B" w:rsidRPr="008760E1" w:rsidRDefault="00B5536B" w:rsidP="0064253D">
      <w:pPr>
        <w:pStyle w:val="Heading1"/>
        <w:ind w:left="0" w:right="559"/>
        <w:rPr>
          <w:rFonts w:ascii="Times New Roman" w:hAnsi="Times New Roman" w:cs="Times New Roman"/>
          <w:spacing w:val="-1"/>
          <w:sz w:val="24"/>
          <w:szCs w:val="24"/>
        </w:rPr>
      </w:pPr>
    </w:p>
    <w:p w:rsidR="002221F9" w:rsidRPr="008A17DA" w:rsidRDefault="002221F9" w:rsidP="00715498">
      <w:pPr>
        <w:pStyle w:val="Heading1"/>
        <w:ind w:left="0" w:right="559"/>
        <w:jc w:val="center"/>
        <w:rPr>
          <w:rFonts w:ascii="Times New Roman" w:hAnsi="Times New Roman" w:cs="Times New Roman"/>
          <w:color w:val="FF0000"/>
          <w:spacing w:val="-1"/>
          <w:sz w:val="22"/>
          <w:szCs w:val="22"/>
        </w:rPr>
      </w:pPr>
    </w:p>
    <w:p w:rsidR="00B83033" w:rsidRDefault="004B52A7" w:rsidP="002F08CD">
      <w:pPr>
        <w:pStyle w:val="Heading1"/>
        <w:ind w:left="0" w:right="559"/>
        <w:jc w:val="center"/>
        <w:rPr>
          <w:spacing w:val="-1"/>
          <w:sz w:val="24"/>
          <w:szCs w:val="24"/>
        </w:rPr>
      </w:pPr>
      <w:r w:rsidRPr="00D41AE2">
        <w:rPr>
          <w:color w:val="FF0000"/>
          <w:spacing w:val="-1"/>
          <w:sz w:val="24"/>
          <w:szCs w:val="24"/>
        </w:rPr>
        <w:t>12:00 Noon</w:t>
      </w:r>
      <w:r w:rsidRPr="00D41AE2">
        <w:rPr>
          <w:b w:val="0"/>
          <w:spacing w:val="-1"/>
          <w:sz w:val="24"/>
          <w:szCs w:val="24"/>
        </w:rPr>
        <w:t>,</w:t>
      </w:r>
      <w:r w:rsidRPr="00D41AE2">
        <w:rPr>
          <w:b w:val="0"/>
          <w:sz w:val="24"/>
          <w:szCs w:val="24"/>
        </w:rPr>
        <w:t xml:space="preserve"> </w:t>
      </w:r>
      <w:r w:rsidR="00B5536B">
        <w:rPr>
          <w:spacing w:val="-1"/>
          <w:sz w:val="24"/>
          <w:szCs w:val="24"/>
        </w:rPr>
        <w:t>Tuesday, February 4, 2020</w:t>
      </w:r>
    </w:p>
    <w:p w:rsidR="00E21B89" w:rsidRDefault="00E21B89" w:rsidP="002F08CD">
      <w:pPr>
        <w:pStyle w:val="Heading1"/>
        <w:ind w:left="0" w:right="559"/>
        <w:jc w:val="center"/>
        <w:rPr>
          <w:spacing w:val="-1"/>
          <w:sz w:val="24"/>
          <w:szCs w:val="24"/>
        </w:rPr>
      </w:pPr>
      <w:r>
        <w:rPr>
          <w:spacing w:val="-1"/>
          <w:sz w:val="24"/>
          <w:szCs w:val="24"/>
        </w:rPr>
        <w:t>47 College Street, 106B</w:t>
      </w:r>
    </w:p>
    <w:p w:rsidR="00E21B89" w:rsidRDefault="00E21B89" w:rsidP="002F08CD">
      <w:pPr>
        <w:pStyle w:val="Heading1"/>
        <w:ind w:left="0" w:right="559"/>
        <w:jc w:val="center"/>
        <w:rPr>
          <w:spacing w:val="-1"/>
          <w:sz w:val="24"/>
          <w:szCs w:val="24"/>
        </w:rPr>
      </w:pPr>
      <w:r>
        <w:rPr>
          <w:spacing w:val="-1"/>
          <w:sz w:val="24"/>
          <w:szCs w:val="24"/>
        </w:rPr>
        <w:t>11:45 AM Lunch served outside Rm. 106B</w:t>
      </w:r>
    </w:p>
    <w:p w:rsidR="00E21B89" w:rsidRPr="00D41AE2" w:rsidRDefault="00E21B89" w:rsidP="00E21B89">
      <w:pPr>
        <w:pStyle w:val="Heading1"/>
        <w:ind w:left="0" w:right="559"/>
        <w:jc w:val="right"/>
        <w:rPr>
          <w:b w:val="0"/>
          <w:bCs w:val="0"/>
          <w:sz w:val="24"/>
          <w:szCs w:val="24"/>
        </w:rPr>
      </w:pPr>
    </w:p>
    <w:p w:rsidR="00E21B89" w:rsidRDefault="00E21B89" w:rsidP="00E21B89">
      <w:pPr>
        <w:ind w:left="359" w:right="559"/>
        <w:jc w:val="center"/>
        <w:rPr>
          <w:rFonts w:ascii="Calibri"/>
          <w:b/>
          <w:spacing w:val="-1"/>
          <w:sz w:val="24"/>
          <w:szCs w:val="24"/>
        </w:rPr>
      </w:pPr>
      <w:r>
        <w:rPr>
          <w:rFonts w:ascii="Calibri"/>
          <w:b/>
          <w:spacing w:val="-1"/>
          <w:sz w:val="24"/>
          <w:szCs w:val="24"/>
        </w:rPr>
        <w:t xml:space="preserve">                       </w:t>
      </w:r>
      <w:r w:rsidR="00715498">
        <w:rPr>
          <w:noProof/>
        </w:rPr>
        <w:drawing>
          <wp:inline distT="0" distB="0" distL="0" distR="0" wp14:anchorId="3A40F0A1" wp14:editId="685C1AD1">
            <wp:extent cx="5895975" cy="1209675"/>
            <wp:effectExtent l="0" t="0" r="9525" b="9525"/>
            <wp:docPr id="2" name="img817174" descr="cid:image001.png@01D399D9.1FF61410"/>
            <wp:cNvGraphicFramePr/>
            <a:graphic xmlns:a="http://schemas.openxmlformats.org/drawingml/2006/main">
              <a:graphicData uri="http://schemas.openxmlformats.org/drawingml/2006/picture">
                <pic:pic xmlns:pic="http://schemas.openxmlformats.org/drawingml/2006/picture">
                  <pic:nvPicPr>
                    <pic:cNvPr id="1" name="img817174" descr="cid:image001.png@01D399D9.1FF6141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95975" cy="1209675"/>
                    </a:xfrm>
                    <a:prstGeom prst="rect">
                      <a:avLst/>
                    </a:prstGeom>
                    <a:noFill/>
                    <a:ln>
                      <a:noFill/>
                    </a:ln>
                  </pic:spPr>
                </pic:pic>
              </a:graphicData>
            </a:graphic>
          </wp:inline>
        </w:drawing>
      </w:r>
      <w:r>
        <w:rPr>
          <w:rFonts w:ascii="Calibri"/>
          <w:b/>
          <w:spacing w:val="-1"/>
          <w:sz w:val="24"/>
          <w:szCs w:val="24"/>
        </w:rPr>
        <w:t xml:space="preserve">                                         </w:t>
      </w:r>
    </w:p>
    <w:sectPr w:rsidR="00E21B89">
      <w:type w:val="continuous"/>
      <w:pgSz w:w="12240" w:h="15840"/>
      <w:pgMar w:top="640" w:right="9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033"/>
    <w:rsid w:val="00120EA5"/>
    <w:rsid w:val="002221F9"/>
    <w:rsid w:val="002F08CD"/>
    <w:rsid w:val="00370852"/>
    <w:rsid w:val="004B52A7"/>
    <w:rsid w:val="006206CE"/>
    <w:rsid w:val="0064253D"/>
    <w:rsid w:val="00660868"/>
    <w:rsid w:val="006B453B"/>
    <w:rsid w:val="006C70B7"/>
    <w:rsid w:val="00702E60"/>
    <w:rsid w:val="0070618A"/>
    <w:rsid w:val="00715498"/>
    <w:rsid w:val="00782829"/>
    <w:rsid w:val="007D4660"/>
    <w:rsid w:val="008760E1"/>
    <w:rsid w:val="008A17DA"/>
    <w:rsid w:val="00A432DF"/>
    <w:rsid w:val="00AC1D46"/>
    <w:rsid w:val="00B5536B"/>
    <w:rsid w:val="00B83033"/>
    <w:rsid w:val="00D41AE2"/>
    <w:rsid w:val="00E21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A176"/>
  <w15:docId w15:val="{98832999-CDF8-4538-8861-3B2CDBDC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359"/>
      <w:outlineLvl w:val="0"/>
    </w:pPr>
    <w:rPr>
      <w:rFonts w:ascii="Calibri" w:eastAsia="Calibri" w:hAnsi="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Calibri" w:eastAsia="Calibri" w:hAnsi="Calibri"/>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42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53D"/>
    <w:rPr>
      <w:rFonts w:ascii="Segoe UI" w:hAnsi="Segoe UI" w:cs="Segoe UI"/>
      <w:sz w:val="18"/>
      <w:szCs w:val="18"/>
    </w:rPr>
  </w:style>
  <w:style w:type="paragraph" w:styleId="NormalWeb">
    <w:name w:val="Normal (Web)"/>
    <w:basedOn w:val="Normal"/>
    <w:uiPriority w:val="99"/>
    <w:semiHidden/>
    <w:unhideWhenUsed/>
    <w:rsid w:val="008760E1"/>
    <w:pPr>
      <w:widowControl/>
      <w:spacing w:before="100" w:beforeAutospacing="1" w:after="100" w:afterAutospacing="1"/>
    </w:pPr>
    <w:rPr>
      <w:rFonts w:ascii="Calibri" w:hAnsi="Calibri" w:cs="Calibri"/>
    </w:rPr>
  </w:style>
  <w:style w:type="character" w:customStyle="1" w:styleId="apple-converted-space">
    <w:name w:val="apple-converted-space"/>
    <w:basedOn w:val="DefaultParagraphFont"/>
    <w:rsid w:val="00876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778297">
      <w:bodyDiv w:val="1"/>
      <w:marLeft w:val="0"/>
      <w:marRight w:val="0"/>
      <w:marTop w:val="0"/>
      <w:marBottom w:val="0"/>
      <w:divBdr>
        <w:top w:val="none" w:sz="0" w:space="0" w:color="auto"/>
        <w:left w:val="none" w:sz="0" w:space="0" w:color="auto"/>
        <w:bottom w:val="none" w:sz="0" w:space="0" w:color="auto"/>
        <w:right w:val="none" w:sz="0" w:space="0" w:color="auto"/>
      </w:divBdr>
    </w:div>
    <w:div w:id="942417684">
      <w:bodyDiv w:val="1"/>
      <w:marLeft w:val="0"/>
      <w:marRight w:val="0"/>
      <w:marTop w:val="0"/>
      <w:marBottom w:val="0"/>
      <w:divBdr>
        <w:top w:val="none" w:sz="0" w:space="0" w:color="auto"/>
        <w:left w:val="none" w:sz="0" w:space="0" w:color="auto"/>
        <w:bottom w:val="none" w:sz="0" w:space="0" w:color="auto"/>
        <w:right w:val="none" w:sz="0" w:space="0" w:color="auto"/>
      </w:divBdr>
    </w:div>
    <w:div w:id="964189737">
      <w:bodyDiv w:val="1"/>
      <w:marLeft w:val="0"/>
      <w:marRight w:val="0"/>
      <w:marTop w:val="0"/>
      <w:marBottom w:val="0"/>
      <w:divBdr>
        <w:top w:val="none" w:sz="0" w:space="0" w:color="auto"/>
        <w:left w:val="none" w:sz="0" w:space="0" w:color="auto"/>
        <w:bottom w:val="none" w:sz="0" w:space="0" w:color="auto"/>
        <w:right w:val="none" w:sz="0" w:space="0" w:color="auto"/>
      </w:divBdr>
    </w:div>
    <w:div w:id="1714690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Word - BIS Seminar Notice Nov 28_2017.doc</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BIS Seminar Notice Nov 28_2017.doc</dc:title>
  <dc:creator>cf267</dc:creator>
  <cp:lastModifiedBy>Eocaci-Tucker, Elizabeth</cp:lastModifiedBy>
  <cp:revision>8</cp:revision>
  <dcterms:created xsi:type="dcterms:W3CDTF">2019-11-04T13:31:00Z</dcterms:created>
  <dcterms:modified xsi:type="dcterms:W3CDTF">2020-01-08T13:38:00Z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2017-11-02T00:00:00Z</vt:filetime>
  </property>
  <property fmtid="{D5CDD505-2E9C-101B-9397-08002B2CF9AE}" pid="3" name="LastSaved">
    <vt:filetime>2017-12-06T00:00:00Z</vt:filetime>
  </property>
</Properties>
</file>