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27F6C578" w:rsidR="00824F67" w:rsidRPr="003D57E8" w:rsidRDefault="004B7394" w:rsidP="004F1920">
      <w:pPr>
        <w:jc w:val="center"/>
        <w:rPr>
          <w:b/>
          <w:color w:val="4472C4" w:themeColor="accent5"/>
          <w:sz w:val="72"/>
          <w:szCs w:val="72"/>
        </w:rPr>
      </w:pPr>
      <w:r w:rsidRPr="003D57E8">
        <w:rPr>
          <w:b/>
          <w:color w:val="4472C4" w:themeColor="accent5"/>
          <w:sz w:val="72"/>
          <w:szCs w:val="72"/>
        </w:rPr>
        <w:t>“</w:t>
      </w:r>
      <w:r w:rsidR="002854F6" w:rsidRPr="003D57E8">
        <w:rPr>
          <w:b/>
          <w:color w:val="4472C4" w:themeColor="accent5"/>
          <w:sz w:val="72"/>
          <w:szCs w:val="72"/>
        </w:rPr>
        <w:t>T</w:t>
      </w:r>
      <w:r w:rsidR="003D57E8" w:rsidRPr="003D57E8">
        <w:rPr>
          <w:b/>
          <w:color w:val="4472C4" w:themeColor="accent5"/>
          <w:sz w:val="72"/>
          <w:szCs w:val="72"/>
        </w:rPr>
        <w:t>reat to Target in SLE</w:t>
      </w:r>
      <w:r w:rsidR="00950E75" w:rsidRPr="003D57E8">
        <w:rPr>
          <w:b/>
          <w:color w:val="4472C4" w:themeColor="accent5"/>
          <w:sz w:val="72"/>
          <w:szCs w:val="72"/>
        </w:rPr>
        <w:t>”</w:t>
      </w:r>
    </w:p>
    <w:p w14:paraId="30618F96" w14:textId="77777777" w:rsidR="00914FDB" w:rsidRPr="00914FDB" w:rsidRDefault="00914FDB" w:rsidP="00914FDB">
      <w:pPr>
        <w:jc w:val="center"/>
        <w:rPr>
          <w:b/>
          <w:color w:val="4472C4" w:themeColor="accent5"/>
        </w:rPr>
      </w:pPr>
    </w:p>
    <w:p w14:paraId="523A4935" w14:textId="5C695FB1" w:rsidR="00856456" w:rsidRDefault="00422503" w:rsidP="00E41FD3">
      <w:pPr>
        <w:jc w:val="center"/>
        <w:rPr>
          <w:b/>
          <w:color w:val="70AD47" w:themeColor="accent6"/>
          <w:sz w:val="52"/>
          <w:szCs w:val="52"/>
        </w:rPr>
      </w:pPr>
      <w:proofErr w:type="spellStart"/>
      <w:r>
        <w:rPr>
          <w:b/>
          <w:color w:val="70AD47" w:themeColor="accent6"/>
          <w:sz w:val="52"/>
          <w:szCs w:val="52"/>
        </w:rPr>
        <w:t>Vaidehi</w:t>
      </w:r>
      <w:proofErr w:type="spellEnd"/>
      <w:r>
        <w:rPr>
          <w:b/>
          <w:color w:val="70AD47" w:themeColor="accent6"/>
          <w:sz w:val="52"/>
          <w:szCs w:val="52"/>
        </w:rPr>
        <w:t xml:space="preserve"> Chowdhary</w:t>
      </w:r>
      <w:r w:rsidR="00856456">
        <w:rPr>
          <w:b/>
          <w:color w:val="70AD47" w:themeColor="accent6"/>
          <w:sz w:val="52"/>
          <w:szCs w:val="52"/>
        </w:rPr>
        <w:t>, MD</w:t>
      </w:r>
    </w:p>
    <w:p w14:paraId="74EF8C5D" w14:textId="594BFDC2" w:rsidR="00E41FD3" w:rsidRPr="00E727DF" w:rsidRDefault="002E1A66" w:rsidP="00E41FD3">
      <w:pPr>
        <w:jc w:val="center"/>
        <w:rPr>
          <w:color w:val="000000" w:themeColor="text1"/>
          <w:sz w:val="28"/>
          <w:szCs w:val="28"/>
        </w:rPr>
      </w:pPr>
      <w:r>
        <w:rPr>
          <w:color w:val="000000" w:themeColor="text1"/>
          <w:sz w:val="28"/>
          <w:szCs w:val="28"/>
        </w:rPr>
        <w:t>Associate Professor of Dermatology</w:t>
      </w:r>
    </w:p>
    <w:p w14:paraId="44CCB67D" w14:textId="684B4611"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2E1A66">
        <w:rPr>
          <w:b/>
        </w:rPr>
        <w:t xml:space="preserve">November </w:t>
      </w:r>
      <w:r w:rsidR="00422503">
        <w:rPr>
          <w:b/>
        </w:rPr>
        <w:t>20</w:t>
      </w:r>
      <w:r w:rsidR="00F614E7" w:rsidRPr="00795814">
        <w:rPr>
          <w:b/>
        </w:rPr>
        <w:t>,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7134E5A" w14:textId="77777777" w:rsidR="002854F6" w:rsidRDefault="002854F6" w:rsidP="00DD2BF3">
      <w:pPr>
        <w:rPr>
          <w:b/>
          <w:sz w:val="18"/>
          <w:szCs w:val="18"/>
          <w:u w:val="single"/>
        </w:rPr>
      </w:pPr>
    </w:p>
    <w:p w14:paraId="4313688C" w14:textId="4AB19F32"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7317BE46" w14:textId="77777777" w:rsidR="00B6586E" w:rsidRPr="00B6586E" w:rsidRDefault="00B6586E" w:rsidP="00B6586E">
      <w:pPr>
        <w:rPr>
          <w:color w:val="2E2E2E"/>
          <w:sz w:val="18"/>
          <w:szCs w:val="18"/>
        </w:rPr>
      </w:pPr>
      <w:r w:rsidRPr="00B6586E">
        <w:rPr>
          <w:color w:val="000000" w:themeColor="text1"/>
          <w:sz w:val="18"/>
          <w:szCs w:val="18"/>
        </w:rPr>
        <w:t xml:space="preserve">Systemic lupus erythematosus (SLE) is a disease with clinical heterogeneity and unpredictable course making the therapeutic approach highly variable and often guided by the predominant disease manifestations including both patient symptoms and organ involvement. The treat-to-target (T2T) approach has been utilized in other diseases such as rheumatoid arthritis, however it has been difficult to apply to SLE given lack of validated targets. Definitions of low disease activity and remission are still being refined. Other targets include </w:t>
      </w:r>
      <w:r w:rsidRPr="00B6586E">
        <w:rPr>
          <w:color w:val="2E2E2E"/>
          <w:sz w:val="18"/>
          <w:szCs w:val="18"/>
        </w:rPr>
        <w:t xml:space="preserve">reduction of damage accrual, minimization of glucocorticoid therapy, assessment and treatment of comorbidities, and acquiring good quality of life. </w:t>
      </w:r>
      <w:proofErr w:type="spellStart"/>
      <w:r w:rsidRPr="00B6586E">
        <w:rPr>
          <w:color w:val="2E2E2E"/>
          <w:sz w:val="18"/>
          <w:szCs w:val="18"/>
        </w:rPr>
        <w:t>Vaidehi</w:t>
      </w:r>
      <w:proofErr w:type="spellEnd"/>
      <w:r w:rsidRPr="00B6586E">
        <w:rPr>
          <w:color w:val="2E2E2E"/>
          <w:sz w:val="18"/>
          <w:szCs w:val="18"/>
        </w:rPr>
        <w:t xml:space="preserve"> Chowdhary, MD will review the current </w:t>
      </w:r>
      <w:r w:rsidRPr="00B6586E">
        <w:rPr>
          <w:color w:val="000000" w:themeColor="text1"/>
          <w:sz w:val="18"/>
          <w:szCs w:val="18"/>
        </w:rPr>
        <w:t xml:space="preserve">T2T recommendations, will identify the challenges associated with the T2T approach, and will examine </w:t>
      </w:r>
      <w:r w:rsidRPr="00B6586E">
        <w:rPr>
          <w:color w:val="000000"/>
          <w:sz w:val="18"/>
          <w:szCs w:val="18"/>
        </w:rPr>
        <w:t xml:space="preserve">achieving low disease activity as an alternative to T2T. </w:t>
      </w:r>
    </w:p>
    <w:p w14:paraId="165D205F" w14:textId="77777777" w:rsidR="005E25E0" w:rsidRDefault="005E25E0"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3795C2C3" w14:textId="77777777" w:rsidR="003D57E8" w:rsidRPr="003D57E8" w:rsidRDefault="003D57E8" w:rsidP="003D57E8">
      <w:pPr>
        <w:rPr>
          <w:color w:val="000000"/>
          <w:sz w:val="18"/>
          <w:szCs w:val="18"/>
        </w:rPr>
      </w:pPr>
      <w:r w:rsidRPr="003D57E8">
        <w:rPr>
          <w:color w:val="000000"/>
          <w:sz w:val="18"/>
          <w:szCs w:val="18"/>
        </w:rPr>
        <w:t>1. Review treat to target recommendations</w:t>
      </w:r>
    </w:p>
    <w:p w14:paraId="075D8617" w14:textId="77777777" w:rsidR="003D57E8" w:rsidRPr="003D57E8" w:rsidRDefault="003D57E8" w:rsidP="003D57E8">
      <w:pPr>
        <w:rPr>
          <w:color w:val="000000"/>
          <w:sz w:val="18"/>
          <w:szCs w:val="18"/>
        </w:rPr>
      </w:pPr>
      <w:r w:rsidRPr="003D57E8">
        <w:rPr>
          <w:color w:val="000000"/>
          <w:sz w:val="18"/>
          <w:szCs w:val="18"/>
        </w:rPr>
        <w:t>2. Identify challenges associated with treat to target approach</w:t>
      </w:r>
    </w:p>
    <w:p w14:paraId="29EDCC44" w14:textId="77777777" w:rsidR="003D57E8" w:rsidRPr="003D57E8" w:rsidRDefault="003D57E8" w:rsidP="003D57E8">
      <w:pPr>
        <w:rPr>
          <w:color w:val="000000"/>
          <w:sz w:val="18"/>
          <w:szCs w:val="18"/>
        </w:rPr>
      </w:pPr>
      <w:r w:rsidRPr="003D57E8">
        <w:rPr>
          <w:color w:val="000000"/>
          <w:sz w:val="18"/>
          <w:szCs w:val="18"/>
        </w:rPr>
        <w:t>3. Examine achieving low disease activity as an alternative to T2T</w:t>
      </w:r>
    </w:p>
    <w:p w14:paraId="37704C30" w14:textId="5230FCD8" w:rsidR="005B028A" w:rsidRDefault="005B028A" w:rsidP="005A02EB">
      <w:pPr>
        <w:rPr>
          <w:b/>
          <w:sz w:val="18"/>
          <w:szCs w:val="18"/>
          <w:u w:val="single"/>
        </w:rPr>
      </w:pPr>
    </w:p>
    <w:p w14:paraId="3C60C369" w14:textId="67355DEC" w:rsidR="002854F6" w:rsidRDefault="002854F6" w:rsidP="005A02EB">
      <w:pPr>
        <w:rPr>
          <w:b/>
          <w:sz w:val="18"/>
          <w:szCs w:val="18"/>
          <w:u w:val="single"/>
        </w:rPr>
      </w:pPr>
    </w:p>
    <w:p w14:paraId="4D860410" w14:textId="274AE2AC" w:rsidR="005A02EB" w:rsidRPr="00E727DF" w:rsidRDefault="005A02EB" w:rsidP="005A02EB">
      <w:pPr>
        <w:rPr>
          <w:b/>
          <w:sz w:val="18"/>
          <w:szCs w:val="18"/>
          <w:u w:val="single"/>
        </w:rPr>
      </w:pPr>
      <w:bookmarkStart w:id="0" w:name="_GoBack"/>
      <w:bookmarkEnd w:id="0"/>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129F5570" w:rsidR="005B028A" w:rsidRPr="005B028A" w:rsidRDefault="005A02EB" w:rsidP="005B028A">
      <w:pPr>
        <w:rPr>
          <w:sz w:val="18"/>
          <w:szCs w:val="18"/>
        </w:rPr>
      </w:pPr>
      <w:r w:rsidRPr="00E727DF">
        <w:rPr>
          <w:i/>
          <w:sz w:val="18"/>
          <w:szCs w:val="18"/>
        </w:rPr>
        <w:t>Speaker:</w:t>
      </w:r>
      <w:r w:rsidRPr="00E727DF">
        <w:rPr>
          <w:sz w:val="18"/>
          <w:szCs w:val="18"/>
        </w:rPr>
        <w:t xml:space="preserve"> </w:t>
      </w:r>
      <w:proofErr w:type="spellStart"/>
      <w:r w:rsidR="00422503">
        <w:rPr>
          <w:sz w:val="18"/>
          <w:szCs w:val="18"/>
        </w:rPr>
        <w:t>Vaidehi</w:t>
      </w:r>
      <w:proofErr w:type="spellEnd"/>
      <w:r w:rsidR="00422503">
        <w:rPr>
          <w:sz w:val="18"/>
          <w:szCs w:val="18"/>
        </w:rPr>
        <w:t xml:space="preserve"> </w:t>
      </w:r>
      <w:proofErr w:type="spellStart"/>
      <w:r w:rsidR="00422503">
        <w:rPr>
          <w:sz w:val="18"/>
          <w:szCs w:val="18"/>
        </w:rPr>
        <w:t>Chowdhary,MD</w:t>
      </w:r>
      <w:proofErr w:type="spellEnd"/>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82846" w14:textId="77777777" w:rsidR="00B60D43" w:rsidRDefault="00B60D43" w:rsidP="00C56D8A">
      <w:r>
        <w:separator/>
      </w:r>
    </w:p>
  </w:endnote>
  <w:endnote w:type="continuationSeparator" w:id="0">
    <w:p w14:paraId="5C62F7F3" w14:textId="77777777" w:rsidR="00B60D43" w:rsidRDefault="00B60D43"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76DD" w14:textId="77777777" w:rsidR="00B60D43" w:rsidRDefault="00B60D43" w:rsidP="00C56D8A">
      <w:r>
        <w:separator/>
      </w:r>
    </w:p>
  </w:footnote>
  <w:footnote w:type="continuationSeparator" w:id="0">
    <w:p w14:paraId="3908AD77" w14:textId="77777777" w:rsidR="00B60D43" w:rsidRDefault="00B60D43"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7"/>
  </w:num>
  <w:num w:numId="5">
    <w:abstractNumId w:val="9"/>
  </w:num>
  <w:num w:numId="6">
    <w:abstractNumId w:val="10"/>
  </w:num>
  <w:num w:numId="7">
    <w:abstractNumId w:val="1"/>
  </w:num>
  <w:num w:numId="8">
    <w:abstractNumId w:val="8"/>
  </w:num>
  <w:num w:numId="9">
    <w:abstractNumId w:val="6"/>
  </w:num>
  <w:num w:numId="10">
    <w:abstractNumId w:val="3"/>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A6118"/>
    <w:rsid w:val="000A6B77"/>
    <w:rsid w:val="000B115E"/>
    <w:rsid w:val="000C6878"/>
    <w:rsid w:val="000D1E78"/>
    <w:rsid w:val="00135F60"/>
    <w:rsid w:val="001661DB"/>
    <w:rsid w:val="001E4F40"/>
    <w:rsid w:val="002033C1"/>
    <w:rsid w:val="00214ABE"/>
    <w:rsid w:val="002162DC"/>
    <w:rsid w:val="00235C12"/>
    <w:rsid w:val="00251FCA"/>
    <w:rsid w:val="00255D45"/>
    <w:rsid w:val="002854F6"/>
    <w:rsid w:val="00295B28"/>
    <w:rsid w:val="002E1A66"/>
    <w:rsid w:val="00321CB9"/>
    <w:rsid w:val="00332756"/>
    <w:rsid w:val="003412C3"/>
    <w:rsid w:val="00373C8C"/>
    <w:rsid w:val="003819C3"/>
    <w:rsid w:val="003C0E4F"/>
    <w:rsid w:val="003D404B"/>
    <w:rsid w:val="003D57E8"/>
    <w:rsid w:val="004053B2"/>
    <w:rsid w:val="004173DF"/>
    <w:rsid w:val="00422503"/>
    <w:rsid w:val="0042437C"/>
    <w:rsid w:val="00426B2C"/>
    <w:rsid w:val="00456098"/>
    <w:rsid w:val="00473228"/>
    <w:rsid w:val="00475DC9"/>
    <w:rsid w:val="0049226B"/>
    <w:rsid w:val="004955AE"/>
    <w:rsid w:val="004B7394"/>
    <w:rsid w:val="004C41BF"/>
    <w:rsid w:val="004C53B3"/>
    <w:rsid w:val="004E2BFA"/>
    <w:rsid w:val="004F1920"/>
    <w:rsid w:val="004F6CBC"/>
    <w:rsid w:val="005221A8"/>
    <w:rsid w:val="0053230A"/>
    <w:rsid w:val="005349BC"/>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95814"/>
    <w:rsid w:val="007A7132"/>
    <w:rsid w:val="007B533D"/>
    <w:rsid w:val="007C68F4"/>
    <w:rsid w:val="007D03AC"/>
    <w:rsid w:val="007D7E09"/>
    <w:rsid w:val="007F6B0F"/>
    <w:rsid w:val="008119DC"/>
    <w:rsid w:val="00824F67"/>
    <w:rsid w:val="00856456"/>
    <w:rsid w:val="008575F8"/>
    <w:rsid w:val="00860132"/>
    <w:rsid w:val="008927DE"/>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0D43"/>
    <w:rsid w:val="00B63324"/>
    <w:rsid w:val="00B6586E"/>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09895841">
      <w:bodyDiv w:val="1"/>
      <w:marLeft w:val="0"/>
      <w:marRight w:val="0"/>
      <w:marTop w:val="0"/>
      <w:marBottom w:val="0"/>
      <w:divBdr>
        <w:top w:val="none" w:sz="0" w:space="0" w:color="auto"/>
        <w:left w:val="none" w:sz="0" w:space="0" w:color="auto"/>
        <w:bottom w:val="none" w:sz="0" w:space="0" w:color="auto"/>
        <w:right w:val="none" w:sz="0" w:space="0" w:color="auto"/>
      </w:divBdr>
      <w:divsChild>
        <w:div w:id="749499208">
          <w:marLeft w:val="0"/>
          <w:marRight w:val="0"/>
          <w:marTop w:val="0"/>
          <w:marBottom w:val="0"/>
          <w:divBdr>
            <w:top w:val="none" w:sz="0" w:space="0" w:color="auto"/>
            <w:left w:val="none" w:sz="0" w:space="0" w:color="auto"/>
            <w:bottom w:val="none" w:sz="0" w:space="0" w:color="auto"/>
            <w:right w:val="none" w:sz="0" w:space="0" w:color="auto"/>
          </w:divBdr>
        </w:div>
        <w:div w:id="1087578809">
          <w:marLeft w:val="0"/>
          <w:marRight w:val="0"/>
          <w:marTop w:val="0"/>
          <w:marBottom w:val="0"/>
          <w:divBdr>
            <w:top w:val="none" w:sz="0" w:space="0" w:color="auto"/>
            <w:left w:val="none" w:sz="0" w:space="0" w:color="auto"/>
            <w:bottom w:val="none" w:sz="0" w:space="0" w:color="auto"/>
            <w:right w:val="none" w:sz="0" w:space="0" w:color="auto"/>
          </w:divBdr>
        </w:div>
        <w:div w:id="511997157">
          <w:marLeft w:val="0"/>
          <w:marRight w:val="0"/>
          <w:marTop w:val="0"/>
          <w:marBottom w:val="0"/>
          <w:divBdr>
            <w:top w:val="none" w:sz="0" w:space="0" w:color="auto"/>
            <w:left w:val="none" w:sz="0" w:space="0" w:color="auto"/>
            <w:bottom w:val="none" w:sz="0" w:space="0" w:color="auto"/>
            <w:right w:val="none" w:sz="0" w:space="0" w:color="auto"/>
          </w:divBdr>
        </w:div>
      </w:divsChild>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2019-11-14T16:26:00Z</cp:lastPrinted>
  <dcterms:created xsi:type="dcterms:W3CDTF">2019-09-30T14:43:00Z</dcterms:created>
  <dcterms:modified xsi:type="dcterms:W3CDTF">2019-11-14T16:26:00Z</dcterms:modified>
</cp:coreProperties>
</file>