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C040C2" w14:paraId="5DC95D6F" w14:textId="77777777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1DB0A71" w14:textId="77777777" w:rsidR="00D04FF3" w:rsidRDefault="00D04FF3" w:rsidP="00D04FF3">
            <w:pPr>
              <w:pStyle w:val="Title"/>
            </w:pPr>
            <w:r w:rsidRPr="00D825A1">
              <w:t>BIOGRAPHICAL</w:t>
            </w:r>
            <w:r>
              <w:t xml:space="preserve"> SKETCH</w:t>
            </w:r>
          </w:p>
          <w:p w14:paraId="4B2C3F52" w14:textId="77777777" w:rsidR="00D04FF3" w:rsidRPr="00F7284D" w:rsidRDefault="00D04FF3" w:rsidP="00D04FF3">
            <w:pPr>
              <w:pStyle w:val="HeadingNote"/>
              <w:pBdr>
                <w:between w:val="single" w:sz="4" w:space="1" w:color="auto"/>
              </w:pBdr>
            </w:pPr>
            <w:r w:rsidRPr="00F7284D">
              <w:t>Provide the following information for the Senior/key personnel and other significant contributors.</w:t>
            </w:r>
            <w:r w:rsidRPr="00F7284D">
              <w:br w:type="textWrapping" w:clear="all"/>
              <w:t xml:space="preserve">Follow this format for each person.  DO NOT EXCEED </w:t>
            </w:r>
            <w:r>
              <w:t>FIVE</w:t>
            </w:r>
            <w:r w:rsidRPr="00F7284D">
              <w:t xml:space="preserve"> PAGES.</w:t>
            </w:r>
          </w:p>
          <w:p w14:paraId="7B85F9B4" w14:textId="77777777" w:rsidR="00C040C2" w:rsidRDefault="00C040C2" w:rsidP="00D04FF3">
            <w:pPr>
              <w:pStyle w:val="HeadNoteNotItalics"/>
              <w:jc w:val="left"/>
              <w:rPr>
                <w:sz w:val="20"/>
                <w:szCs w:val="20"/>
              </w:rPr>
            </w:pPr>
          </w:p>
        </w:tc>
      </w:tr>
      <w:tr w:rsidR="00C040C2" w14:paraId="0613A100" w14:textId="77777777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124CA9" w14:textId="77777777" w:rsidR="00C040C2" w:rsidRDefault="00C04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0C2" w14:paraId="29BAF8CB" w14:textId="77777777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3A1439EB" w14:textId="77777777" w:rsidR="00C040C2" w:rsidRDefault="00C040C2" w:rsidP="00C040C2">
            <w:pPr>
              <w:pStyle w:val="FormFieldCaption"/>
            </w:pPr>
            <w:r>
              <w:t>NAME</w:t>
            </w:r>
          </w:p>
          <w:p w14:paraId="34FEB9B3" w14:textId="6BDDF0EC" w:rsidR="00C040C2" w:rsidRPr="00BA757A" w:rsidRDefault="00C040C2" w:rsidP="00C040C2">
            <w:pPr>
              <w:pStyle w:val="FormFieldCaption"/>
              <w:rPr>
                <w:b/>
                <w:sz w:val="22"/>
              </w:rPr>
            </w:pPr>
            <w:r>
              <w:rPr>
                <w:b/>
                <w:sz w:val="22"/>
              </w:rPr>
              <w:t>James Shorter, Ph.D.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2B26CCE3" w14:textId="77777777" w:rsidR="00C040C2" w:rsidRDefault="00C040C2">
            <w:pPr>
              <w:pStyle w:val="FormFieldCaption"/>
            </w:pPr>
            <w:r>
              <w:t>POSITION TITLE</w:t>
            </w:r>
          </w:p>
          <w:p w14:paraId="0A8EF789" w14:textId="25FFB181" w:rsidR="00C040C2" w:rsidRPr="00BA757A" w:rsidRDefault="00C040C2" w:rsidP="00401978">
            <w:pPr>
              <w:pStyle w:val="DataField11pt-Single"/>
              <w:rPr>
                <w:b/>
              </w:rPr>
            </w:pPr>
            <w:r>
              <w:rPr>
                <w:b/>
              </w:rPr>
              <w:t>Professor of Biochemistry and Biophysics</w:t>
            </w:r>
          </w:p>
        </w:tc>
      </w:tr>
      <w:tr w:rsidR="00C040C2" w14:paraId="1BC74BAE" w14:textId="77777777">
        <w:trPr>
          <w:trHeight w:hRule="exact"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4E75C2A" w14:textId="77777777" w:rsidR="00C040C2" w:rsidRDefault="00C040C2">
            <w:pPr>
              <w:pStyle w:val="FormFieldCaption"/>
            </w:pPr>
            <w:proofErr w:type="spellStart"/>
            <w:r>
              <w:t>eRA</w:t>
            </w:r>
            <w:proofErr w:type="spellEnd"/>
            <w:r>
              <w:t xml:space="preserve"> COMMONS USER NAME (credential, e.g., agency login)</w:t>
            </w:r>
          </w:p>
          <w:p w14:paraId="3AC7779F" w14:textId="77777777" w:rsidR="00C040C2" w:rsidRPr="00BA757A" w:rsidRDefault="00C040C2" w:rsidP="00C040C2">
            <w:pPr>
              <w:pStyle w:val="DataField11pt-Single"/>
              <w:rPr>
                <w:b/>
              </w:rPr>
            </w:pPr>
            <w:r>
              <w:rPr>
                <w:b/>
              </w:rPr>
              <w:t>SHORTERJ</w:t>
            </w: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1144E9BA" w14:textId="77777777" w:rsidR="00C040C2" w:rsidRDefault="00C040C2">
            <w:pPr>
              <w:pStyle w:val="FormFieldCaption"/>
            </w:pPr>
          </w:p>
        </w:tc>
      </w:tr>
      <w:tr w:rsidR="00C040C2" w14:paraId="22A4C9A7" w14:textId="77777777">
        <w:trPr>
          <w:trHeight w:hRule="exact" w:val="432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47AF1426" w14:textId="77777777" w:rsidR="00C040C2" w:rsidRDefault="00C040C2">
            <w:pPr>
              <w:pStyle w:val="FormFieldCaption"/>
            </w:pPr>
            <w:r>
              <w:t xml:space="preserve">EDUCATION/TRAINING  </w:t>
            </w:r>
            <w:r>
              <w:rPr>
                <w:i/>
                <w:iCs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C040C2" w14:paraId="5CDE5300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D8C8F6" w14:textId="77777777" w:rsidR="00C040C2" w:rsidRDefault="00C040C2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A24F2B" w14:textId="77777777" w:rsidR="00C040C2" w:rsidRDefault="00C040C2">
            <w:pPr>
              <w:pStyle w:val="FormFieldCaption"/>
              <w:jc w:val="center"/>
            </w:pPr>
            <w:r>
              <w:t>DEGREE</w:t>
            </w:r>
          </w:p>
          <w:p w14:paraId="1EC4219B" w14:textId="77777777" w:rsidR="00C040C2" w:rsidRDefault="00C040C2">
            <w:pPr>
              <w:pStyle w:val="FormFieldCaption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49E9E2" w14:textId="77777777" w:rsidR="00C040C2" w:rsidRDefault="00C040C2">
            <w:pPr>
              <w:pStyle w:val="FormFieldCaption"/>
              <w:jc w:val="center"/>
            </w:pPr>
            <w:r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9E743E" w14:textId="77777777" w:rsidR="00C040C2" w:rsidRDefault="00C040C2">
            <w:pPr>
              <w:pStyle w:val="FormFieldCaption"/>
              <w:jc w:val="center"/>
            </w:pPr>
            <w:r>
              <w:t>FIELD OF STUDY</w:t>
            </w:r>
          </w:p>
        </w:tc>
      </w:tr>
      <w:tr w:rsidR="00C040C2" w14:paraId="09385BD2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231717" w14:textId="77777777" w:rsidR="00C040C2" w:rsidRDefault="00C040C2" w:rsidP="00C040C2">
            <w:pPr>
              <w:pStyle w:val="DataField11pt-Single"/>
            </w:pPr>
            <w:r>
              <w:t>Keble College, University of Oxford, U.K.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9C35E" w14:textId="49A6AEB5" w:rsidR="00C040C2" w:rsidRDefault="004D2A41" w:rsidP="00C040C2">
            <w:pPr>
              <w:pStyle w:val="DataField11pt-Single"/>
              <w:jc w:val="center"/>
            </w:pPr>
            <w:r>
              <w:t xml:space="preserve">B.A., </w:t>
            </w:r>
            <w:r w:rsidR="001204FD">
              <w:t>M</w:t>
            </w:r>
            <w:r w:rsidR="00C040C2">
              <w:t>.A.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8CA36" w14:textId="6A2C9E87" w:rsidR="00C040C2" w:rsidRDefault="00814F25" w:rsidP="00C040C2">
            <w:pPr>
              <w:pStyle w:val="DataField11pt-Single"/>
              <w:jc w:val="center"/>
            </w:pPr>
            <w:r>
              <w:t>10/92-05/</w:t>
            </w:r>
            <w:r w:rsidR="00C040C2">
              <w:t>95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424406" w14:textId="77777777" w:rsidR="00C040C2" w:rsidRDefault="00C040C2" w:rsidP="00C040C2">
            <w:pPr>
              <w:pStyle w:val="DataField11pt-Single"/>
            </w:pPr>
            <w:r>
              <w:t>Biology</w:t>
            </w:r>
          </w:p>
        </w:tc>
      </w:tr>
      <w:tr w:rsidR="00C040C2" w14:paraId="22AAD40D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73F43" w14:textId="77777777" w:rsidR="00C040C2" w:rsidRDefault="008A2EDA" w:rsidP="00C040C2">
            <w:pPr>
              <w:pStyle w:val="DataField11pt-Single"/>
            </w:pPr>
            <w:r>
              <w:t xml:space="preserve">Imperial Cancer Research Fund, </w:t>
            </w:r>
            <w:r w:rsidR="00C040C2">
              <w:t>University College London, University of London, U.K.</w:t>
            </w:r>
            <w:r w:rsidR="00B844AB">
              <w:t xml:space="preserve"> (Professor Graham Warren)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2C97E" w14:textId="77777777" w:rsidR="00C040C2" w:rsidRDefault="00C040C2" w:rsidP="00C040C2">
            <w:pPr>
              <w:pStyle w:val="DataField11pt-Single"/>
              <w:jc w:val="center"/>
            </w:pPr>
            <w:r>
              <w:t>Ph.D.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8C15C" w14:textId="48326A48" w:rsidR="00C040C2" w:rsidRDefault="00814F25" w:rsidP="00C040C2">
            <w:pPr>
              <w:pStyle w:val="DataField11pt-Single"/>
              <w:jc w:val="center"/>
            </w:pPr>
            <w:r>
              <w:t>09/95-05/</w:t>
            </w:r>
            <w:r w:rsidR="00C040C2">
              <w:t>00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4ED76A" w14:textId="77777777" w:rsidR="00C040C2" w:rsidRDefault="00C040C2" w:rsidP="00C040C2">
            <w:pPr>
              <w:pStyle w:val="DataField11pt-Single"/>
            </w:pPr>
            <w:r>
              <w:t>Cell Biology</w:t>
            </w:r>
          </w:p>
        </w:tc>
      </w:tr>
      <w:tr w:rsidR="00C040C2" w14:paraId="71952E83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95C8B3" w14:textId="77777777" w:rsidR="00C040C2" w:rsidRDefault="00C040C2" w:rsidP="00C040C2">
            <w:pPr>
              <w:pStyle w:val="DataField11pt-Single"/>
            </w:pPr>
            <w:r>
              <w:t>Yale University School of Medicine, New Haven CT.</w:t>
            </w:r>
            <w:r w:rsidR="00B844AB">
              <w:t xml:space="preserve"> (Professor Graham Warren)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12391" w14:textId="77777777" w:rsidR="00C040C2" w:rsidRDefault="00C040C2" w:rsidP="00C040C2">
            <w:pPr>
              <w:pStyle w:val="DataField11pt-Single"/>
              <w:jc w:val="center"/>
            </w:pPr>
            <w:r>
              <w:t>Post-Doc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E2F6B" w14:textId="69928C66" w:rsidR="00C040C2" w:rsidRDefault="00814F25" w:rsidP="00C040C2">
            <w:pPr>
              <w:pStyle w:val="DataField11pt-Single"/>
              <w:jc w:val="center"/>
            </w:pPr>
            <w:r>
              <w:t>05/00-05/</w:t>
            </w:r>
            <w:r w:rsidR="00C040C2">
              <w:t>02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6DE91F" w14:textId="77777777" w:rsidR="00C040C2" w:rsidRDefault="00C040C2" w:rsidP="00C040C2">
            <w:pPr>
              <w:pStyle w:val="DataField11pt-Single"/>
            </w:pPr>
            <w:r>
              <w:t>Biochemistry</w:t>
            </w:r>
          </w:p>
        </w:tc>
      </w:tr>
      <w:tr w:rsidR="00C040C2" w14:paraId="1227242F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326594B" w14:textId="77777777" w:rsidR="00C040C2" w:rsidRDefault="00C040C2" w:rsidP="00C040C2">
            <w:pPr>
              <w:pStyle w:val="DataField11pt-Single"/>
            </w:pPr>
            <w:r w:rsidRPr="00074166">
              <w:t>Whitehead Institute</w:t>
            </w:r>
            <w:r>
              <w:t xml:space="preserve"> for Biomedical Research</w:t>
            </w:r>
            <w:r w:rsidRPr="00074166">
              <w:t>, M</w:t>
            </w:r>
            <w:r>
              <w:t>assachusetts Institute of Technology</w:t>
            </w:r>
            <w:r w:rsidRPr="00074166">
              <w:t>, Cambridge, MA.</w:t>
            </w:r>
            <w:r w:rsidR="00B844AB">
              <w:t xml:space="preserve"> (Professor Susan Lindquist)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3C55E7" w14:textId="77777777" w:rsidR="00C040C2" w:rsidRDefault="00C040C2" w:rsidP="00C040C2">
            <w:pPr>
              <w:pStyle w:val="DataField11pt-Single"/>
              <w:jc w:val="center"/>
            </w:pPr>
            <w:r>
              <w:t>Post-Doc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87FF3" w14:textId="7448E3DA" w:rsidR="00C040C2" w:rsidRDefault="00814F25" w:rsidP="00C040C2">
            <w:pPr>
              <w:pStyle w:val="DataField11pt-Single"/>
              <w:jc w:val="center"/>
            </w:pPr>
            <w:r>
              <w:t>07/02-07/</w:t>
            </w:r>
            <w:r w:rsidR="00C040C2">
              <w:t>05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B114F96" w14:textId="77777777" w:rsidR="00C040C2" w:rsidRDefault="00C040C2" w:rsidP="00C040C2">
            <w:pPr>
              <w:pStyle w:val="DataField11pt-Single"/>
            </w:pPr>
            <w:r>
              <w:t>Biochemistry/Genetics</w:t>
            </w:r>
          </w:p>
        </w:tc>
      </w:tr>
    </w:tbl>
    <w:p w14:paraId="3ADE3589" w14:textId="77777777" w:rsidR="00B70296" w:rsidRDefault="00B70296" w:rsidP="006B5AF7">
      <w:pPr>
        <w:tabs>
          <w:tab w:val="left" w:pos="2700"/>
        </w:tabs>
        <w:outlineLvl w:val="0"/>
        <w:rPr>
          <w:rFonts w:ascii="Arial" w:hAnsi="Arial"/>
          <w:b/>
          <w:sz w:val="22"/>
        </w:rPr>
      </w:pPr>
    </w:p>
    <w:p w14:paraId="60334F84" w14:textId="68164EE9" w:rsidR="00C040C2" w:rsidRDefault="00C040C2" w:rsidP="006B5AF7">
      <w:pPr>
        <w:tabs>
          <w:tab w:val="left" w:pos="2700"/>
        </w:tabs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A. Personal Statement</w:t>
      </w:r>
    </w:p>
    <w:p w14:paraId="68682D15" w14:textId="77777777" w:rsidR="001B48D7" w:rsidRDefault="001B48D7" w:rsidP="009B7AFC">
      <w:pPr>
        <w:tabs>
          <w:tab w:val="left" w:pos="2700"/>
        </w:tabs>
        <w:outlineLvl w:val="0"/>
        <w:rPr>
          <w:rFonts w:ascii="Arial" w:hAnsi="Arial" w:cs="Arial"/>
          <w:sz w:val="22"/>
          <w:szCs w:val="22"/>
        </w:rPr>
      </w:pPr>
    </w:p>
    <w:p w14:paraId="4C43A979" w14:textId="2F0B87DE" w:rsidR="009B7AFC" w:rsidRPr="00E570C8" w:rsidRDefault="003404FA" w:rsidP="009B7AFC">
      <w:pPr>
        <w:tabs>
          <w:tab w:val="left" w:pos="2700"/>
        </w:tabs>
        <w:outlineLvl w:val="0"/>
        <w:rPr>
          <w:rFonts w:ascii="Arial" w:hAnsi="Arial" w:cs="Arial"/>
          <w:sz w:val="22"/>
          <w:szCs w:val="22"/>
        </w:rPr>
      </w:pPr>
      <w:r w:rsidRPr="00E570C8">
        <w:rPr>
          <w:rFonts w:ascii="Arial" w:hAnsi="Arial" w:cs="Arial"/>
          <w:sz w:val="22"/>
          <w:szCs w:val="22"/>
        </w:rPr>
        <w:t xml:space="preserve">I am a Professor of Biochemistry and Biophysics at the Perelman School of Medicine at the University of Pennsylvania. My research program aims to elucidate how to therapeutically counter deleterious </w:t>
      </w:r>
      <w:r w:rsidR="00AE1005">
        <w:rPr>
          <w:rFonts w:ascii="Arial" w:hAnsi="Arial" w:cs="Arial"/>
          <w:sz w:val="22"/>
          <w:szCs w:val="22"/>
        </w:rPr>
        <w:t>protein misfolding in neurodegenerative diseases such as</w:t>
      </w:r>
      <w:r w:rsidRPr="00E570C8">
        <w:rPr>
          <w:rFonts w:ascii="Arial" w:hAnsi="Arial" w:cs="Arial"/>
          <w:sz w:val="22"/>
          <w:szCs w:val="22"/>
        </w:rPr>
        <w:t xml:space="preserve"> ALS</w:t>
      </w:r>
      <w:r w:rsidR="00AE1005">
        <w:rPr>
          <w:rFonts w:ascii="Arial" w:hAnsi="Arial" w:cs="Arial"/>
          <w:sz w:val="22"/>
          <w:szCs w:val="22"/>
        </w:rPr>
        <w:t xml:space="preserve">/FTD, </w:t>
      </w:r>
      <w:proofErr w:type="spellStart"/>
      <w:r w:rsidR="00AE1005">
        <w:rPr>
          <w:rFonts w:ascii="Arial" w:hAnsi="Arial" w:cs="Arial"/>
          <w:sz w:val="22"/>
          <w:szCs w:val="22"/>
        </w:rPr>
        <w:t>synucleinopathies</w:t>
      </w:r>
      <w:proofErr w:type="spellEnd"/>
      <w:r w:rsidR="00997CFC">
        <w:rPr>
          <w:rFonts w:ascii="Arial" w:hAnsi="Arial" w:cs="Arial"/>
          <w:sz w:val="22"/>
          <w:szCs w:val="22"/>
        </w:rPr>
        <w:t xml:space="preserve">, Alzheimer’s disease, </w:t>
      </w:r>
      <w:r w:rsidR="00997CFC" w:rsidRPr="00E570C8">
        <w:rPr>
          <w:rFonts w:ascii="Arial" w:hAnsi="Arial" w:cs="Arial"/>
          <w:sz w:val="22"/>
          <w:szCs w:val="22"/>
        </w:rPr>
        <w:t>an</w:t>
      </w:r>
      <w:r w:rsidR="00997CFC">
        <w:rPr>
          <w:rFonts w:ascii="Arial" w:hAnsi="Arial" w:cs="Arial"/>
          <w:sz w:val="22"/>
          <w:szCs w:val="22"/>
        </w:rPr>
        <w:t>d</w:t>
      </w:r>
      <w:r w:rsidR="00997CFC" w:rsidRPr="00E570C8">
        <w:rPr>
          <w:rFonts w:ascii="Arial" w:hAnsi="Arial" w:cs="Arial"/>
          <w:sz w:val="22"/>
          <w:szCs w:val="22"/>
        </w:rPr>
        <w:t xml:space="preserve"> Alzheimer’s Disease-Related Dementia</w:t>
      </w:r>
      <w:r w:rsidR="00997CFC">
        <w:rPr>
          <w:rFonts w:ascii="Arial" w:hAnsi="Arial" w:cs="Arial"/>
          <w:sz w:val="22"/>
          <w:szCs w:val="22"/>
        </w:rPr>
        <w:t>s</w:t>
      </w:r>
      <w:r w:rsidR="00997CFC" w:rsidRPr="00E570C8">
        <w:rPr>
          <w:rFonts w:ascii="Arial" w:hAnsi="Arial" w:cs="Arial"/>
          <w:sz w:val="22"/>
          <w:szCs w:val="22"/>
        </w:rPr>
        <w:t xml:space="preserve"> (ADRD</w:t>
      </w:r>
      <w:r w:rsidR="00997CFC">
        <w:rPr>
          <w:rFonts w:ascii="Arial" w:hAnsi="Arial" w:cs="Arial"/>
          <w:sz w:val="22"/>
          <w:szCs w:val="22"/>
        </w:rPr>
        <w:t>s</w:t>
      </w:r>
      <w:r w:rsidR="00997CFC" w:rsidRPr="00E570C8">
        <w:rPr>
          <w:rFonts w:ascii="Arial" w:hAnsi="Arial" w:cs="Arial"/>
          <w:sz w:val="22"/>
          <w:szCs w:val="22"/>
        </w:rPr>
        <w:t>)</w:t>
      </w:r>
      <w:r w:rsidRPr="00E570C8">
        <w:rPr>
          <w:rFonts w:ascii="Arial" w:hAnsi="Arial" w:cs="Arial"/>
          <w:sz w:val="22"/>
          <w:szCs w:val="22"/>
        </w:rPr>
        <w:t xml:space="preserve">. </w:t>
      </w:r>
      <w:r w:rsidR="006673E7" w:rsidRPr="00E570C8">
        <w:rPr>
          <w:rFonts w:ascii="Arial" w:hAnsi="Arial" w:cs="Arial"/>
          <w:sz w:val="22"/>
          <w:szCs w:val="22"/>
        </w:rPr>
        <w:t>We have</w:t>
      </w:r>
      <w:r w:rsidRPr="00E570C8">
        <w:rPr>
          <w:rFonts w:ascii="Arial" w:hAnsi="Arial" w:cs="Arial"/>
          <w:sz w:val="22"/>
          <w:szCs w:val="22"/>
        </w:rPr>
        <w:t xml:space="preserve"> been recognized by several prestigious awards, including: NIH Director’s New Innovator Award, Ellison Medical Foundation New Scholar in Aging Award, Bill and Melinda Gates Grand Challenges Explorations Award, Linda Pechenik Montague Investigator Award, Sanofi Innovation Award, </w:t>
      </w:r>
      <w:r w:rsidR="006673E7" w:rsidRPr="00E570C8">
        <w:rPr>
          <w:rFonts w:ascii="Arial" w:hAnsi="Arial" w:cs="Arial"/>
          <w:sz w:val="22"/>
          <w:szCs w:val="22"/>
        </w:rPr>
        <w:t>two</w:t>
      </w:r>
      <w:r w:rsidRPr="00E570C8">
        <w:rPr>
          <w:rFonts w:ascii="Arial" w:hAnsi="Arial" w:cs="Arial"/>
          <w:sz w:val="22"/>
          <w:szCs w:val="22"/>
        </w:rPr>
        <w:t xml:space="preserve"> D</w:t>
      </w:r>
      <w:r w:rsidR="006673E7" w:rsidRPr="00E570C8">
        <w:rPr>
          <w:rFonts w:ascii="Arial" w:hAnsi="Arial" w:cs="Arial"/>
          <w:sz w:val="22"/>
          <w:szCs w:val="22"/>
        </w:rPr>
        <w:t xml:space="preserve">epartment </w:t>
      </w:r>
      <w:r w:rsidRPr="00E570C8">
        <w:rPr>
          <w:rFonts w:ascii="Arial" w:hAnsi="Arial" w:cs="Arial"/>
          <w:sz w:val="22"/>
          <w:szCs w:val="22"/>
        </w:rPr>
        <w:t>o</w:t>
      </w:r>
      <w:r w:rsidR="006673E7" w:rsidRPr="00E570C8">
        <w:rPr>
          <w:rFonts w:ascii="Arial" w:hAnsi="Arial" w:cs="Arial"/>
          <w:sz w:val="22"/>
          <w:szCs w:val="22"/>
        </w:rPr>
        <w:t xml:space="preserve">f </w:t>
      </w:r>
      <w:r w:rsidRPr="00E570C8">
        <w:rPr>
          <w:rFonts w:ascii="Arial" w:hAnsi="Arial" w:cs="Arial"/>
          <w:sz w:val="22"/>
          <w:szCs w:val="22"/>
        </w:rPr>
        <w:t>D</w:t>
      </w:r>
      <w:r w:rsidR="006673E7" w:rsidRPr="00E570C8">
        <w:rPr>
          <w:rFonts w:ascii="Arial" w:hAnsi="Arial" w:cs="Arial"/>
          <w:sz w:val="22"/>
          <w:szCs w:val="22"/>
        </w:rPr>
        <w:t>efense</w:t>
      </w:r>
      <w:r w:rsidRPr="00E570C8">
        <w:rPr>
          <w:rFonts w:ascii="Arial" w:hAnsi="Arial" w:cs="Arial"/>
          <w:sz w:val="22"/>
          <w:szCs w:val="22"/>
        </w:rPr>
        <w:t xml:space="preserve"> Therapeutic Idea Award</w:t>
      </w:r>
      <w:r w:rsidR="006673E7" w:rsidRPr="00E570C8">
        <w:rPr>
          <w:rFonts w:ascii="Arial" w:hAnsi="Arial" w:cs="Arial"/>
          <w:sz w:val="22"/>
          <w:szCs w:val="22"/>
        </w:rPr>
        <w:t>s</w:t>
      </w:r>
      <w:r w:rsidRPr="00E570C8">
        <w:rPr>
          <w:rFonts w:ascii="Arial" w:hAnsi="Arial" w:cs="Arial"/>
          <w:sz w:val="22"/>
          <w:szCs w:val="22"/>
        </w:rPr>
        <w:t xml:space="preserve">, and </w:t>
      </w:r>
      <w:r w:rsidR="006673E7" w:rsidRPr="00E570C8">
        <w:rPr>
          <w:rFonts w:ascii="Arial" w:hAnsi="Arial" w:cs="Arial"/>
          <w:sz w:val="22"/>
          <w:szCs w:val="22"/>
        </w:rPr>
        <w:t xml:space="preserve">the </w:t>
      </w:r>
      <w:r w:rsidRPr="00E570C8">
        <w:rPr>
          <w:rFonts w:ascii="Arial" w:hAnsi="Arial" w:cs="Arial"/>
          <w:sz w:val="22"/>
          <w:szCs w:val="22"/>
        </w:rPr>
        <w:t>Michael S. Brown New Investigator Award, which recognizes faculty engaged in innovative discoveries.</w:t>
      </w:r>
    </w:p>
    <w:p w14:paraId="2DEFEAFA" w14:textId="77777777" w:rsidR="00B70296" w:rsidRDefault="00B70296" w:rsidP="00E570C8">
      <w:pPr>
        <w:tabs>
          <w:tab w:val="left" w:pos="2700"/>
        </w:tabs>
        <w:outlineLvl w:val="0"/>
        <w:rPr>
          <w:rFonts w:ascii="Arial" w:hAnsi="Arial" w:cs="Arial"/>
          <w:sz w:val="22"/>
          <w:szCs w:val="22"/>
        </w:rPr>
      </w:pPr>
    </w:p>
    <w:p w14:paraId="47EB0245" w14:textId="0C5B2A31" w:rsidR="009C37FA" w:rsidRDefault="003404FA" w:rsidP="009C37FA">
      <w:pPr>
        <w:pStyle w:val="DataField11pt-Single"/>
      </w:pPr>
      <w:r w:rsidRPr="00E570C8">
        <w:rPr>
          <w:szCs w:val="22"/>
        </w:rPr>
        <w:t xml:space="preserve">We have a long-standing interest in the function and mechanism of protein </w:t>
      </w:r>
      <w:proofErr w:type="spellStart"/>
      <w:r w:rsidRPr="00E570C8">
        <w:rPr>
          <w:szCs w:val="22"/>
        </w:rPr>
        <w:t>disaggregases</w:t>
      </w:r>
      <w:proofErr w:type="spellEnd"/>
      <w:r w:rsidRPr="00E570C8">
        <w:rPr>
          <w:szCs w:val="22"/>
        </w:rPr>
        <w:t xml:space="preserve">. My group discovered that Hsp104, a powerful protein </w:t>
      </w:r>
      <w:proofErr w:type="spellStart"/>
      <w:r w:rsidRPr="00E570C8">
        <w:rPr>
          <w:szCs w:val="22"/>
        </w:rPr>
        <w:t>disaggregase</w:t>
      </w:r>
      <w:proofErr w:type="spellEnd"/>
      <w:r w:rsidRPr="00E570C8">
        <w:rPr>
          <w:szCs w:val="22"/>
        </w:rPr>
        <w:t xml:space="preserve"> from yeast, can dissolve diverse amyloid conformers and toxic soluble oligomers formed by several disease proteins, including amyloid-</w:t>
      </w:r>
      <w:r w:rsidRPr="00E570C8">
        <w:rPr>
          <w:rFonts w:ascii="Symbol" w:hAnsi="Symbol"/>
          <w:szCs w:val="22"/>
        </w:rPr>
        <w:t></w:t>
      </w:r>
      <w:r w:rsidRPr="00E570C8">
        <w:rPr>
          <w:szCs w:val="22"/>
        </w:rPr>
        <w:t xml:space="preserve">, tau, polyglutamine, and </w:t>
      </w:r>
      <w:r w:rsidRPr="00E570C8">
        <w:rPr>
          <w:rFonts w:ascii="Symbol" w:hAnsi="Symbol"/>
          <w:szCs w:val="22"/>
        </w:rPr>
        <w:t></w:t>
      </w:r>
      <w:r w:rsidRPr="00E570C8">
        <w:rPr>
          <w:szCs w:val="22"/>
        </w:rPr>
        <w:t xml:space="preserve">-synuclein (DeSantis et al. </w:t>
      </w:r>
      <w:r w:rsidRPr="00E570C8">
        <w:rPr>
          <w:i/>
          <w:szCs w:val="22"/>
        </w:rPr>
        <w:t>Cell</w:t>
      </w:r>
      <w:r w:rsidRPr="00E570C8">
        <w:rPr>
          <w:szCs w:val="22"/>
        </w:rPr>
        <w:t xml:space="preserve">. 2012. 151(4):778-793). We have pioneered the engineering of Hsp104 to have enhanced activity against TDP-43, FUS, and </w:t>
      </w:r>
      <w:r w:rsidR="00E64121" w:rsidRPr="00E570C8">
        <w:rPr>
          <w:rFonts w:ascii="Symbol" w:hAnsi="Symbol"/>
          <w:szCs w:val="22"/>
        </w:rPr>
        <w:t></w:t>
      </w:r>
      <w:r w:rsidR="00E64121" w:rsidRPr="00E570C8">
        <w:rPr>
          <w:szCs w:val="22"/>
        </w:rPr>
        <w:t xml:space="preserve">-synuclein </w:t>
      </w:r>
      <w:r w:rsidRPr="00E570C8">
        <w:rPr>
          <w:szCs w:val="22"/>
        </w:rPr>
        <w:t>(</w:t>
      </w:r>
      <w:proofErr w:type="spellStart"/>
      <w:r w:rsidRPr="00E570C8">
        <w:rPr>
          <w:szCs w:val="22"/>
        </w:rPr>
        <w:t>Jackrel</w:t>
      </w:r>
      <w:proofErr w:type="spellEnd"/>
      <w:r w:rsidRPr="00E570C8">
        <w:rPr>
          <w:szCs w:val="22"/>
        </w:rPr>
        <w:t xml:space="preserve"> et al., </w:t>
      </w:r>
      <w:r w:rsidRPr="00E570C8">
        <w:rPr>
          <w:i/>
          <w:szCs w:val="22"/>
        </w:rPr>
        <w:t>Cell</w:t>
      </w:r>
      <w:r w:rsidRPr="00E570C8">
        <w:rPr>
          <w:szCs w:val="22"/>
        </w:rPr>
        <w:t xml:space="preserve">. 2014. 156(1-2):170–182). </w:t>
      </w:r>
      <w:r w:rsidR="00937737" w:rsidRPr="00E570C8">
        <w:rPr>
          <w:szCs w:val="22"/>
        </w:rPr>
        <w:t xml:space="preserve">We have also discovered several human protein </w:t>
      </w:r>
      <w:proofErr w:type="spellStart"/>
      <w:r w:rsidR="00937737" w:rsidRPr="00E570C8">
        <w:rPr>
          <w:szCs w:val="22"/>
        </w:rPr>
        <w:t>disaggregase</w:t>
      </w:r>
      <w:r w:rsidR="0096233F" w:rsidRPr="00E570C8">
        <w:rPr>
          <w:szCs w:val="22"/>
        </w:rPr>
        <w:t>s</w:t>
      </w:r>
      <w:proofErr w:type="spellEnd"/>
      <w:r w:rsidR="00937737" w:rsidRPr="00E570C8">
        <w:rPr>
          <w:szCs w:val="22"/>
        </w:rPr>
        <w:t>, including</w:t>
      </w:r>
      <w:r w:rsidR="00330996">
        <w:rPr>
          <w:szCs w:val="22"/>
        </w:rPr>
        <w:t xml:space="preserve"> Hsp110/Hsp70/Hsp40 (Shorter, </w:t>
      </w:r>
      <w:proofErr w:type="spellStart"/>
      <w:r w:rsidR="00330996" w:rsidRPr="00330996">
        <w:rPr>
          <w:i/>
          <w:iCs/>
          <w:szCs w:val="22"/>
        </w:rPr>
        <w:t>PLoS</w:t>
      </w:r>
      <w:proofErr w:type="spellEnd"/>
      <w:r w:rsidR="00330996" w:rsidRPr="00330996">
        <w:rPr>
          <w:i/>
          <w:iCs/>
          <w:szCs w:val="22"/>
        </w:rPr>
        <w:t xml:space="preserve"> ONE</w:t>
      </w:r>
      <w:r w:rsidR="00330996" w:rsidRPr="00330996">
        <w:rPr>
          <w:szCs w:val="22"/>
        </w:rPr>
        <w:t>. 6:e26319</w:t>
      </w:r>
      <w:r w:rsidR="00330996">
        <w:rPr>
          <w:szCs w:val="22"/>
        </w:rPr>
        <w:t>), Skd3 (</w:t>
      </w:r>
      <w:proofErr w:type="spellStart"/>
      <w:r w:rsidR="00330996">
        <w:rPr>
          <w:szCs w:val="22"/>
        </w:rPr>
        <w:t>Cupo</w:t>
      </w:r>
      <w:proofErr w:type="spellEnd"/>
      <w:r w:rsidR="00330996">
        <w:rPr>
          <w:szCs w:val="22"/>
        </w:rPr>
        <w:t xml:space="preserve"> and Shorter, </w:t>
      </w:r>
      <w:proofErr w:type="spellStart"/>
      <w:r w:rsidR="00330996">
        <w:rPr>
          <w:i/>
          <w:iCs/>
          <w:szCs w:val="22"/>
        </w:rPr>
        <w:t>eLife</w:t>
      </w:r>
      <w:proofErr w:type="spellEnd"/>
      <w:r w:rsidR="00330996">
        <w:rPr>
          <w:szCs w:val="22"/>
        </w:rPr>
        <w:t xml:space="preserve">. 2022. </w:t>
      </w:r>
      <w:r w:rsidR="00330996" w:rsidRPr="00636D96">
        <w:rPr>
          <w:iCs/>
          <w:szCs w:val="22"/>
        </w:rPr>
        <w:t>9:e55279</w:t>
      </w:r>
      <w:r w:rsidR="00330996">
        <w:rPr>
          <w:szCs w:val="22"/>
        </w:rPr>
        <w:t>), and</w:t>
      </w:r>
      <w:r w:rsidR="00217BDA" w:rsidRPr="00E570C8">
        <w:rPr>
          <w:szCs w:val="22"/>
        </w:rPr>
        <w:t xml:space="preserve"> nuclear-import receptors</w:t>
      </w:r>
      <w:r w:rsidR="00675AEE" w:rsidRPr="00E570C8">
        <w:rPr>
          <w:szCs w:val="22"/>
        </w:rPr>
        <w:t xml:space="preserve"> (Guo et al. </w:t>
      </w:r>
      <w:r w:rsidR="00675AEE" w:rsidRPr="00E570C8">
        <w:rPr>
          <w:i/>
          <w:iCs/>
          <w:szCs w:val="22"/>
        </w:rPr>
        <w:t>Cell</w:t>
      </w:r>
      <w:r w:rsidR="00675AEE" w:rsidRPr="00E570C8">
        <w:rPr>
          <w:szCs w:val="22"/>
        </w:rPr>
        <w:t>. 2018. 173(3):677-692)</w:t>
      </w:r>
      <w:r w:rsidR="004D4E1A">
        <w:rPr>
          <w:szCs w:val="22"/>
        </w:rPr>
        <w:t xml:space="preserve">. Importantly, </w:t>
      </w:r>
      <w:r w:rsidR="004D4E1A" w:rsidRPr="00E570C8">
        <w:rPr>
          <w:szCs w:val="22"/>
        </w:rPr>
        <w:t>nuclear-import receptors</w:t>
      </w:r>
      <w:r w:rsidR="00321428">
        <w:rPr>
          <w:szCs w:val="22"/>
        </w:rPr>
        <w:t xml:space="preserve"> (NIRs)</w:t>
      </w:r>
      <w:r w:rsidR="004D4E1A" w:rsidRPr="00E570C8">
        <w:rPr>
          <w:szCs w:val="22"/>
        </w:rPr>
        <w:t xml:space="preserve"> </w:t>
      </w:r>
      <w:r w:rsidR="004D5CEC" w:rsidRPr="00E570C8">
        <w:rPr>
          <w:szCs w:val="22"/>
        </w:rPr>
        <w:t xml:space="preserve">can reverse aberrant phase transitions of </w:t>
      </w:r>
      <w:r w:rsidR="00660E54" w:rsidRPr="00E570C8">
        <w:rPr>
          <w:szCs w:val="22"/>
        </w:rPr>
        <w:t xml:space="preserve">ALS/FTD-linked </w:t>
      </w:r>
      <w:r w:rsidR="004D5CEC" w:rsidRPr="00E570C8">
        <w:rPr>
          <w:szCs w:val="22"/>
        </w:rPr>
        <w:t>RNA-binding proteins with prion-like domains</w:t>
      </w:r>
      <w:r w:rsidR="004D4E1A">
        <w:rPr>
          <w:szCs w:val="22"/>
        </w:rPr>
        <w:t xml:space="preserve"> (</w:t>
      </w:r>
      <w:r w:rsidR="004D4E1A" w:rsidRPr="00E570C8">
        <w:rPr>
          <w:szCs w:val="22"/>
        </w:rPr>
        <w:t xml:space="preserve">Guo et al. </w:t>
      </w:r>
      <w:r w:rsidR="004D4E1A" w:rsidRPr="00E570C8">
        <w:rPr>
          <w:i/>
          <w:iCs/>
          <w:szCs w:val="22"/>
        </w:rPr>
        <w:t>Cell</w:t>
      </w:r>
      <w:r w:rsidR="004D4E1A" w:rsidRPr="00E570C8">
        <w:rPr>
          <w:szCs w:val="22"/>
        </w:rPr>
        <w:t>. 2018. 173(3):677-692)</w:t>
      </w:r>
      <w:r w:rsidR="004D4E1A">
        <w:rPr>
          <w:szCs w:val="22"/>
        </w:rPr>
        <w:t>. Thus,</w:t>
      </w:r>
      <w:r w:rsidR="00CB64E3">
        <w:rPr>
          <w:szCs w:val="22"/>
        </w:rPr>
        <w:t xml:space="preserve"> Karyopherin-</w:t>
      </w:r>
      <w:r w:rsidR="00CB64E3" w:rsidRPr="00CB64E3">
        <w:rPr>
          <w:rFonts w:ascii="Symbol" w:hAnsi="Symbol"/>
          <w:szCs w:val="22"/>
        </w:rPr>
        <w:t>b</w:t>
      </w:r>
      <w:r w:rsidR="00CB64E3">
        <w:rPr>
          <w:szCs w:val="22"/>
        </w:rPr>
        <w:t>2</w:t>
      </w:r>
      <w:r w:rsidR="004D4E1A">
        <w:rPr>
          <w:szCs w:val="22"/>
        </w:rPr>
        <w:t xml:space="preserve"> (Kap</w:t>
      </w:r>
      <w:r w:rsidR="004D4E1A" w:rsidRPr="004D4E1A">
        <w:rPr>
          <w:rFonts w:ascii="Symbol" w:hAnsi="Symbol"/>
          <w:szCs w:val="22"/>
        </w:rPr>
        <w:t>b</w:t>
      </w:r>
      <w:r w:rsidR="004D4E1A">
        <w:rPr>
          <w:szCs w:val="22"/>
        </w:rPr>
        <w:t xml:space="preserve">2) </w:t>
      </w:r>
      <w:r w:rsidR="00CB64E3">
        <w:rPr>
          <w:szCs w:val="22"/>
        </w:rPr>
        <w:t>reverse</w:t>
      </w:r>
      <w:r w:rsidR="00D17200">
        <w:rPr>
          <w:szCs w:val="22"/>
        </w:rPr>
        <w:t>s</w:t>
      </w:r>
      <w:r w:rsidR="00CB64E3">
        <w:rPr>
          <w:szCs w:val="22"/>
        </w:rPr>
        <w:t xml:space="preserve"> FUS fibrillization</w:t>
      </w:r>
      <w:r w:rsidR="00D17200">
        <w:rPr>
          <w:szCs w:val="22"/>
        </w:rPr>
        <w:t>,</w:t>
      </w:r>
      <w:r w:rsidR="00CB64E3">
        <w:rPr>
          <w:szCs w:val="22"/>
        </w:rPr>
        <w:t xml:space="preserve"> </w:t>
      </w:r>
      <w:r w:rsidR="004D4E1A">
        <w:rPr>
          <w:szCs w:val="22"/>
        </w:rPr>
        <w:t>whereas</w:t>
      </w:r>
      <w:r w:rsidR="00CB64E3">
        <w:rPr>
          <w:szCs w:val="22"/>
        </w:rPr>
        <w:t xml:space="preserve"> </w:t>
      </w:r>
      <w:r w:rsidR="00D17200">
        <w:rPr>
          <w:szCs w:val="22"/>
        </w:rPr>
        <w:t>importin-</w:t>
      </w:r>
      <w:r w:rsidR="00D17200" w:rsidRPr="00D17200">
        <w:rPr>
          <w:rFonts w:ascii="Symbol" w:hAnsi="Symbol"/>
          <w:szCs w:val="22"/>
        </w:rPr>
        <w:t>a</w:t>
      </w:r>
      <w:r w:rsidR="00D17200">
        <w:rPr>
          <w:szCs w:val="22"/>
        </w:rPr>
        <w:t xml:space="preserve"> and Karyopherin-</w:t>
      </w:r>
      <w:r w:rsidR="00D17200" w:rsidRPr="00D17200">
        <w:rPr>
          <w:rFonts w:ascii="Symbol" w:hAnsi="Symbol"/>
          <w:szCs w:val="22"/>
        </w:rPr>
        <w:t>b</w:t>
      </w:r>
      <w:r w:rsidR="00D17200">
        <w:rPr>
          <w:szCs w:val="22"/>
        </w:rPr>
        <w:t xml:space="preserve">1 reverse TDP-43 fibrillization </w:t>
      </w:r>
      <w:r w:rsidR="00D17200" w:rsidRPr="00E570C8">
        <w:rPr>
          <w:szCs w:val="22"/>
        </w:rPr>
        <w:t xml:space="preserve">(Guo et al. </w:t>
      </w:r>
      <w:r w:rsidR="00D17200" w:rsidRPr="00E570C8">
        <w:rPr>
          <w:i/>
          <w:iCs/>
          <w:szCs w:val="22"/>
        </w:rPr>
        <w:t>Cell</w:t>
      </w:r>
      <w:r w:rsidR="00D17200" w:rsidRPr="00E570C8">
        <w:rPr>
          <w:szCs w:val="22"/>
        </w:rPr>
        <w:t>. 2018. 173(3):677-692)</w:t>
      </w:r>
      <w:r w:rsidR="00D17200">
        <w:rPr>
          <w:szCs w:val="22"/>
        </w:rPr>
        <w:t xml:space="preserve">. </w:t>
      </w:r>
      <w:r w:rsidR="009C37FA">
        <w:rPr>
          <w:szCs w:val="22"/>
        </w:rPr>
        <w:t>I have a strong record in the</w:t>
      </w:r>
      <w:r w:rsidR="009C37FA">
        <w:t xml:space="preserve"> successful training and mentoring of graduate students. I have graduated ten Ph.D. students since launching my group with three more in training. I strive to promote an inclusive and supportive scientific research environment in my lab. We focus on training sound experimental design coupled to rigorous statistical and quantitative approaches. I am very supportive of trainees’ participation in activities required to enable a facile and timely transition into careers in the biomedical research workforce and beyond.</w:t>
      </w:r>
    </w:p>
    <w:p w14:paraId="5A5B90B6" w14:textId="77777777" w:rsidR="009C37FA" w:rsidRDefault="009C37FA" w:rsidP="009C37FA">
      <w:pPr>
        <w:pStyle w:val="DataField11pt-Single"/>
        <w:rPr>
          <w:szCs w:val="22"/>
        </w:rPr>
      </w:pPr>
    </w:p>
    <w:p w14:paraId="7AF27237" w14:textId="3302217C" w:rsidR="003249A1" w:rsidRDefault="003249A1" w:rsidP="00E570C8">
      <w:pPr>
        <w:tabs>
          <w:tab w:val="left" w:pos="2700"/>
        </w:tabs>
        <w:outlineLvl w:val="0"/>
        <w:rPr>
          <w:rFonts w:ascii="Arial" w:hAnsi="Arial" w:cs="Arial"/>
          <w:sz w:val="22"/>
          <w:szCs w:val="22"/>
        </w:rPr>
      </w:pPr>
      <w:r w:rsidRPr="003249A1">
        <w:rPr>
          <w:rFonts w:ascii="Arial" w:hAnsi="Arial" w:cs="Arial"/>
          <w:sz w:val="22"/>
          <w:szCs w:val="22"/>
        </w:rPr>
        <w:t>Ongoing projects that I would like to highlight include:</w:t>
      </w:r>
    </w:p>
    <w:p w14:paraId="73CB600B" w14:textId="5C308992" w:rsidR="005117DD" w:rsidRDefault="005117DD" w:rsidP="00E570C8">
      <w:pPr>
        <w:tabs>
          <w:tab w:val="left" w:pos="2700"/>
        </w:tabs>
        <w:outlineLvl w:val="0"/>
        <w:rPr>
          <w:rFonts w:ascii="Arial" w:hAnsi="Arial" w:cs="Arial"/>
          <w:sz w:val="22"/>
          <w:szCs w:val="22"/>
        </w:rPr>
      </w:pPr>
    </w:p>
    <w:p w14:paraId="0C6F2F00" w14:textId="715DDB01" w:rsidR="005117DD" w:rsidRPr="003771A5" w:rsidRDefault="005117DD" w:rsidP="005117D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R01GM099836</w:t>
      </w:r>
      <w:r w:rsidR="00CD28A9">
        <w:rPr>
          <w:rFonts w:ascii="Arial" w:hAnsi="Arial" w:cs="Arial"/>
          <w:sz w:val="22"/>
          <w:szCs w:val="22"/>
          <w:u w:val="single"/>
        </w:rPr>
        <w:t>.</w:t>
      </w:r>
      <w:r w:rsidRPr="003771A5">
        <w:rPr>
          <w:rFonts w:ascii="Arial" w:hAnsi="Arial" w:cs="Arial"/>
          <w:sz w:val="22"/>
          <w:szCs w:val="22"/>
        </w:rPr>
        <w:t xml:space="preserve"> (PI: Shorter)</w:t>
      </w:r>
      <w:r>
        <w:rPr>
          <w:rFonts w:ascii="Arial" w:hAnsi="Arial" w:cs="Arial"/>
          <w:sz w:val="22"/>
          <w:szCs w:val="22"/>
        </w:rPr>
        <w:t>. 12/01/2012-05/31/2025</w:t>
      </w:r>
      <w:r w:rsidR="00CD28A9">
        <w:rPr>
          <w:rFonts w:ascii="Arial" w:hAnsi="Arial" w:cs="Arial"/>
          <w:sz w:val="22"/>
          <w:szCs w:val="22"/>
        </w:rPr>
        <w:t>.</w:t>
      </w:r>
    </w:p>
    <w:p w14:paraId="206ACBB9" w14:textId="6BFB3662" w:rsidR="005117DD" w:rsidRDefault="005117DD" w:rsidP="005117DD">
      <w:pPr>
        <w:rPr>
          <w:rFonts w:ascii="Arial" w:hAnsi="Arial" w:cs="Arial"/>
          <w:sz w:val="22"/>
          <w:szCs w:val="22"/>
        </w:rPr>
      </w:pPr>
      <w:r w:rsidRPr="003771A5">
        <w:rPr>
          <w:rFonts w:ascii="Arial" w:hAnsi="Arial" w:cs="Arial"/>
          <w:sz w:val="22"/>
          <w:szCs w:val="22"/>
        </w:rPr>
        <w:t>NIGMS R01</w:t>
      </w:r>
      <w:r>
        <w:rPr>
          <w:rFonts w:ascii="Arial" w:hAnsi="Arial" w:cs="Arial"/>
          <w:sz w:val="22"/>
          <w:szCs w:val="22"/>
        </w:rPr>
        <w:t xml:space="preserve">. </w:t>
      </w:r>
      <w:r w:rsidRPr="007523AF">
        <w:rPr>
          <w:rFonts w:ascii="Arial" w:hAnsi="Arial" w:cs="Arial"/>
          <w:i/>
          <w:iCs/>
          <w:sz w:val="22"/>
          <w:szCs w:val="22"/>
        </w:rPr>
        <w:t xml:space="preserve">Defining mechanisms of AAA+ </w:t>
      </w:r>
      <w:proofErr w:type="spellStart"/>
      <w:r w:rsidRPr="007523AF">
        <w:rPr>
          <w:rFonts w:ascii="Arial" w:hAnsi="Arial" w:cs="Arial"/>
          <w:i/>
          <w:iCs/>
          <w:sz w:val="22"/>
          <w:szCs w:val="22"/>
        </w:rPr>
        <w:t>disaggregases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79436C3" w14:textId="77777777" w:rsidR="00B70296" w:rsidRDefault="00B70296" w:rsidP="005117D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C796903" w14:textId="79B88A07" w:rsidR="005117DD" w:rsidRDefault="005117DD" w:rsidP="005117D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Research Grant</w:t>
      </w:r>
      <w:r w:rsidR="00CD28A9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(PI: Shorter)</w:t>
      </w:r>
      <w:r w:rsidR="00CD28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07/01/2019-06/30/2022</w:t>
      </w:r>
      <w:r w:rsidR="00CD28A9">
        <w:rPr>
          <w:rFonts w:ascii="Arial" w:hAnsi="Arial" w:cs="Arial"/>
          <w:sz w:val="22"/>
          <w:szCs w:val="22"/>
        </w:rPr>
        <w:t>.</w:t>
      </w:r>
    </w:p>
    <w:p w14:paraId="18BE5A2E" w14:textId="385052ED" w:rsidR="005117DD" w:rsidRDefault="005117DD" w:rsidP="005117DD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r w:rsidRPr="003E6721">
        <w:rPr>
          <w:rFonts w:ascii="Arial" w:hAnsi="Arial" w:cs="Arial"/>
          <w:sz w:val="22"/>
          <w:szCs w:val="22"/>
        </w:rPr>
        <w:lastRenderedPageBreak/>
        <w:t>The G. Harold &amp; Leila Y. Mathers Foundat</w:t>
      </w:r>
      <w:r w:rsidRPr="00305361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n. </w:t>
      </w:r>
      <w:r w:rsidRPr="003E6721">
        <w:rPr>
          <w:rFonts w:ascii="Arial" w:hAnsi="Arial" w:cs="Arial"/>
          <w:i/>
          <w:sz w:val="22"/>
          <w:szCs w:val="22"/>
        </w:rPr>
        <w:t xml:space="preserve">Enhancing human protein </w:t>
      </w:r>
      <w:proofErr w:type="spellStart"/>
      <w:r w:rsidRPr="003E6721">
        <w:rPr>
          <w:rFonts w:ascii="Arial" w:hAnsi="Arial" w:cs="Arial"/>
          <w:i/>
          <w:sz w:val="22"/>
          <w:szCs w:val="22"/>
        </w:rPr>
        <w:t>disaggregases</w:t>
      </w:r>
      <w:proofErr w:type="spellEnd"/>
      <w:r w:rsidRPr="003E6721">
        <w:rPr>
          <w:rFonts w:ascii="Arial" w:hAnsi="Arial" w:cs="Arial"/>
          <w:i/>
          <w:sz w:val="22"/>
          <w:szCs w:val="22"/>
        </w:rPr>
        <w:t xml:space="preserve"> to counter aging and neurodegenerative disease</w:t>
      </w:r>
      <w:r>
        <w:rPr>
          <w:rFonts w:ascii="Arial" w:hAnsi="Arial" w:cs="Arial"/>
          <w:i/>
          <w:sz w:val="22"/>
          <w:szCs w:val="22"/>
        </w:rPr>
        <w:t>.</w:t>
      </w:r>
    </w:p>
    <w:p w14:paraId="7C8A1FFE" w14:textId="77777777" w:rsidR="001A5002" w:rsidRDefault="001A5002" w:rsidP="005117D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76D99766" w14:textId="4C05B95F" w:rsidR="005117DD" w:rsidRPr="00C110A4" w:rsidRDefault="005117DD" w:rsidP="005117DD">
      <w:pPr>
        <w:tabs>
          <w:tab w:val="left" w:pos="360"/>
        </w:tabs>
        <w:rPr>
          <w:rFonts w:ascii="Arial" w:hAnsi="Arial" w:cs="Arial"/>
          <w:bCs/>
          <w:sz w:val="22"/>
          <w:szCs w:val="22"/>
          <w:u w:val="single"/>
        </w:rPr>
      </w:pPr>
      <w:r w:rsidRPr="00C110A4">
        <w:rPr>
          <w:rFonts w:ascii="Arial" w:hAnsi="Arial" w:cs="Arial"/>
          <w:bCs/>
          <w:sz w:val="22"/>
          <w:szCs w:val="22"/>
          <w:u w:val="single"/>
        </w:rPr>
        <w:t>R21AG065854</w:t>
      </w:r>
      <w:r w:rsidR="00CD28A9">
        <w:rPr>
          <w:rFonts w:ascii="Arial" w:hAnsi="Arial" w:cs="Arial"/>
          <w:bCs/>
          <w:sz w:val="22"/>
          <w:szCs w:val="22"/>
          <w:u w:val="single"/>
        </w:rPr>
        <w:t>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(PI: Shorter)</w:t>
      </w:r>
      <w:r w:rsidR="00CD28A9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</w:t>
      </w:r>
      <w:r w:rsidRPr="009368F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10/2020-</w:t>
      </w:r>
      <w:r w:rsidR="00B23710">
        <w:rPr>
          <w:rFonts w:ascii="Arial" w:hAnsi="Arial" w:cs="Arial"/>
          <w:sz w:val="22"/>
          <w:szCs w:val="22"/>
        </w:rPr>
        <w:t>12</w:t>
      </w:r>
      <w:r w:rsidRPr="009368FC">
        <w:rPr>
          <w:rFonts w:ascii="Arial" w:hAnsi="Arial" w:cs="Arial"/>
          <w:sz w:val="22"/>
          <w:szCs w:val="22"/>
        </w:rPr>
        <w:t>/</w:t>
      </w:r>
      <w:r w:rsidR="00B23710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/2022</w:t>
      </w:r>
      <w:r w:rsidR="00CD28A9">
        <w:rPr>
          <w:rFonts w:ascii="Arial" w:hAnsi="Arial" w:cs="Arial"/>
          <w:sz w:val="22"/>
          <w:szCs w:val="22"/>
        </w:rPr>
        <w:t>.</w:t>
      </w:r>
    </w:p>
    <w:p w14:paraId="149214F9" w14:textId="7BE9DC8A" w:rsidR="005117DD" w:rsidRPr="000C216A" w:rsidRDefault="005117DD" w:rsidP="005117D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NIA R21. </w:t>
      </w:r>
      <w:r w:rsidRPr="00FA403C">
        <w:rPr>
          <w:rFonts w:ascii="Arial" w:hAnsi="Arial" w:cs="Arial"/>
          <w:i/>
          <w:sz w:val="22"/>
          <w:szCs w:val="22"/>
        </w:rPr>
        <w:t>Programming Human-</w:t>
      </w:r>
      <w:proofErr w:type="spellStart"/>
      <w:r w:rsidRPr="00FA403C">
        <w:rPr>
          <w:rFonts w:ascii="Arial" w:hAnsi="Arial" w:cs="Arial"/>
          <w:i/>
          <w:sz w:val="22"/>
          <w:szCs w:val="22"/>
        </w:rPr>
        <w:t>Disaggregase</w:t>
      </w:r>
      <w:proofErr w:type="spellEnd"/>
      <w:r w:rsidRPr="00FA403C">
        <w:rPr>
          <w:rFonts w:ascii="Arial" w:hAnsi="Arial" w:cs="Arial"/>
          <w:i/>
          <w:sz w:val="22"/>
          <w:szCs w:val="22"/>
        </w:rPr>
        <w:t xml:space="preserve"> Systems Against </w:t>
      </w:r>
      <w:r>
        <w:rPr>
          <w:rFonts w:ascii="Arial" w:hAnsi="Arial" w:cs="Arial"/>
          <w:i/>
          <w:sz w:val="22"/>
          <w:szCs w:val="22"/>
        </w:rPr>
        <w:t>FTD.</w:t>
      </w:r>
    </w:p>
    <w:p w14:paraId="0A4FF686" w14:textId="77777777" w:rsidR="00B70296" w:rsidRDefault="00B70296" w:rsidP="005117DD">
      <w:pPr>
        <w:tabs>
          <w:tab w:val="left" w:pos="360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587C3CDE" w14:textId="6976B6CE" w:rsidR="005117DD" w:rsidRDefault="005117DD" w:rsidP="005117D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117DD">
        <w:rPr>
          <w:rFonts w:ascii="Arial" w:hAnsi="Arial" w:cs="Arial"/>
          <w:bCs/>
          <w:sz w:val="22"/>
          <w:szCs w:val="22"/>
          <w:u w:val="single"/>
        </w:rPr>
        <w:t>20-IIA-534</w:t>
      </w:r>
      <w:r w:rsidR="00CD28A9">
        <w:rPr>
          <w:rFonts w:ascii="Arial" w:hAnsi="Arial" w:cs="Arial"/>
          <w:bCs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(PI: Shorter)</w:t>
      </w:r>
      <w:r w:rsidR="00CD28A9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12/01/2019-02/28/2023</w:t>
      </w:r>
      <w:r w:rsidR="00CD28A9">
        <w:rPr>
          <w:rFonts w:ascii="Arial" w:hAnsi="Arial" w:cs="Arial"/>
          <w:sz w:val="22"/>
          <w:szCs w:val="22"/>
        </w:rPr>
        <w:t>.</w:t>
      </w:r>
    </w:p>
    <w:p w14:paraId="4C9B2782" w14:textId="2F32C3F2" w:rsidR="005117DD" w:rsidRDefault="005117DD" w:rsidP="005117DD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Association. </w:t>
      </w:r>
      <w:r w:rsidRPr="003E6721">
        <w:rPr>
          <w:rFonts w:ascii="Arial" w:hAnsi="Arial" w:cs="Arial"/>
          <w:bCs/>
          <w:i/>
          <w:iCs/>
          <w:sz w:val="22"/>
          <w:szCs w:val="22"/>
        </w:rPr>
        <w:t>Antagonizing neurotoxic phase transitions of TDP-43 and FUS with small RNA therapeutics</w:t>
      </w:r>
      <w:r>
        <w:rPr>
          <w:rFonts w:ascii="Arial" w:hAnsi="Arial" w:cs="Arial"/>
          <w:bCs/>
          <w:sz w:val="22"/>
          <w:szCs w:val="22"/>
        </w:rPr>
        <w:t>.</w:t>
      </w:r>
    </w:p>
    <w:p w14:paraId="7EFA9F3C" w14:textId="77777777" w:rsidR="00B70296" w:rsidRDefault="00B70296" w:rsidP="005117DD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</w:p>
    <w:p w14:paraId="7747848F" w14:textId="38B1258F" w:rsidR="005117DD" w:rsidRPr="003771A5" w:rsidRDefault="005117DD" w:rsidP="005117D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771A5">
        <w:rPr>
          <w:rFonts w:ascii="Arial" w:hAnsi="Arial" w:cs="Arial"/>
          <w:sz w:val="22"/>
          <w:szCs w:val="22"/>
          <w:u w:val="single"/>
        </w:rPr>
        <w:t>Target ALS Consortium</w:t>
      </w:r>
      <w:r w:rsidR="00CD28A9">
        <w:rPr>
          <w:rFonts w:ascii="Arial" w:hAnsi="Arial" w:cs="Arial"/>
          <w:sz w:val="22"/>
          <w:szCs w:val="22"/>
          <w:u w:val="single"/>
        </w:rPr>
        <w:t>.</w:t>
      </w:r>
      <w:r w:rsidRPr="003771A5">
        <w:rPr>
          <w:rFonts w:ascii="Arial" w:hAnsi="Arial" w:cs="Arial"/>
          <w:sz w:val="22"/>
          <w:szCs w:val="22"/>
        </w:rPr>
        <w:t xml:space="preserve"> (PI:</w:t>
      </w:r>
      <w:r>
        <w:rPr>
          <w:rFonts w:ascii="Arial" w:hAnsi="Arial" w:cs="Arial"/>
          <w:sz w:val="22"/>
          <w:szCs w:val="22"/>
        </w:rPr>
        <w:t xml:space="preserve"> </w:t>
      </w:r>
      <w:r w:rsidRPr="003771A5">
        <w:rPr>
          <w:rFonts w:ascii="Arial" w:hAnsi="Arial" w:cs="Arial"/>
          <w:sz w:val="22"/>
          <w:szCs w:val="22"/>
        </w:rPr>
        <w:t>Shorter)</w:t>
      </w:r>
      <w:r w:rsidR="00CD28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05/15/2020-12/31/2022</w:t>
      </w:r>
      <w:r w:rsidR="00CD28A9">
        <w:rPr>
          <w:rFonts w:ascii="Arial" w:hAnsi="Arial" w:cs="Arial"/>
          <w:sz w:val="22"/>
          <w:szCs w:val="22"/>
        </w:rPr>
        <w:t>.</w:t>
      </w:r>
    </w:p>
    <w:p w14:paraId="0DB55617" w14:textId="3EB48261" w:rsidR="005117DD" w:rsidRPr="000C216A" w:rsidRDefault="005117DD" w:rsidP="005117D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771A5">
        <w:rPr>
          <w:rFonts w:ascii="Arial" w:hAnsi="Arial" w:cs="Arial"/>
          <w:sz w:val="22"/>
          <w:szCs w:val="22"/>
        </w:rPr>
        <w:t>Target ALS</w:t>
      </w:r>
      <w:r>
        <w:rPr>
          <w:rFonts w:ascii="Arial" w:hAnsi="Arial" w:cs="Arial"/>
          <w:sz w:val="22"/>
          <w:szCs w:val="22"/>
        </w:rPr>
        <w:t xml:space="preserve">. </w:t>
      </w:r>
      <w:r w:rsidRPr="004072DF">
        <w:rPr>
          <w:rFonts w:ascii="Arial" w:hAnsi="Arial" w:cs="Arial"/>
          <w:i/>
          <w:iCs/>
          <w:sz w:val="22"/>
          <w:szCs w:val="22"/>
        </w:rPr>
        <w:t>Identification of Small Molecule Inhibitors of TDP-43 Liquid-Liquid Phase Separation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007B8D6" w14:textId="77777777" w:rsidR="00B70296" w:rsidRDefault="00B70296" w:rsidP="005117D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68B8FD7" w14:textId="6FBBBB27" w:rsidR="005117DD" w:rsidRPr="006E7A8C" w:rsidRDefault="00B23710" w:rsidP="005117DD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B23710">
        <w:rPr>
          <w:rFonts w:ascii="Arial" w:hAnsi="Arial" w:cs="Arial"/>
          <w:sz w:val="22"/>
          <w:szCs w:val="22"/>
          <w:u w:val="single"/>
        </w:rPr>
        <w:t>W81XWH-20-1-0242</w:t>
      </w:r>
      <w:r>
        <w:rPr>
          <w:rFonts w:ascii="Arial" w:hAnsi="Arial" w:cs="Arial"/>
          <w:sz w:val="22"/>
          <w:szCs w:val="22"/>
          <w:u w:val="single"/>
        </w:rPr>
        <w:t xml:space="preserve">. </w:t>
      </w:r>
      <w:r w:rsidR="005117DD" w:rsidRPr="00B23710">
        <w:rPr>
          <w:rFonts w:ascii="Arial" w:hAnsi="Arial" w:cs="Arial"/>
          <w:bCs/>
          <w:sz w:val="22"/>
          <w:szCs w:val="22"/>
          <w:u w:val="single"/>
        </w:rPr>
        <w:t>Therapeutic</w:t>
      </w:r>
      <w:r w:rsidR="005117DD" w:rsidRPr="006E7A8C">
        <w:rPr>
          <w:rFonts w:ascii="Arial" w:hAnsi="Arial" w:cs="Arial"/>
          <w:bCs/>
          <w:sz w:val="22"/>
          <w:szCs w:val="22"/>
          <w:u w:val="single"/>
        </w:rPr>
        <w:t xml:space="preserve"> Idea Award</w:t>
      </w:r>
      <w:r w:rsidR="00CD28A9">
        <w:rPr>
          <w:rFonts w:ascii="Arial" w:hAnsi="Arial" w:cs="Arial"/>
          <w:bCs/>
          <w:sz w:val="22"/>
          <w:szCs w:val="22"/>
          <w:u w:val="single"/>
        </w:rPr>
        <w:t>.</w:t>
      </w:r>
      <w:r w:rsidR="005117DD">
        <w:rPr>
          <w:rFonts w:ascii="Arial" w:hAnsi="Arial" w:cs="Arial"/>
          <w:bCs/>
          <w:sz w:val="22"/>
          <w:szCs w:val="22"/>
        </w:rPr>
        <w:t xml:space="preserve"> (PI: Shorter)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5117DD">
        <w:rPr>
          <w:rFonts w:ascii="Arial" w:hAnsi="Arial" w:cs="Arial"/>
          <w:sz w:val="22"/>
          <w:szCs w:val="22"/>
        </w:rPr>
        <w:t>07/01/2020-06/30/2022</w:t>
      </w:r>
      <w:r w:rsidR="00CD28A9">
        <w:rPr>
          <w:rFonts w:ascii="Arial" w:hAnsi="Arial" w:cs="Arial"/>
          <w:sz w:val="22"/>
          <w:szCs w:val="22"/>
        </w:rPr>
        <w:t>.</w:t>
      </w:r>
    </w:p>
    <w:p w14:paraId="531A0180" w14:textId="09F2DF39" w:rsidR="005117DD" w:rsidRDefault="005117DD" w:rsidP="005117DD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Department of Defense, ALS Research Program. </w:t>
      </w:r>
      <w:r w:rsidRPr="003E6721">
        <w:rPr>
          <w:rFonts w:ascii="Arial" w:hAnsi="Arial" w:cs="Arial"/>
          <w:bCs/>
          <w:i/>
          <w:iCs/>
          <w:sz w:val="22"/>
          <w:szCs w:val="22"/>
        </w:rPr>
        <w:t>Antagonizing neurotoxic phase transitions of TDP-43 and FUS with small RNA therapeutics</w:t>
      </w:r>
      <w:r>
        <w:rPr>
          <w:rFonts w:ascii="Arial" w:hAnsi="Arial" w:cs="Arial"/>
          <w:bCs/>
          <w:sz w:val="22"/>
          <w:szCs w:val="22"/>
        </w:rPr>
        <w:t>.</w:t>
      </w:r>
    </w:p>
    <w:p w14:paraId="33A8DA8C" w14:textId="77777777" w:rsidR="00B70296" w:rsidRDefault="00B70296" w:rsidP="005117DD">
      <w:pPr>
        <w:rPr>
          <w:rFonts w:ascii="Arial" w:hAnsi="Arial" w:cs="Arial"/>
          <w:bCs/>
          <w:sz w:val="22"/>
          <w:szCs w:val="22"/>
        </w:rPr>
      </w:pPr>
    </w:p>
    <w:p w14:paraId="66894E05" w14:textId="134AB25A" w:rsidR="005117DD" w:rsidRPr="006F3211" w:rsidRDefault="005117DD" w:rsidP="005117DD">
      <w:pPr>
        <w:rPr>
          <w:rFonts w:ascii="Arial" w:hAnsi="Arial" w:cs="Arial"/>
          <w:sz w:val="22"/>
          <w:szCs w:val="22"/>
        </w:rPr>
      </w:pPr>
      <w:r w:rsidRPr="006F3211">
        <w:rPr>
          <w:rFonts w:ascii="Arial" w:hAnsi="Arial" w:cs="Arial"/>
          <w:sz w:val="22"/>
          <w:szCs w:val="22"/>
          <w:u w:val="single"/>
        </w:rPr>
        <w:t>R01GM138690</w:t>
      </w:r>
      <w:r w:rsidR="00CD28A9">
        <w:rPr>
          <w:rFonts w:ascii="Arial" w:hAnsi="Arial" w:cs="Arial"/>
          <w:sz w:val="22"/>
          <w:szCs w:val="22"/>
          <w:u w:val="single"/>
        </w:rPr>
        <w:t>.</w:t>
      </w:r>
      <w:r w:rsidRPr="006F321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PI: </w:t>
      </w:r>
      <w:r w:rsidRPr="006F3211">
        <w:rPr>
          <w:rFonts w:ascii="Arial" w:hAnsi="Arial" w:cs="Arial"/>
          <w:sz w:val="22"/>
          <w:szCs w:val="22"/>
        </w:rPr>
        <w:t>Southworth</w:t>
      </w:r>
      <w:r>
        <w:rPr>
          <w:rFonts w:ascii="Arial" w:hAnsi="Arial" w:cs="Arial"/>
          <w:sz w:val="22"/>
          <w:szCs w:val="22"/>
        </w:rPr>
        <w:t>. Co-Investigator: Shorter</w:t>
      </w:r>
      <w:r w:rsidRPr="006F3211">
        <w:rPr>
          <w:rFonts w:ascii="Arial" w:hAnsi="Arial" w:cs="Arial"/>
          <w:sz w:val="22"/>
          <w:szCs w:val="22"/>
        </w:rPr>
        <w:t>)</w:t>
      </w:r>
      <w:r w:rsidR="007843F0">
        <w:rPr>
          <w:rFonts w:ascii="Arial" w:hAnsi="Arial" w:cs="Arial"/>
          <w:sz w:val="22"/>
          <w:szCs w:val="22"/>
        </w:rPr>
        <w:t xml:space="preserve">. </w:t>
      </w:r>
      <w:r w:rsidRPr="006F3211">
        <w:rPr>
          <w:rFonts w:ascii="Arial" w:hAnsi="Arial" w:cs="Arial"/>
          <w:sz w:val="22"/>
          <w:szCs w:val="22"/>
        </w:rPr>
        <w:t>04/01/2021–03/31/202</w:t>
      </w:r>
      <w:r>
        <w:rPr>
          <w:rFonts w:ascii="Arial" w:hAnsi="Arial" w:cs="Arial"/>
          <w:sz w:val="22"/>
          <w:szCs w:val="22"/>
        </w:rPr>
        <w:t>5</w:t>
      </w:r>
      <w:r w:rsidR="00CD28A9">
        <w:rPr>
          <w:rFonts w:ascii="Arial" w:hAnsi="Arial" w:cs="Arial"/>
          <w:sz w:val="22"/>
          <w:szCs w:val="22"/>
        </w:rPr>
        <w:t>.</w:t>
      </w:r>
    </w:p>
    <w:p w14:paraId="4D1A7E61" w14:textId="77A04E0C" w:rsidR="005117DD" w:rsidRPr="00E570C8" w:rsidRDefault="005117DD" w:rsidP="007843F0">
      <w:pPr>
        <w:rPr>
          <w:rFonts w:ascii="Arial" w:hAnsi="Arial" w:cs="Arial"/>
          <w:sz w:val="22"/>
          <w:szCs w:val="22"/>
        </w:rPr>
      </w:pPr>
      <w:r w:rsidRPr="006F3211">
        <w:rPr>
          <w:rFonts w:ascii="Arial" w:hAnsi="Arial" w:cs="Arial"/>
          <w:sz w:val="22"/>
          <w:szCs w:val="22"/>
        </w:rPr>
        <w:t>NIGMS</w:t>
      </w:r>
      <w:r>
        <w:rPr>
          <w:rFonts w:ascii="Arial" w:hAnsi="Arial" w:cs="Arial"/>
          <w:sz w:val="22"/>
          <w:szCs w:val="22"/>
        </w:rPr>
        <w:t xml:space="preserve"> R01.</w:t>
      </w:r>
      <w:r w:rsidRPr="006F3211">
        <w:rPr>
          <w:rFonts w:ascii="Arial" w:hAnsi="Arial" w:cs="Arial"/>
          <w:sz w:val="22"/>
          <w:szCs w:val="22"/>
        </w:rPr>
        <w:t xml:space="preserve"> </w:t>
      </w:r>
      <w:r w:rsidRPr="006F3211">
        <w:rPr>
          <w:rFonts w:ascii="Arial" w:hAnsi="Arial" w:cs="Arial"/>
          <w:i/>
          <w:sz w:val="22"/>
          <w:szCs w:val="22"/>
        </w:rPr>
        <w:t>Mechanisms of Protein Disaggregation and Turnover by AAA+ Chaperones.</w:t>
      </w:r>
    </w:p>
    <w:p w14:paraId="1F979C4B" w14:textId="77777777" w:rsidR="00B70296" w:rsidRDefault="00B70296" w:rsidP="006B5AF7">
      <w:pPr>
        <w:tabs>
          <w:tab w:val="left" w:pos="2700"/>
        </w:tabs>
        <w:outlineLvl w:val="0"/>
        <w:rPr>
          <w:rFonts w:ascii="Arial" w:hAnsi="Arial" w:cs="Arial"/>
          <w:sz w:val="22"/>
          <w:szCs w:val="20"/>
        </w:rPr>
      </w:pPr>
    </w:p>
    <w:p w14:paraId="00FE4007" w14:textId="5948CAA9" w:rsidR="00A35B50" w:rsidRDefault="00C040C2" w:rsidP="006B5AF7">
      <w:pPr>
        <w:tabs>
          <w:tab w:val="left" w:pos="2700"/>
        </w:tabs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</w:t>
      </w:r>
      <w:r w:rsidRPr="00074166">
        <w:rPr>
          <w:rFonts w:ascii="Arial" w:hAnsi="Arial"/>
          <w:b/>
          <w:sz w:val="22"/>
        </w:rPr>
        <w:t>. Po</w:t>
      </w:r>
      <w:r>
        <w:rPr>
          <w:rFonts w:ascii="Arial" w:hAnsi="Arial"/>
          <w:b/>
          <w:sz w:val="22"/>
        </w:rPr>
        <w:t>sitions</w:t>
      </w:r>
      <w:r w:rsidR="001A24A3">
        <w:rPr>
          <w:rFonts w:ascii="Arial" w:hAnsi="Arial"/>
          <w:b/>
          <w:sz w:val="22"/>
        </w:rPr>
        <w:t>, Scientific Appointments, and</w:t>
      </w:r>
      <w:r>
        <w:rPr>
          <w:rFonts w:ascii="Arial" w:hAnsi="Arial"/>
          <w:b/>
          <w:sz w:val="22"/>
        </w:rPr>
        <w:t xml:space="preserve"> Honors</w:t>
      </w:r>
    </w:p>
    <w:p w14:paraId="43DAF317" w14:textId="77777777" w:rsidR="00CF1326" w:rsidRDefault="00CF1326" w:rsidP="006B5AF7">
      <w:pPr>
        <w:tabs>
          <w:tab w:val="left" w:pos="2700"/>
        </w:tabs>
        <w:outlineLvl w:val="0"/>
        <w:rPr>
          <w:rFonts w:ascii="Arial" w:hAnsi="Arial"/>
          <w:sz w:val="22"/>
          <w:u w:val="single"/>
        </w:rPr>
      </w:pPr>
    </w:p>
    <w:p w14:paraId="34EAF754" w14:textId="3E72595C" w:rsidR="00A35B50" w:rsidRDefault="00C040C2" w:rsidP="006B5AF7">
      <w:pPr>
        <w:tabs>
          <w:tab w:val="left" w:pos="2700"/>
        </w:tabs>
        <w:outlineLvl w:val="0"/>
        <w:rPr>
          <w:rFonts w:ascii="Arial" w:hAnsi="Arial"/>
          <w:sz w:val="22"/>
          <w:u w:val="single"/>
        </w:rPr>
      </w:pPr>
      <w:r w:rsidRPr="00FB4513">
        <w:rPr>
          <w:rFonts w:ascii="Arial" w:hAnsi="Arial"/>
          <w:sz w:val="22"/>
          <w:u w:val="single"/>
        </w:rPr>
        <w:t>Positions</w:t>
      </w:r>
      <w:r w:rsidR="001A24A3">
        <w:rPr>
          <w:rFonts w:ascii="Arial" w:hAnsi="Arial"/>
          <w:sz w:val="22"/>
          <w:u w:val="single"/>
        </w:rPr>
        <w:t xml:space="preserve"> and Scientific Appointments</w:t>
      </w:r>
      <w:r>
        <w:rPr>
          <w:rFonts w:ascii="Arial" w:hAnsi="Arial"/>
          <w:sz w:val="22"/>
          <w:u w:val="single"/>
        </w:rPr>
        <w:t>:</w:t>
      </w:r>
    </w:p>
    <w:p w14:paraId="01399AE3" w14:textId="26BD1C75" w:rsidR="00D43E32" w:rsidRPr="00D43E32" w:rsidRDefault="00D43E32" w:rsidP="00CF1326">
      <w:pPr>
        <w:rPr>
          <w:rFonts w:ascii="Arial-BoldMT" w:hAnsi="Arial-BoldMT" w:cs="Arial-Bold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1. ∫</w:t>
      </w:r>
      <w:r>
        <w:rPr>
          <w:rFonts w:ascii="Arial-BoldMT" w:hAnsi="Arial-BoldMT" w:cs="Arial-BoldMT"/>
          <w:sz w:val="22"/>
          <w:szCs w:val="22"/>
        </w:rPr>
        <w:t>2022-present: Scientific Advisory Board, Confluence Therapeutics.</w:t>
      </w:r>
    </w:p>
    <w:p w14:paraId="1CCF19A3" w14:textId="623E6A01" w:rsidR="00CF1326" w:rsidRPr="00CF1326" w:rsidRDefault="00D43E32" w:rsidP="00CF1326">
      <w:pPr>
        <w:rPr>
          <w:rFonts w:ascii="Arial-BoldMT" w:hAnsi="Arial-BoldMT" w:cs="Arial-Bold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2</w:t>
      </w:r>
      <w:r w:rsidR="00CF1326"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r w:rsidR="00CF1326">
        <w:rPr>
          <w:rFonts w:ascii="Arial-BoldMT" w:hAnsi="Arial-BoldMT" w:cs="Arial-BoldMT"/>
          <w:sz w:val="22"/>
          <w:szCs w:val="22"/>
        </w:rPr>
        <w:t xml:space="preserve">2021-present: Consultant, </w:t>
      </w:r>
      <w:proofErr w:type="spellStart"/>
      <w:r w:rsidR="00CF1326">
        <w:rPr>
          <w:rFonts w:ascii="Arial-BoldMT" w:hAnsi="Arial-BoldMT" w:cs="Arial-BoldMT"/>
          <w:sz w:val="22"/>
          <w:szCs w:val="22"/>
        </w:rPr>
        <w:t>Neumora</w:t>
      </w:r>
      <w:proofErr w:type="spellEnd"/>
      <w:r w:rsidR="00CF1326">
        <w:rPr>
          <w:rFonts w:ascii="Arial-BoldMT" w:hAnsi="Arial-BoldMT" w:cs="Arial-BoldMT"/>
          <w:sz w:val="22"/>
          <w:szCs w:val="22"/>
        </w:rPr>
        <w:t>.</w:t>
      </w:r>
    </w:p>
    <w:p w14:paraId="24F51EAA" w14:textId="2B754687" w:rsidR="00CF1326" w:rsidRDefault="00D43E32" w:rsidP="00CF1326">
      <w:pPr>
        <w:rPr>
          <w:rFonts w:ascii="Arial-BoldMT" w:hAnsi="Arial-BoldMT" w:cs="Arial-Bold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3</w:t>
      </w:r>
      <w:r w:rsidR="00CF1326"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r w:rsidR="00CF1326">
        <w:rPr>
          <w:rFonts w:ascii="Arial-BoldMT" w:hAnsi="Arial-BoldMT" w:cs="Arial-BoldMT"/>
          <w:sz w:val="22"/>
          <w:szCs w:val="22"/>
        </w:rPr>
        <w:t xml:space="preserve">2021-present: Consultant, </w:t>
      </w:r>
      <w:proofErr w:type="spellStart"/>
      <w:r w:rsidR="00CF1326">
        <w:rPr>
          <w:rFonts w:ascii="Arial-BoldMT" w:hAnsi="Arial-BoldMT" w:cs="Arial-BoldMT"/>
          <w:sz w:val="22"/>
          <w:szCs w:val="22"/>
        </w:rPr>
        <w:t>ADRx</w:t>
      </w:r>
      <w:proofErr w:type="spellEnd"/>
      <w:r w:rsidR="00CF1326">
        <w:rPr>
          <w:rFonts w:ascii="Arial-BoldMT" w:hAnsi="Arial-BoldMT" w:cs="Arial-BoldMT"/>
          <w:sz w:val="22"/>
          <w:szCs w:val="22"/>
        </w:rPr>
        <w:t>.</w:t>
      </w:r>
    </w:p>
    <w:p w14:paraId="160D6607" w14:textId="4B043FC2" w:rsidR="00CF1326" w:rsidRPr="00CF1326" w:rsidRDefault="00D43E32" w:rsidP="00CF1326">
      <w:pPr>
        <w:rPr>
          <w:rFonts w:ascii="Arial-BoldMT" w:hAnsi="Arial-BoldMT" w:cs="Arial-Bold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4</w:t>
      </w:r>
      <w:r w:rsidR="00CF1326"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r w:rsidR="00CF1326">
        <w:rPr>
          <w:rFonts w:ascii="Arial-BoldMT" w:hAnsi="Arial-BoldMT" w:cs="Arial-BoldMT"/>
          <w:sz w:val="22"/>
          <w:szCs w:val="22"/>
        </w:rPr>
        <w:t xml:space="preserve">2021-present: Consultant, </w:t>
      </w:r>
      <w:proofErr w:type="spellStart"/>
      <w:r w:rsidR="00CF1326">
        <w:rPr>
          <w:rFonts w:ascii="Arial-BoldMT" w:hAnsi="Arial-BoldMT" w:cs="Arial-BoldMT"/>
          <w:sz w:val="22"/>
          <w:szCs w:val="22"/>
        </w:rPr>
        <w:t>Korro</w:t>
      </w:r>
      <w:proofErr w:type="spellEnd"/>
      <w:r w:rsidR="00CF1326">
        <w:rPr>
          <w:rFonts w:ascii="Arial-BoldMT" w:hAnsi="Arial-BoldMT" w:cs="Arial-BoldMT"/>
          <w:sz w:val="22"/>
          <w:szCs w:val="22"/>
        </w:rPr>
        <w:t xml:space="preserve"> Bio.</w:t>
      </w:r>
    </w:p>
    <w:p w14:paraId="71543896" w14:textId="3DA4178B" w:rsidR="00CF1326" w:rsidRDefault="00D43E32" w:rsidP="00CF1326">
      <w:pPr>
        <w:rPr>
          <w:rFonts w:ascii="Arial-BoldMT" w:hAnsi="Arial-BoldMT" w:cs="Arial-Bold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5</w:t>
      </w:r>
      <w:r w:rsidR="00CF1326"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r w:rsidR="00CF1326">
        <w:rPr>
          <w:rFonts w:ascii="Arial-BoldMT" w:hAnsi="Arial-BoldMT" w:cs="Arial-BoldMT"/>
          <w:sz w:val="22"/>
          <w:szCs w:val="22"/>
        </w:rPr>
        <w:t>2021-</w:t>
      </w:r>
      <w:r>
        <w:rPr>
          <w:rFonts w:ascii="Arial-BoldMT" w:hAnsi="Arial-BoldMT" w:cs="Arial-BoldMT"/>
          <w:sz w:val="22"/>
          <w:szCs w:val="22"/>
        </w:rPr>
        <w:t>2022</w:t>
      </w:r>
      <w:r w:rsidR="00CF1326">
        <w:rPr>
          <w:rFonts w:ascii="Arial-BoldMT" w:hAnsi="Arial-BoldMT" w:cs="Arial-BoldMT"/>
          <w:sz w:val="22"/>
          <w:szCs w:val="22"/>
        </w:rPr>
        <w:t>: Scientific Advisory Board, Vivid Sciences.</w:t>
      </w:r>
    </w:p>
    <w:p w14:paraId="3A14A598" w14:textId="2B5F69E1" w:rsidR="00CF1326" w:rsidRPr="00CF1326" w:rsidRDefault="00D43E32" w:rsidP="00CF1326">
      <w:pPr>
        <w:rPr>
          <w:rFonts w:ascii="Arial-BoldMT" w:hAnsi="Arial-BoldMT" w:cs="Arial-Bold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6</w:t>
      </w:r>
      <w:r w:rsidR="00CF1326"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r w:rsidR="00CF1326">
        <w:rPr>
          <w:rFonts w:ascii="Arial-BoldMT" w:hAnsi="Arial-BoldMT" w:cs="Arial-BoldMT"/>
          <w:sz w:val="22"/>
          <w:szCs w:val="22"/>
        </w:rPr>
        <w:t>2020-2021: Consultant, Maze Therapeutics.</w:t>
      </w:r>
    </w:p>
    <w:p w14:paraId="10193668" w14:textId="3819736C" w:rsidR="00CF1326" w:rsidRDefault="00D43E32" w:rsidP="00C040C2">
      <w:pPr>
        <w:tabs>
          <w:tab w:val="left" w:pos="2070"/>
        </w:tabs>
        <w:ind w:left="2070" w:hanging="2070"/>
        <w:rPr>
          <w:rFonts w:ascii="Arial" w:hAnsi="Arial"/>
          <w:b/>
          <w:sz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7</w:t>
      </w:r>
      <w:r w:rsidR="00CF1326"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r w:rsidR="00CF1326">
        <w:rPr>
          <w:rFonts w:ascii="Arial-BoldMT" w:hAnsi="Arial-BoldMT" w:cs="Arial-BoldMT"/>
          <w:sz w:val="22"/>
          <w:szCs w:val="22"/>
        </w:rPr>
        <w:t>2020-present: Scientific Advisory Board, Dewpoint Therapeutics.</w:t>
      </w:r>
    </w:p>
    <w:p w14:paraId="118306E5" w14:textId="68442A05" w:rsidR="009472C7" w:rsidRDefault="00D43E32" w:rsidP="00C040C2">
      <w:pPr>
        <w:tabs>
          <w:tab w:val="left" w:pos="2070"/>
        </w:tabs>
        <w:ind w:left="2070" w:hanging="207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8</w:t>
      </w:r>
      <w:r w:rsidR="009472C7">
        <w:rPr>
          <w:rFonts w:ascii="Arial" w:hAnsi="Arial"/>
          <w:b/>
          <w:sz w:val="22"/>
        </w:rPr>
        <w:t xml:space="preserve">. </w:t>
      </w:r>
      <w:r w:rsidR="009472C7">
        <w:rPr>
          <w:rFonts w:ascii="Arial" w:hAnsi="Arial"/>
          <w:sz w:val="22"/>
        </w:rPr>
        <w:t xml:space="preserve">2018-present: </w:t>
      </w:r>
      <w:r w:rsidR="009472C7" w:rsidRPr="00074166">
        <w:rPr>
          <w:rFonts w:ascii="Arial" w:hAnsi="Arial"/>
          <w:sz w:val="22"/>
        </w:rPr>
        <w:t>Professor</w:t>
      </w:r>
      <w:r w:rsidR="009472C7">
        <w:rPr>
          <w:rFonts w:ascii="Arial" w:hAnsi="Arial"/>
          <w:sz w:val="22"/>
        </w:rPr>
        <w:t>,</w:t>
      </w:r>
      <w:r w:rsidR="009472C7" w:rsidRPr="00074166">
        <w:rPr>
          <w:rFonts w:ascii="Arial" w:hAnsi="Arial"/>
          <w:sz w:val="22"/>
        </w:rPr>
        <w:t xml:space="preserve"> University of Pennsylvania</w:t>
      </w:r>
      <w:r w:rsidR="009472C7">
        <w:rPr>
          <w:rFonts w:ascii="Arial" w:hAnsi="Arial"/>
          <w:sz w:val="22"/>
        </w:rPr>
        <w:t>, Philadelphia, PA.</w:t>
      </w:r>
    </w:p>
    <w:p w14:paraId="67E2A08F" w14:textId="7BB23DEC" w:rsidR="00CF1326" w:rsidRDefault="00D43E32" w:rsidP="00CF1326">
      <w:pPr>
        <w:tabs>
          <w:tab w:val="left" w:pos="2070"/>
        </w:tabs>
        <w:ind w:left="2070" w:hanging="207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9</w:t>
      </w:r>
      <w:r w:rsidR="00CF1326">
        <w:rPr>
          <w:rFonts w:ascii="Arial" w:hAnsi="Arial"/>
          <w:b/>
          <w:sz w:val="22"/>
        </w:rPr>
        <w:t xml:space="preserve">. </w:t>
      </w:r>
      <w:r w:rsidR="00CF1326">
        <w:rPr>
          <w:rFonts w:ascii="Arial" w:hAnsi="Arial"/>
          <w:sz w:val="22"/>
        </w:rPr>
        <w:t>2013-2018: Associate</w:t>
      </w:r>
      <w:r w:rsidR="00CF1326" w:rsidRPr="00074166">
        <w:rPr>
          <w:rFonts w:ascii="Arial" w:hAnsi="Arial"/>
          <w:sz w:val="22"/>
        </w:rPr>
        <w:t xml:space="preserve"> Professor</w:t>
      </w:r>
      <w:r w:rsidR="00CF1326">
        <w:rPr>
          <w:rFonts w:ascii="Arial" w:hAnsi="Arial"/>
          <w:sz w:val="22"/>
        </w:rPr>
        <w:t>,</w:t>
      </w:r>
      <w:r w:rsidR="00CF1326" w:rsidRPr="00074166">
        <w:rPr>
          <w:rFonts w:ascii="Arial" w:hAnsi="Arial"/>
          <w:sz w:val="22"/>
        </w:rPr>
        <w:t xml:space="preserve"> University of Pennsylvania</w:t>
      </w:r>
      <w:r w:rsidR="00CF1326">
        <w:rPr>
          <w:rFonts w:ascii="Arial" w:hAnsi="Arial"/>
          <w:sz w:val="22"/>
        </w:rPr>
        <w:t>, Philadelphia, PA.</w:t>
      </w:r>
    </w:p>
    <w:p w14:paraId="17453DDE" w14:textId="42DDBDD1" w:rsidR="00CF1326" w:rsidRDefault="00D43E32" w:rsidP="00CF1326">
      <w:pPr>
        <w:tabs>
          <w:tab w:val="left" w:pos="2070"/>
        </w:tabs>
        <w:ind w:left="2070" w:hanging="207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10</w:t>
      </w:r>
      <w:r w:rsidR="00CF1326" w:rsidRPr="00074166">
        <w:rPr>
          <w:rFonts w:ascii="Arial" w:hAnsi="Arial"/>
          <w:b/>
          <w:sz w:val="22"/>
        </w:rPr>
        <w:t>.</w:t>
      </w:r>
      <w:r w:rsidR="00CF1326">
        <w:rPr>
          <w:rFonts w:ascii="Arial" w:hAnsi="Arial"/>
          <w:sz w:val="22"/>
        </w:rPr>
        <w:t xml:space="preserve"> 2007-2013: </w:t>
      </w:r>
      <w:r w:rsidR="00CF1326" w:rsidRPr="00074166">
        <w:rPr>
          <w:rFonts w:ascii="Arial" w:hAnsi="Arial"/>
          <w:sz w:val="22"/>
        </w:rPr>
        <w:t>Assistant Professor</w:t>
      </w:r>
      <w:r w:rsidR="00CF1326">
        <w:rPr>
          <w:rFonts w:ascii="Arial" w:hAnsi="Arial"/>
          <w:sz w:val="22"/>
        </w:rPr>
        <w:t>,</w:t>
      </w:r>
      <w:r w:rsidR="00CF1326" w:rsidRPr="00074166">
        <w:rPr>
          <w:rFonts w:ascii="Arial" w:hAnsi="Arial"/>
          <w:sz w:val="22"/>
        </w:rPr>
        <w:t xml:space="preserve"> University of Pennsylvania</w:t>
      </w:r>
      <w:r w:rsidR="00CF1326">
        <w:rPr>
          <w:rFonts w:ascii="Arial" w:hAnsi="Arial"/>
          <w:sz w:val="22"/>
        </w:rPr>
        <w:t>, Philadelphia, PA.</w:t>
      </w:r>
    </w:p>
    <w:p w14:paraId="7B36001B" w14:textId="414B4897" w:rsidR="00CF1326" w:rsidRPr="00074166" w:rsidRDefault="005902A1" w:rsidP="00CF1326">
      <w:pPr>
        <w:tabs>
          <w:tab w:val="left" w:pos="207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</w:t>
      </w:r>
      <w:r w:rsidR="00D43E32">
        <w:rPr>
          <w:rFonts w:ascii="Arial" w:hAnsi="Arial"/>
          <w:b/>
          <w:sz w:val="22"/>
        </w:rPr>
        <w:t>1</w:t>
      </w:r>
      <w:r w:rsidR="00CF1326" w:rsidRPr="00074166">
        <w:rPr>
          <w:rFonts w:ascii="Arial" w:hAnsi="Arial"/>
          <w:b/>
          <w:sz w:val="22"/>
        </w:rPr>
        <w:t>.</w:t>
      </w:r>
      <w:r w:rsidR="00CF1326" w:rsidRPr="00074166">
        <w:rPr>
          <w:rFonts w:ascii="Arial" w:hAnsi="Arial"/>
          <w:sz w:val="22"/>
        </w:rPr>
        <w:t xml:space="preserve"> </w:t>
      </w:r>
      <w:r w:rsidR="00CF1326">
        <w:rPr>
          <w:rFonts w:ascii="Arial" w:hAnsi="Arial"/>
          <w:sz w:val="22"/>
        </w:rPr>
        <w:t>2005-2007</w:t>
      </w:r>
      <w:r w:rsidR="00CF1326" w:rsidRPr="00FB4911">
        <w:rPr>
          <w:rFonts w:ascii="Arial" w:hAnsi="Arial"/>
          <w:sz w:val="22"/>
        </w:rPr>
        <w:t>:</w:t>
      </w:r>
      <w:r w:rsidR="00CF1326">
        <w:rPr>
          <w:rFonts w:ascii="Arial" w:hAnsi="Arial"/>
          <w:b/>
          <w:sz w:val="22"/>
        </w:rPr>
        <w:t xml:space="preserve"> </w:t>
      </w:r>
      <w:r w:rsidR="00CF1326" w:rsidRPr="00074166">
        <w:rPr>
          <w:rFonts w:ascii="Arial" w:hAnsi="Arial"/>
          <w:sz w:val="22"/>
        </w:rPr>
        <w:t xml:space="preserve">Senior </w:t>
      </w:r>
      <w:r w:rsidR="00CF1326">
        <w:rPr>
          <w:rFonts w:ascii="Arial" w:hAnsi="Arial"/>
          <w:sz w:val="22"/>
        </w:rPr>
        <w:t>R</w:t>
      </w:r>
      <w:r w:rsidR="00CF1326" w:rsidRPr="00074166">
        <w:rPr>
          <w:rFonts w:ascii="Arial" w:hAnsi="Arial"/>
          <w:sz w:val="22"/>
        </w:rPr>
        <w:t xml:space="preserve">esearch </w:t>
      </w:r>
      <w:r w:rsidR="00CF1326">
        <w:rPr>
          <w:rFonts w:ascii="Arial" w:hAnsi="Arial"/>
          <w:sz w:val="22"/>
        </w:rPr>
        <w:t xml:space="preserve">Associate, </w:t>
      </w:r>
      <w:r w:rsidR="00CF1326" w:rsidRPr="00074166">
        <w:rPr>
          <w:rFonts w:ascii="Arial" w:hAnsi="Arial"/>
          <w:sz w:val="22"/>
        </w:rPr>
        <w:t>Whitehead Institut</w:t>
      </w:r>
      <w:r w:rsidR="00CF1326">
        <w:rPr>
          <w:rFonts w:ascii="Arial" w:hAnsi="Arial"/>
          <w:sz w:val="22"/>
        </w:rPr>
        <w:t>e for Biomedical Research, MIT, Cambridge, MA.</w:t>
      </w:r>
    </w:p>
    <w:p w14:paraId="67761A83" w14:textId="77777777" w:rsidR="00B70296" w:rsidRDefault="00B70296" w:rsidP="00CA33D4">
      <w:pPr>
        <w:rPr>
          <w:rFonts w:ascii="Arial-BoldMT" w:hAnsi="Arial-BoldMT" w:cs="Arial-BoldMT"/>
          <w:sz w:val="22"/>
          <w:szCs w:val="22"/>
          <w:u w:val="single"/>
        </w:rPr>
      </w:pPr>
    </w:p>
    <w:p w14:paraId="08324B76" w14:textId="340FA4AB" w:rsidR="005902A1" w:rsidRPr="0097199C" w:rsidRDefault="00AE3BD1" w:rsidP="00CA33D4">
      <w:pPr>
        <w:rPr>
          <w:rFonts w:cs="Arial"/>
          <w:sz w:val="22"/>
          <w:szCs w:val="22"/>
        </w:rPr>
      </w:pPr>
      <w:r w:rsidRPr="00AE3BD1">
        <w:rPr>
          <w:rFonts w:ascii="Arial-BoldMT" w:hAnsi="Arial-BoldMT" w:cs="Arial-BoldMT"/>
          <w:sz w:val="22"/>
          <w:szCs w:val="22"/>
          <w:u w:val="single"/>
        </w:rPr>
        <w:t>Honors:</w:t>
      </w:r>
      <w:r w:rsidR="005902A1" w:rsidRPr="005902A1">
        <w:rPr>
          <w:rFonts w:ascii="Arial-BoldMT" w:hAnsi="Arial-BoldMT" w:cs="Arial-BoldMT"/>
          <w:sz w:val="22"/>
          <w:szCs w:val="22"/>
        </w:rPr>
        <w:t xml:space="preserve"> </w:t>
      </w:r>
      <w:r w:rsidR="005902A1" w:rsidRPr="00790A42">
        <w:rPr>
          <w:rFonts w:ascii="Arial" w:hAnsi="Arial" w:cs="Arial"/>
          <w:sz w:val="22"/>
          <w:szCs w:val="22"/>
        </w:rPr>
        <w:t>The G. Harold &amp; Leila Y. Mathers Foundation Research Award (2019)</w:t>
      </w:r>
      <w:r w:rsidR="005902A1">
        <w:rPr>
          <w:rFonts w:ascii="Arial" w:hAnsi="Arial" w:cs="Arial"/>
          <w:sz w:val="22"/>
          <w:szCs w:val="22"/>
        </w:rPr>
        <w:t xml:space="preserve">; </w:t>
      </w:r>
      <w:r w:rsidR="005902A1">
        <w:rPr>
          <w:rFonts w:ascii="Arial" w:hAnsi="Arial" w:cs="Arial"/>
          <w:bCs/>
          <w:sz w:val="22"/>
          <w:szCs w:val="22"/>
        </w:rPr>
        <w:t xml:space="preserve">Cecile M. </w:t>
      </w:r>
      <w:proofErr w:type="spellStart"/>
      <w:r w:rsidR="005902A1">
        <w:rPr>
          <w:rFonts w:ascii="Arial" w:hAnsi="Arial" w:cs="Arial"/>
          <w:bCs/>
          <w:sz w:val="22"/>
          <w:szCs w:val="22"/>
        </w:rPr>
        <w:t>Pickart</w:t>
      </w:r>
      <w:proofErr w:type="spellEnd"/>
      <w:r w:rsidR="005902A1">
        <w:rPr>
          <w:rFonts w:ascii="Arial" w:hAnsi="Arial" w:cs="Arial"/>
          <w:bCs/>
          <w:sz w:val="22"/>
          <w:szCs w:val="22"/>
        </w:rPr>
        <w:t xml:space="preserve"> Memorial Lecture, Department </w:t>
      </w:r>
      <w:r w:rsidR="005902A1" w:rsidRPr="0023653F">
        <w:rPr>
          <w:rFonts w:ascii="Arial" w:hAnsi="Arial" w:cs="Arial"/>
          <w:bCs/>
          <w:sz w:val="22"/>
          <w:szCs w:val="22"/>
        </w:rPr>
        <w:t>of Biochemistry and Molecular Biology</w:t>
      </w:r>
      <w:r w:rsidR="005902A1">
        <w:rPr>
          <w:rFonts w:ascii="Arial" w:hAnsi="Arial" w:cs="Arial"/>
          <w:bCs/>
          <w:sz w:val="22"/>
          <w:szCs w:val="22"/>
        </w:rPr>
        <w:t xml:space="preserve">, </w:t>
      </w:r>
      <w:r w:rsidR="005902A1" w:rsidRPr="0023653F">
        <w:rPr>
          <w:rFonts w:ascii="Arial" w:hAnsi="Arial" w:cs="Arial"/>
          <w:bCs/>
          <w:sz w:val="22"/>
          <w:szCs w:val="22"/>
        </w:rPr>
        <w:t>Johns Hopkins Bloomberg School of Public Health</w:t>
      </w:r>
      <w:r w:rsidR="005902A1">
        <w:rPr>
          <w:rFonts w:ascii="Arial" w:hAnsi="Arial" w:cs="Arial"/>
          <w:bCs/>
          <w:sz w:val="22"/>
          <w:szCs w:val="22"/>
        </w:rPr>
        <w:t xml:space="preserve">, Baltimore, MD (2018); </w:t>
      </w:r>
      <w:r w:rsidR="005902A1">
        <w:rPr>
          <w:rFonts w:ascii="Arial" w:hAnsi="Arial" w:cs="Arial-BoldMT"/>
          <w:sz w:val="22"/>
          <w:szCs w:val="22"/>
        </w:rPr>
        <w:t xml:space="preserve">Department of Defense Therapeutic Idea Award (2017, 2020); Sanofi Innovation Award (2017); </w:t>
      </w:r>
      <w:r w:rsidR="005902A1" w:rsidRPr="004F260F">
        <w:rPr>
          <w:rFonts w:ascii="Arial" w:hAnsi="Arial" w:cs="Arial-BoldMT"/>
          <w:sz w:val="22"/>
          <w:szCs w:val="22"/>
        </w:rPr>
        <w:t>Linda Pechenik Montague</w:t>
      </w:r>
      <w:r w:rsidR="005902A1">
        <w:rPr>
          <w:rFonts w:ascii="Arial" w:hAnsi="Arial" w:cs="Arial-BoldMT"/>
          <w:sz w:val="22"/>
          <w:szCs w:val="22"/>
        </w:rPr>
        <w:t xml:space="preserve"> Investigator Award (2014-2016); </w:t>
      </w:r>
      <w:r w:rsidR="005902A1" w:rsidRPr="004F260F">
        <w:rPr>
          <w:rFonts w:ascii="Arial" w:hAnsi="Arial" w:cs="Arial-BoldMT"/>
          <w:sz w:val="22"/>
          <w:szCs w:val="22"/>
        </w:rPr>
        <w:t>Target ALS Consortium Leader (2014-2016)</w:t>
      </w:r>
      <w:r w:rsidR="005902A1">
        <w:rPr>
          <w:rFonts w:ascii="Arial" w:hAnsi="Arial" w:cs="Arial-BoldMT"/>
          <w:sz w:val="22"/>
          <w:szCs w:val="22"/>
        </w:rPr>
        <w:t xml:space="preserve">; </w:t>
      </w:r>
      <w:r w:rsidR="005902A1" w:rsidRPr="004F260F">
        <w:rPr>
          <w:rFonts w:ascii="Arial" w:hAnsi="Arial" w:cs="Arial-BoldMT"/>
          <w:sz w:val="22"/>
          <w:szCs w:val="22"/>
        </w:rPr>
        <w:t>ALS Association Investigator Initiated Award (2014-</w:t>
      </w:r>
      <w:r w:rsidR="005902A1">
        <w:rPr>
          <w:rFonts w:ascii="Arial" w:hAnsi="Arial" w:cs="Arial-BoldMT"/>
          <w:sz w:val="22"/>
          <w:szCs w:val="22"/>
        </w:rPr>
        <w:t>present</w:t>
      </w:r>
      <w:r w:rsidR="005902A1" w:rsidRPr="004F260F">
        <w:rPr>
          <w:rFonts w:ascii="Arial" w:hAnsi="Arial" w:cs="Arial-BoldMT"/>
          <w:sz w:val="22"/>
          <w:szCs w:val="22"/>
        </w:rPr>
        <w:t>)</w:t>
      </w:r>
      <w:r w:rsidR="005902A1">
        <w:rPr>
          <w:rFonts w:ascii="Arial" w:hAnsi="Arial" w:cs="Arial-BoldMT"/>
          <w:sz w:val="22"/>
          <w:szCs w:val="22"/>
        </w:rPr>
        <w:t xml:space="preserve">; </w:t>
      </w:r>
      <w:r w:rsidR="005902A1" w:rsidRPr="004F260F">
        <w:rPr>
          <w:rFonts w:ascii="Arial" w:hAnsi="Arial" w:cs="Arial-BoldMT"/>
          <w:sz w:val="22"/>
          <w:szCs w:val="22"/>
        </w:rPr>
        <w:t>Muscular Dystrophy Association Research Grant Award (2013-2016)</w:t>
      </w:r>
      <w:r w:rsidR="005902A1">
        <w:rPr>
          <w:rFonts w:ascii="Arial" w:hAnsi="Arial" w:cs="Arial-BoldMT"/>
          <w:sz w:val="22"/>
          <w:szCs w:val="22"/>
        </w:rPr>
        <w:t xml:space="preserve">; </w:t>
      </w:r>
      <w:r w:rsidR="005902A1" w:rsidRPr="004F260F">
        <w:rPr>
          <w:rFonts w:ascii="Arial" w:hAnsi="Arial" w:cs="Arial-BoldMT"/>
          <w:sz w:val="22"/>
          <w:szCs w:val="22"/>
        </w:rPr>
        <w:t>Target ALS PI (2013-</w:t>
      </w:r>
      <w:r w:rsidR="005902A1">
        <w:rPr>
          <w:rFonts w:ascii="Arial" w:hAnsi="Arial" w:cs="Arial-BoldMT"/>
          <w:sz w:val="22"/>
          <w:szCs w:val="22"/>
        </w:rPr>
        <w:t>present</w:t>
      </w:r>
      <w:r w:rsidR="005902A1" w:rsidRPr="004F260F">
        <w:rPr>
          <w:rFonts w:ascii="Arial" w:hAnsi="Arial" w:cs="Arial-BoldMT"/>
          <w:sz w:val="22"/>
          <w:szCs w:val="22"/>
        </w:rPr>
        <w:t>)</w:t>
      </w:r>
      <w:r w:rsidR="005902A1">
        <w:rPr>
          <w:rFonts w:ascii="Arial" w:hAnsi="Arial" w:cs="Arial-BoldMT"/>
          <w:sz w:val="22"/>
          <w:szCs w:val="22"/>
        </w:rPr>
        <w:t xml:space="preserve">; </w:t>
      </w:r>
      <w:r w:rsidR="005902A1" w:rsidRPr="004F260F">
        <w:rPr>
          <w:rFonts w:ascii="Arial" w:hAnsi="Arial" w:cs="Arial-BoldMT"/>
          <w:sz w:val="22"/>
          <w:szCs w:val="22"/>
        </w:rPr>
        <w:t>Michael S. Brown New Investigator Research Award (2012)</w:t>
      </w:r>
      <w:r w:rsidR="005902A1">
        <w:rPr>
          <w:rFonts w:ascii="Arial" w:hAnsi="Arial" w:cs="Arial-BoldMT"/>
          <w:sz w:val="22"/>
          <w:szCs w:val="22"/>
        </w:rPr>
        <w:t xml:space="preserve">; </w:t>
      </w:r>
      <w:r w:rsidR="005902A1" w:rsidRPr="004F260F">
        <w:rPr>
          <w:rFonts w:ascii="Arial" w:hAnsi="Arial"/>
          <w:color w:val="000000"/>
          <w:sz w:val="22"/>
        </w:rPr>
        <w:t>Robert</w:t>
      </w:r>
      <w:r w:rsidR="005902A1" w:rsidRPr="004F260F">
        <w:rPr>
          <w:rFonts w:ascii="Arial" w:hAnsi="Arial" w:cs="Arial-BoldMT"/>
          <w:sz w:val="22"/>
          <w:szCs w:val="22"/>
        </w:rPr>
        <w:t xml:space="preserve"> Packard Center for ALS Research PI (2010-</w:t>
      </w:r>
      <w:r w:rsidR="005902A1">
        <w:rPr>
          <w:rFonts w:ascii="Arial" w:hAnsi="Arial" w:cs="Arial-BoldMT"/>
          <w:sz w:val="22"/>
          <w:szCs w:val="22"/>
        </w:rPr>
        <w:t>present</w:t>
      </w:r>
      <w:r w:rsidR="005902A1" w:rsidRPr="004F260F">
        <w:rPr>
          <w:rFonts w:ascii="Arial" w:hAnsi="Arial" w:cs="Arial-BoldMT"/>
          <w:sz w:val="22"/>
          <w:szCs w:val="22"/>
        </w:rPr>
        <w:t>)</w:t>
      </w:r>
      <w:r w:rsidR="005902A1">
        <w:rPr>
          <w:rFonts w:ascii="Arial" w:hAnsi="Arial" w:cs="Arial-BoldMT"/>
          <w:sz w:val="22"/>
          <w:szCs w:val="22"/>
        </w:rPr>
        <w:t xml:space="preserve">; </w:t>
      </w:r>
      <w:r w:rsidR="0097199C" w:rsidRPr="004F260F">
        <w:rPr>
          <w:rFonts w:ascii="Arial" w:hAnsi="Arial" w:cs="Arial-BoldMT"/>
          <w:sz w:val="22"/>
          <w:szCs w:val="22"/>
        </w:rPr>
        <w:t>Bill and Melinda Gates Foundation Grand Challenges Explorations Award (2010-2011)</w:t>
      </w:r>
      <w:r w:rsidR="0097199C">
        <w:rPr>
          <w:rFonts w:ascii="Arial" w:hAnsi="Arial" w:cs="Arial-BoldMT"/>
          <w:sz w:val="22"/>
          <w:szCs w:val="22"/>
        </w:rPr>
        <w:t xml:space="preserve">; </w:t>
      </w:r>
      <w:r w:rsidR="0097199C" w:rsidRPr="004F260F">
        <w:rPr>
          <w:rFonts w:ascii="Arial" w:hAnsi="Arial" w:cs="Arial-BoldMT"/>
          <w:sz w:val="22"/>
          <w:szCs w:val="22"/>
        </w:rPr>
        <w:t>Ellison Medical Foundation New Scholar in Aging Award (2009-2013);</w:t>
      </w:r>
      <w:r w:rsidR="0097199C">
        <w:rPr>
          <w:rFonts w:ascii="Arial" w:hAnsi="Arial" w:cs="Arial-BoldMT"/>
          <w:sz w:val="22"/>
          <w:szCs w:val="22"/>
        </w:rPr>
        <w:t xml:space="preserve"> </w:t>
      </w:r>
      <w:r w:rsidR="0097199C" w:rsidRPr="002C52F9">
        <w:rPr>
          <w:rFonts w:ascii="Arial" w:hAnsi="Arial" w:cs="Arial-BoldMT"/>
          <w:sz w:val="22"/>
          <w:szCs w:val="22"/>
        </w:rPr>
        <w:t>NIH Director’s New Innovator Award (2007-2012)</w:t>
      </w:r>
      <w:r w:rsidR="0097199C" w:rsidRPr="004F260F">
        <w:rPr>
          <w:rFonts w:ascii="Arial" w:hAnsi="Arial" w:cs="Arial-BoldMT"/>
          <w:sz w:val="22"/>
          <w:szCs w:val="22"/>
        </w:rPr>
        <w:t>;</w:t>
      </w:r>
      <w:r w:rsidR="0097199C">
        <w:rPr>
          <w:rFonts w:ascii="Arial" w:hAnsi="Arial" w:cs="Arial-BoldMT"/>
          <w:sz w:val="22"/>
          <w:szCs w:val="22"/>
        </w:rPr>
        <w:t xml:space="preserve"> </w:t>
      </w:r>
      <w:r w:rsidR="0097199C" w:rsidRPr="004F260F">
        <w:rPr>
          <w:rFonts w:ascii="Arial" w:hAnsi="Arial" w:cs="Arial-BoldMT"/>
          <w:sz w:val="22"/>
          <w:szCs w:val="22"/>
        </w:rPr>
        <w:t>American Heart Association National Scientist Development Award (2005-2009); Charles A. King Trust Postdoctoral Fellowship (2003-2005);</w:t>
      </w:r>
      <w:r w:rsidR="0097199C">
        <w:rPr>
          <w:rFonts w:ascii="Arial" w:hAnsi="Arial" w:cs="Arial-BoldMT"/>
          <w:sz w:val="22"/>
          <w:szCs w:val="22"/>
        </w:rPr>
        <w:t xml:space="preserve"> </w:t>
      </w:r>
      <w:r w:rsidR="0097199C" w:rsidRPr="004F260F">
        <w:rPr>
          <w:rFonts w:ascii="Arial" w:hAnsi="Arial" w:cs="Arial-BoldMT"/>
          <w:sz w:val="22"/>
          <w:szCs w:val="22"/>
        </w:rPr>
        <w:t>Pontecorvo Prize for best Ph.D. thesis at ICRF (2001);</w:t>
      </w:r>
      <w:r w:rsidR="0097199C">
        <w:rPr>
          <w:rFonts w:ascii="Arial" w:hAnsi="Arial" w:cs="Arial-BoldMT"/>
          <w:sz w:val="22"/>
          <w:szCs w:val="22"/>
        </w:rPr>
        <w:t xml:space="preserve"> </w:t>
      </w:r>
      <w:r w:rsidR="0097199C" w:rsidRPr="004F260F">
        <w:rPr>
          <w:rFonts w:ascii="Arial" w:hAnsi="Arial" w:cs="Arial-BoldMT"/>
          <w:sz w:val="22"/>
          <w:szCs w:val="22"/>
        </w:rPr>
        <w:t>Imperial Cancer Research Fund (ICRF) Predoctoral Fellowship (1995-2000);</w:t>
      </w:r>
      <w:r w:rsidR="0097199C">
        <w:rPr>
          <w:rFonts w:cs="Arial"/>
          <w:sz w:val="22"/>
          <w:szCs w:val="22"/>
        </w:rPr>
        <w:t xml:space="preserve"> </w:t>
      </w:r>
      <w:r w:rsidR="0097199C" w:rsidRPr="004F260F">
        <w:rPr>
          <w:rFonts w:ascii="Arial" w:hAnsi="Arial" w:cs="Arial-BoldMT"/>
          <w:sz w:val="22"/>
          <w:szCs w:val="22"/>
        </w:rPr>
        <w:t>Keble Scholar Award (1993-1995)</w:t>
      </w:r>
      <w:r w:rsidR="0097199C">
        <w:rPr>
          <w:rFonts w:ascii="Arial" w:hAnsi="Arial" w:cs="Arial-BoldMT"/>
          <w:sz w:val="22"/>
          <w:szCs w:val="22"/>
        </w:rPr>
        <w:t>.</w:t>
      </w:r>
    </w:p>
    <w:p w14:paraId="1CFB50E9" w14:textId="77777777" w:rsidR="00B70296" w:rsidRDefault="00B70296" w:rsidP="00A8537C">
      <w:pPr>
        <w:rPr>
          <w:rFonts w:ascii="Arial" w:hAnsi="Arial"/>
          <w:sz w:val="22"/>
        </w:rPr>
      </w:pPr>
    </w:p>
    <w:p w14:paraId="052CF5C2" w14:textId="45F3AE81" w:rsidR="0046471E" w:rsidRDefault="00D437A8" w:rsidP="0046471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 xml:space="preserve">Selected </w:t>
      </w:r>
      <w:r w:rsidR="003B58C1">
        <w:rPr>
          <w:rFonts w:ascii="Arial" w:hAnsi="Arial"/>
          <w:sz w:val="22"/>
          <w:u w:val="single"/>
        </w:rPr>
        <w:t>Invited Seminars (</w:t>
      </w:r>
      <w:r w:rsidR="005D23C8">
        <w:rPr>
          <w:rFonts w:ascii="Arial" w:hAnsi="Arial"/>
          <w:sz w:val="22"/>
          <w:u w:val="single"/>
        </w:rPr>
        <w:t>last 3 years</w:t>
      </w:r>
      <w:r w:rsidRPr="00D437A8">
        <w:rPr>
          <w:rFonts w:ascii="Arial" w:hAnsi="Arial"/>
          <w:sz w:val="22"/>
          <w:u w:val="single"/>
        </w:rPr>
        <w:t>)</w:t>
      </w:r>
      <w:r>
        <w:rPr>
          <w:rFonts w:ascii="Arial" w:hAnsi="Arial"/>
          <w:sz w:val="22"/>
        </w:rPr>
        <w:t xml:space="preserve">: </w:t>
      </w:r>
      <w:r w:rsidR="005667CF" w:rsidRPr="005667CF">
        <w:rPr>
          <w:rFonts w:ascii="Arial" w:hAnsi="Arial" w:cs="Arial"/>
          <w:sz w:val="22"/>
          <w:szCs w:val="22"/>
        </w:rPr>
        <w:t>TSRC Workshop on Phase Separation in Biology and Disease</w:t>
      </w:r>
      <w:r w:rsidR="005667CF">
        <w:rPr>
          <w:rFonts w:ascii="Arial" w:hAnsi="Arial" w:cs="Arial"/>
          <w:sz w:val="22"/>
          <w:szCs w:val="22"/>
        </w:rPr>
        <w:t xml:space="preserve">, </w:t>
      </w:r>
      <w:r w:rsidR="005667CF" w:rsidRPr="005667CF">
        <w:rPr>
          <w:rFonts w:ascii="Arial" w:hAnsi="Arial" w:cs="Arial"/>
          <w:sz w:val="22"/>
          <w:szCs w:val="22"/>
        </w:rPr>
        <w:t>Telluride, CO</w:t>
      </w:r>
      <w:r w:rsidR="005667CF">
        <w:rPr>
          <w:rFonts w:ascii="Arial" w:hAnsi="Arial" w:cs="Arial"/>
          <w:sz w:val="22"/>
          <w:szCs w:val="22"/>
        </w:rPr>
        <w:t xml:space="preserve"> (2022).</w:t>
      </w:r>
      <w:r w:rsidR="0046471E">
        <w:rPr>
          <w:rFonts w:ascii="Arial" w:hAnsi="Arial" w:cs="Arial"/>
          <w:sz w:val="22"/>
          <w:szCs w:val="22"/>
        </w:rPr>
        <w:t xml:space="preserve">; </w:t>
      </w:r>
      <w:r w:rsidR="0046471E" w:rsidRPr="00FA4FA5">
        <w:rPr>
          <w:rFonts w:ascii="Arial" w:hAnsi="Arial" w:cs="Arial"/>
          <w:sz w:val="22"/>
          <w:szCs w:val="22"/>
        </w:rPr>
        <w:t>Symposium on Structural Biology 2021 (</w:t>
      </w:r>
      <w:proofErr w:type="spellStart"/>
      <w:r w:rsidR="0046471E" w:rsidRPr="00FA4FA5">
        <w:rPr>
          <w:rFonts w:ascii="Arial" w:hAnsi="Arial" w:cs="Arial"/>
          <w:sz w:val="22"/>
          <w:szCs w:val="22"/>
        </w:rPr>
        <w:t>SimBE</w:t>
      </w:r>
      <w:proofErr w:type="spellEnd"/>
      <w:r w:rsidR="0046471E" w:rsidRPr="00FA4FA5">
        <w:rPr>
          <w:rFonts w:ascii="Arial" w:hAnsi="Arial" w:cs="Arial"/>
          <w:sz w:val="22"/>
          <w:szCs w:val="22"/>
        </w:rPr>
        <w:t xml:space="preserve"> 2021)</w:t>
      </w:r>
      <w:r w:rsidR="0046471E">
        <w:rPr>
          <w:rFonts w:ascii="Arial" w:hAnsi="Arial" w:cs="Arial"/>
          <w:sz w:val="22"/>
          <w:szCs w:val="22"/>
        </w:rPr>
        <w:t xml:space="preserve">, Rio, Brazil (2021); </w:t>
      </w:r>
      <w:r w:rsidR="0046471E" w:rsidRPr="00A8537C">
        <w:rPr>
          <w:rFonts w:ascii="Arial" w:hAnsi="Arial" w:cs="Arial"/>
          <w:sz w:val="22"/>
          <w:szCs w:val="22"/>
        </w:rPr>
        <w:t>Cell Symposium on Biological Assemblies</w:t>
      </w:r>
      <w:r w:rsidR="0046471E">
        <w:rPr>
          <w:rFonts w:ascii="Arial" w:hAnsi="Arial" w:cs="Arial"/>
          <w:sz w:val="22"/>
          <w:szCs w:val="22"/>
        </w:rPr>
        <w:t xml:space="preserve">, Cell Press, Cambridge, MA (2021); Dept. of Chemistry, Villanova University, Villanova, PA (2021); </w:t>
      </w:r>
      <w:r w:rsidR="0046471E" w:rsidRPr="00224E1D">
        <w:rPr>
          <w:rFonts w:ascii="Arial" w:hAnsi="Arial" w:cs="Arial"/>
          <w:sz w:val="22"/>
          <w:szCs w:val="22"/>
        </w:rPr>
        <w:t>Cellular and Protein Homeostasis Webinar Series</w:t>
      </w:r>
      <w:r w:rsidR="0046471E">
        <w:rPr>
          <w:rFonts w:ascii="Arial" w:hAnsi="Arial" w:cs="Arial"/>
          <w:sz w:val="22"/>
          <w:szCs w:val="22"/>
        </w:rPr>
        <w:t xml:space="preserve">, University of Lausanne, Switzerland (2021); </w:t>
      </w:r>
      <w:r w:rsidR="0046471E" w:rsidRPr="00224E1D">
        <w:rPr>
          <w:rFonts w:ascii="Arial" w:hAnsi="Arial" w:cs="Arial"/>
          <w:sz w:val="22"/>
          <w:szCs w:val="22"/>
        </w:rPr>
        <w:t>Molecular &amp; Cell Biology &amp; Genetics Seminar Series</w:t>
      </w:r>
      <w:r w:rsidR="0046471E">
        <w:rPr>
          <w:rFonts w:ascii="Arial" w:hAnsi="Arial" w:cs="Arial"/>
          <w:sz w:val="22"/>
          <w:szCs w:val="22"/>
        </w:rPr>
        <w:t>,</w:t>
      </w:r>
      <w:r w:rsidR="0046471E" w:rsidRPr="00224E1D">
        <w:rPr>
          <w:rFonts w:ascii="Arial" w:hAnsi="Arial" w:cs="Arial"/>
          <w:sz w:val="22"/>
          <w:szCs w:val="22"/>
        </w:rPr>
        <w:t xml:space="preserve"> Drexel College of Medicine</w:t>
      </w:r>
      <w:r w:rsidR="0046471E">
        <w:rPr>
          <w:rFonts w:ascii="Arial" w:hAnsi="Arial" w:cs="Arial"/>
          <w:sz w:val="22"/>
          <w:szCs w:val="22"/>
        </w:rPr>
        <w:t xml:space="preserve">, Philadelphia, PA (2021); </w:t>
      </w:r>
      <w:r w:rsidR="0046471E" w:rsidRPr="00224E1D">
        <w:rPr>
          <w:rFonts w:ascii="Arial" w:hAnsi="Arial" w:cs="Arial"/>
          <w:sz w:val="22"/>
          <w:szCs w:val="22"/>
        </w:rPr>
        <w:t>UCL Queen Square Motor Neuron Disease Centre, UCL, London, U.K. (2021);</w:t>
      </w:r>
      <w:r w:rsidR="004647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471E">
        <w:rPr>
          <w:rFonts w:ascii="Arial" w:hAnsi="Arial" w:cs="Arial"/>
          <w:bCs/>
          <w:sz w:val="22"/>
          <w:szCs w:val="22"/>
        </w:rPr>
        <w:t>Neumora</w:t>
      </w:r>
      <w:proofErr w:type="spellEnd"/>
      <w:r w:rsidR="0046471E">
        <w:rPr>
          <w:rFonts w:ascii="Arial" w:hAnsi="Arial" w:cs="Arial"/>
          <w:bCs/>
          <w:sz w:val="22"/>
          <w:szCs w:val="22"/>
        </w:rPr>
        <w:t xml:space="preserve">, Cambridge, MA (2021); </w:t>
      </w:r>
      <w:r w:rsidR="0046471E" w:rsidRPr="0066710D">
        <w:rPr>
          <w:rFonts w:ascii="Arial" w:hAnsi="Arial" w:cs="Arial"/>
          <w:bCs/>
          <w:sz w:val="22"/>
          <w:szCs w:val="22"/>
        </w:rPr>
        <w:t xml:space="preserve">FASEB </w:t>
      </w:r>
      <w:r w:rsidR="0046471E">
        <w:rPr>
          <w:rFonts w:ascii="Arial" w:hAnsi="Arial" w:cs="Arial"/>
          <w:bCs/>
          <w:sz w:val="22"/>
          <w:szCs w:val="22"/>
        </w:rPr>
        <w:t xml:space="preserve">Virtual </w:t>
      </w:r>
      <w:r w:rsidR="0046471E" w:rsidRPr="0066710D">
        <w:rPr>
          <w:rFonts w:ascii="Arial" w:hAnsi="Arial" w:cs="Arial"/>
          <w:bCs/>
          <w:sz w:val="22"/>
          <w:szCs w:val="22"/>
        </w:rPr>
        <w:t>Meeting 'Protein Aggregation Conference: Function, Dysfunction, and Disease'</w:t>
      </w:r>
      <w:r w:rsidR="0046471E">
        <w:rPr>
          <w:rFonts w:ascii="Arial" w:hAnsi="Arial" w:cs="Arial"/>
          <w:bCs/>
          <w:sz w:val="22"/>
          <w:szCs w:val="22"/>
        </w:rPr>
        <w:t xml:space="preserve"> (2021); </w:t>
      </w:r>
      <w:r w:rsidR="0046471E" w:rsidRPr="0066710D">
        <w:rPr>
          <w:rFonts w:ascii="Arial" w:hAnsi="Arial" w:cs="Arial"/>
          <w:bCs/>
          <w:sz w:val="22"/>
          <w:szCs w:val="22"/>
        </w:rPr>
        <w:t>Middle Atlantic Regional Meeting of the American Chemical Society</w:t>
      </w:r>
      <w:r w:rsidR="0046471E">
        <w:rPr>
          <w:rFonts w:ascii="Arial" w:hAnsi="Arial" w:cs="Arial"/>
          <w:bCs/>
          <w:sz w:val="22"/>
          <w:szCs w:val="22"/>
        </w:rPr>
        <w:t xml:space="preserve">, </w:t>
      </w:r>
      <w:r w:rsidR="0046471E">
        <w:rPr>
          <w:rFonts w:ascii="Arial" w:hAnsi="Arial" w:cs="Arial"/>
          <w:bCs/>
          <w:sz w:val="22"/>
          <w:szCs w:val="22"/>
        </w:rPr>
        <w:lastRenderedPageBreak/>
        <w:t>University of Delaware, Newark, DE (</w:t>
      </w:r>
      <w:r w:rsidR="0046471E" w:rsidRPr="0066710D">
        <w:rPr>
          <w:rFonts w:ascii="Arial" w:hAnsi="Arial" w:cs="Arial"/>
          <w:bCs/>
          <w:sz w:val="22"/>
          <w:szCs w:val="22"/>
        </w:rPr>
        <w:t>2021</w:t>
      </w:r>
      <w:r w:rsidR="0046471E">
        <w:rPr>
          <w:rFonts w:ascii="Arial" w:hAnsi="Arial" w:cs="Arial"/>
          <w:bCs/>
          <w:sz w:val="22"/>
          <w:szCs w:val="22"/>
        </w:rPr>
        <w:t xml:space="preserve">); </w:t>
      </w:r>
      <w:r w:rsidR="0046471E" w:rsidRPr="00D613C2">
        <w:rPr>
          <w:rFonts w:ascii="Arial" w:hAnsi="Arial" w:cs="Arial"/>
          <w:bCs/>
          <w:sz w:val="22"/>
          <w:szCs w:val="22"/>
        </w:rPr>
        <w:t>SickKids</w:t>
      </w:r>
      <w:r w:rsidR="0046471E">
        <w:rPr>
          <w:rFonts w:ascii="Arial" w:hAnsi="Arial" w:cs="Arial"/>
          <w:bCs/>
          <w:sz w:val="22"/>
          <w:szCs w:val="22"/>
        </w:rPr>
        <w:t xml:space="preserve">, </w:t>
      </w:r>
      <w:r w:rsidR="0046471E" w:rsidRPr="00D613C2">
        <w:rPr>
          <w:rFonts w:ascii="Arial" w:hAnsi="Arial" w:cs="Arial"/>
          <w:bCs/>
          <w:sz w:val="22"/>
          <w:szCs w:val="22"/>
        </w:rPr>
        <w:t>The University of Toronto</w:t>
      </w:r>
      <w:r w:rsidR="0046471E">
        <w:rPr>
          <w:rFonts w:ascii="Arial" w:hAnsi="Arial" w:cs="Arial"/>
          <w:bCs/>
          <w:sz w:val="22"/>
          <w:szCs w:val="22"/>
        </w:rPr>
        <w:t xml:space="preserve">, Ontario, Canada (2021); </w:t>
      </w:r>
      <w:r w:rsidR="0046471E" w:rsidRPr="00D613C2">
        <w:rPr>
          <w:rFonts w:ascii="Arial" w:hAnsi="Arial" w:cs="Arial"/>
          <w:bCs/>
          <w:sz w:val="22"/>
          <w:szCs w:val="22"/>
        </w:rPr>
        <w:t>Advances in Biomedical Research Seminar Series</w:t>
      </w:r>
      <w:r w:rsidR="0046471E">
        <w:rPr>
          <w:rFonts w:ascii="Arial" w:hAnsi="Arial" w:cs="Arial"/>
          <w:bCs/>
          <w:sz w:val="22"/>
          <w:szCs w:val="22"/>
        </w:rPr>
        <w:t xml:space="preserve">, </w:t>
      </w:r>
      <w:r w:rsidR="0046471E" w:rsidRPr="00D613C2">
        <w:rPr>
          <w:rFonts w:ascii="Arial" w:hAnsi="Arial" w:cs="Arial"/>
          <w:bCs/>
          <w:sz w:val="22"/>
          <w:szCs w:val="22"/>
        </w:rPr>
        <w:t>University of Ottawa</w:t>
      </w:r>
      <w:r w:rsidR="0046471E">
        <w:rPr>
          <w:rFonts w:ascii="Arial" w:hAnsi="Arial" w:cs="Arial"/>
          <w:bCs/>
          <w:sz w:val="22"/>
          <w:szCs w:val="22"/>
        </w:rPr>
        <w:t xml:space="preserve">, Ottawa, Ontario, Canada (2021); </w:t>
      </w:r>
      <w:r w:rsidR="0046471E" w:rsidRPr="00D613C2">
        <w:rPr>
          <w:rFonts w:ascii="Arial" w:hAnsi="Arial" w:cs="Arial"/>
          <w:bCs/>
          <w:sz w:val="22"/>
          <w:szCs w:val="22"/>
        </w:rPr>
        <w:t>Department of Pharmacology &amp; Experimental Therapeutics</w:t>
      </w:r>
      <w:r w:rsidR="0046471E">
        <w:rPr>
          <w:rFonts w:ascii="Arial" w:hAnsi="Arial" w:cs="Arial"/>
          <w:bCs/>
          <w:sz w:val="22"/>
          <w:szCs w:val="22"/>
        </w:rPr>
        <w:t xml:space="preserve">, </w:t>
      </w:r>
      <w:r w:rsidR="0046471E" w:rsidRPr="00D613C2">
        <w:rPr>
          <w:rFonts w:ascii="Arial" w:hAnsi="Arial" w:cs="Arial"/>
          <w:bCs/>
          <w:sz w:val="22"/>
          <w:szCs w:val="22"/>
        </w:rPr>
        <w:t>Boston University</w:t>
      </w:r>
      <w:r w:rsidR="0046471E">
        <w:rPr>
          <w:rFonts w:ascii="Arial" w:hAnsi="Arial" w:cs="Arial"/>
          <w:bCs/>
          <w:sz w:val="22"/>
          <w:szCs w:val="22"/>
        </w:rPr>
        <w:t xml:space="preserve">, Boston, MA (2021); Keynote seminar, </w:t>
      </w:r>
      <w:proofErr w:type="spellStart"/>
      <w:r w:rsidR="0046471E" w:rsidRPr="00DD6614">
        <w:rPr>
          <w:rFonts w:ascii="Arial" w:hAnsi="Arial" w:cs="Arial"/>
          <w:bCs/>
          <w:sz w:val="22"/>
          <w:szCs w:val="22"/>
        </w:rPr>
        <w:t>CReATe</w:t>
      </w:r>
      <w:proofErr w:type="spellEnd"/>
      <w:r w:rsidR="0046471E" w:rsidRPr="00DD6614">
        <w:rPr>
          <w:rFonts w:ascii="Arial" w:hAnsi="Arial" w:cs="Arial"/>
          <w:bCs/>
          <w:sz w:val="22"/>
          <w:szCs w:val="22"/>
        </w:rPr>
        <w:t xml:space="preserve"> Consortium Annual Meeting</w:t>
      </w:r>
      <w:r w:rsidR="0046471E">
        <w:rPr>
          <w:rFonts w:ascii="Arial" w:hAnsi="Arial" w:cs="Arial"/>
          <w:bCs/>
          <w:sz w:val="22"/>
          <w:szCs w:val="22"/>
        </w:rPr>
        <w:t xml:space="preserve">, University of Miami, Miami, FL (2021); </w:t>
      </w:r>
      <w:r w:rsidR="0046471E" w:rsidRPr="00DD6614">
        <w:rPr>
          <w:rFonts w:ascii="Arial" w:hAnsi="Arial" w:cs="Arial"/>
          <w:bCs/>
          <w:sz w:val="22"/>
          <w:szCs w:val="22"/>
        </w:rPr>
        <w:t>Interdisciplinary Research Center on Biology and Chemistry, Shanghai Institute of Organic Chemistry, Chinese Academy of Sciences</w:t>
      </w:r>
      <w:r w:rsidR="0046471E">
        <w:rPr>
          <w:rFonts w:ascii="Arial" w:hAnsi="Arial" w:cs="Arial"/>
          <w:bCs/>
          <w:sz w:val="22"/>
          <w:szCs w:val="22"/>
        </w:rPr>
        <w:t xml:space="preserve">, Shanghai, China (2021); Department of Biochemistry, West Virginia University, Morgantown, WV (2021); Biophysics of Amyloid Formation, Ulm University, Ulm, Germany (2021); Faze Medicines, Cambridge, MA (2020); Institute for Quantitative Biomedicine, Rutgers University, New Brunswick, NJ (2020); </w:t>
      </w:r>
      <w:r w:rsidR="0046471E" w:rsidRPr="00CC6751">
        <w:rPr>
          <w:rFonts w:ascii="Arial" w:hAnsi="Arial" w:cs="Arial"/>
          <w:bCs/>
          <w:sz w:val="22"/>
          <w:szCs w:val="22"/>
        </w:rPr>
        <w:t>RNA at the Bench and Bedside II Virtual Conference</w:t>
      </w:r>
      <w:r w:rsidR="0046471E">
        <w:rPr>
          <w:rFonts w:ascii="Arial" w:hAnsi="Arial" w:cs="Arial"/>
          <w:bCs/>
          <w:sz w:val="22"/>
          <w:szCs w:val="22"/>
        </w:rPr>
        <w:t xml:space="preserve">, Nature Conferences (2020); </w:t>
      </w:r>
      <w:r w:rsidR="0046471E" w:rsidRPr="00CC6751">
        <w:rPr>
          <w:rFonts w:ascii="Arial" w:hAnsi="Arial" w:cs="Arial"/>
          <w:bCs/>
          <w:sz w:val="22"/>
          <w:szCs w:val="22"/>
        </w:rPr>
        <w:t>Florida Atlantic University Brain Institute</w:t>
      </w:r>
      <w:r w:rsidR="0046471E">
        <w:rPr>
          <w:rFonts w:ascii="Arial" w:hAnsi="Arial" w:cs="Arial"/>
          <w:bCs/>
          <w:sz w:val="22"/>
          <w:szCs w:val="22"/>
        </w:rPr>
        <w:t xml:space="preserve">, Boca Raton, FL (2020); </w:t>
      </w:r>
      <w:proofErr w:type="spellStart"/>
      <w:r w:rsidR="0046471E">
        <w:rPr>
          <w:rFonts w:ascii="Arial" w:hAnsi="Arial" w:cs="Arial"/>
          <w:bCs/>
          <w:sz w:val="22"/>
          <w:szCs w:val="22"/>
        </w:rPr>
        <w:t>Proteostasis</w:t>
      </w:r>
      <w:proofErr w:type="spellEnd"/>
      <w:r w:rsidR="0046471E">
        <w:rPr>
          <w:rFonts w:ascii="Arial" w:hAnsi="Arial" w:cs="Arial"/>
          <w:bCs/>
          <w:sz w:val="22"/>
          <w:szCs w:val="22"/>
        </w:rPr>
        <w:t xml:space="preserve"> Consortium Seminar, Northwestern University, Evanston, IL (2020); </w:t>
      </w:r>
      <w:r w:rsidR="0046471E" w:rsidRPr="00554970">
        <w:rPr>
          <w:rFonts w:ascii="Arial" w:hAnsi="Arial" w:cs="Arial"/>
          <w:bCs/>
          <w:sz w:val="22"/>
          <w:szCs w:val="22"/>
        </w:rPr>
        <w:t>Cell &amp; Molecular Biology Seminar Series</w:t>
      </w:r>
      <w:r w:rsidR="0046471E">
        <w:rPr>
          <w:rFonts w:ascii="Arial" w:hAnsi="Arial" w:cs="Arial"/>
          <w:bCs/>
          <w:sz w:val="22"/>
          <w:szCs w:val="22"/>
        </w:rPr>
        <w:t xml:space="preserve">, </w:t>
      </w:r>
      <w:r w:rsidR="0046471E" w:rsidRPr="00554970">
        <w:rPr>
          <w:rFonts w:ascii="Arial" w:hAnsi="Arial" w:cs="Arial"/>
          <w:bCs/>
          <w:sz w:val="22"/>
          <w:szCs w:val="22"/>
        </w:rPr>
        <w:t>St. Jude Children’s Research Hospital</w:t>
      </w:r>
      <w:r w:rsidR="0046471E">
        <w:rPr>
          <w:rFonts w:ascii="Arial" w:hAnsi="Arial" w:cs="Arial"/>
          <w:bCs/>
          <w:sz w:val="22"/>
          <w:szCs w:val="22"/>
        </w:rPr>
        <w:t xml:space="preserve">, Memphis, TN (2020); </w:t>
      </w:r>
      <w:r w:rsidR="0046471E" w:rsidRPr="00A50909">
        <w:rPr>
          <w:rFonts w:ascii="Arial" w:hAnsi="Arial" w:cs="Arial"/>
          <w:bCs/>
          <w:sz w:val="22"/>
          <w:szCs w:val="22"/>
        </w:rPr>
        <w:t>Keystone Symposium: AAA+ proteins from atomic structures to organisms</w:t>
      </w:r>
      <w:r w:rsidR="0046471E">
        <w:rPr>
          <w:rFonts w:ascii="Arial" w:hAnsi="Arial" w:cs="Arial"/>
          <w:bCs/>
          <w:sz w:val="22"/>
          <w:szCs w:val="22"/>
        </w:rPr>
        <w:t>, Lake Tahoe, CA (2020); Dementia Discovery Fund, Boston, MA (2020); Dewpoint Therapeutics, Boston, MA (2020);</w:t>
      </w:r>
      <w:r w:rsidR="005D23C8">
        <w:rPr>
          <w:rFonts w:ascii="Arial" w:hAnsi="Arial" w:cs="Arial"/>
          <w:bCs/>
          <w:sz w:val="22"/>
          <w:szCs w:val="22"/>
        </w:rPr>
        <w:t xml:space="preserve"> Keynote Lecture, </w:t>
      </w:r>
      <w:r w:rsidR="005D23C8" w:rsidRPr="00ED2529">
        <w:rPr>
          <w:rFonts w:ascii="Arial" w:hAnsi="Arial" w:cs="Arial"/>
          <w:bCs/>
          <w:sz w:val="22"/>
          <w:szCs w:val="22"/>
        </w:rPr>
        <w:t>Amyotrophic Lateral Sclerosis and Related Motor Neuron Diseases Gordon Research Seminar</w:t>
      </w:r>
      <w:r w:rsidR="005D23C8">
        <w:rPr>
          <w:rFonts w:ascii="Arial" w:hAnsi="Arial" w:cs="Arial"/>
          <w:bCs/>
          <w:sz w:val="22"/>
          <w:szCs w:val="22"/>
        </w:rPr>
        <w:t xml:space="preserve">, Mount Snow, VT (2019); Dept. of Chemistry &amp; Biochemistry, University of Toledo, Toledo, OH (2019); </w:t>
      </w:r>
      <w:r w:rsidR="005D23C8" w:rsidRPr="00903E53">
        <w:rPr>
          <w:rFonts w:ascii="Arial" w:hAnsi="Arial" w:cs="Arial"/>
          <w:bCs/>
          <w:sz w:val="22"/>
          <w:szCs w:val="22"/>
        </w:rPr>
        <w:t>64th Annual Meeting of the Biophysical Society</w:t>
      </w:r>
      <w:r w:rsidR="005D23C8">
        <w:rPr>
          <w:rFonts w:ascii="Arial" w:hAnsi="Arial" w:cs="Arial"/>
          <w:bCs/>
          <w:sz w:val="22"/>
          <w:szCs w:val="22"/>
        </w:rPr>
        <w:t xml:space="preserve">, </w:t>
      </w:r>
      <w:r w:rsidR="005D23C8" w:rsidRPr="00903E53">
        <w:rPr>
          <w:rFonts w:ascii="Arial" w:hAnsi="Arial" w:cs="Arial"/>
          <w:bCs/>
          <w:sz w:val="22"/>
          <w:szCs w:val="22"/>
        </w:rPr>
        <w:t>Baltimore</w:t>
      </w:r>
      <w:r w:rsidR="005D23C8">
        <w:rPr>
          <w:rFonts w:ascii="Arial" w:hAnsi="Arial" w:cs="Arial"/>
          <w:bCs/>
          <w:sz w:val="22"/>
          <w:szCs w:val="22"/>
        </w:rPr>
        <w:t xml:space="preserve">, MD (2019); AFTD Workshop on TDP-43 biomarkers, Miami, FL (2019); Dept. of Pathology and Laboratory Medicine Grand Rounds, University of Pennsylvania, Philadelphia, PA (2019); </w:t>
      </w:r>
      <w:r w:rsidR="005D23C8" w:rsidRPr="0036166C">
        <w:rPr>
          <w:rFonts w:ascii="Arial" w:hAnsi="Arial" w:cs="Arial"/>
          <w:bCs/>
          <w:sz w:val="22"/>
          <w:szCs w:val="22"/>
        </w:rPr>
        <w:t>Wu Tsai Neurosciences Institute</w:t>
      </w:r>
      <w:r w:rsidR="005D23C8">
        <w:rPr>
          <w:rFonts w:ascii="Arial" w:hAnsi="Arial" w:cs="Arial"/>
          <w:bCs/>
          <w:sz w:val="22"/>
          <w:szCs w:val="22"/>
        </w:rPr>
        <w:t xml:space="preserve">, </w:t>
      </w:r>
      <w:r w:rsidR="005D23C8" w:rsidRPr="0036166C">
        <w:rPr>
          <w:rFonts w:ascii="Arial" w:hAnsi="Arial" w:cs="Arial"/>
          <w:bCs/>
          <w:sz w:val="22"/>
          <w:szCs w:val="22"/>
        </w:rPr>
        <w:t>Stanford</w:t>
      </w:r>
      <w:r w:rsidR="005D23C8">
        <w:rPr>
          <w:rFonts w:ascii="Arial" w:hAnsi="Arial" w:cs="Arial"/>
          <w:bCs/>
          <w:sz w:val="22"/>
          <w:szCs w:val="22"/>
        </w:rPr>
        <w:t xml:space="preserve"> University, Stanford, CA (2019); Target ALS Annual Meeting, Cambridge, MA (2019, 2021, 2022); </w:t>
      </w:r>
      <w:r w:rsidR="005D23C8">
        <w:rPr>
          <w:rFonts w:ascii="Arial" w:hAnsi="Arial" w:cs="Arial"/>
          <w:sz w:val="22"/>
          <w:szCs w:val="22"/>
        </w:rPr>
        <w:t>Packard Center Annual Symposium, Baltimore, MD (2019, 2021, 2022);</w:t>
      </w:r>
    </w:p>
    <w:p w14:paraId="16DAC355" w14:textId="77777777" w:rsidR="00B70296" w:rsidRDefault="00B70296" w:rsidP="00787A85">
      <w:pPr>
        <w:widowControl w:val="0"/>
        <w:tabs>
          <w:tab w:val="left" w:pos="560"/>
          <w:tab w:val="left" w:pos="1120"/>
          <w:tab w:val="left" w:pos="17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  <w:u w:val="single"/>
        </w:rPr>
      </w:pPr>
    </w:p>
    <w:p w14:paraId="3F8C7B74" w14:textId="7ABDE82E" w:rsidR="00787A85" w:rsidRPr="00787A85" w:rsidRDefault="001137E5" w:rsidP="00787A85">
      <w:pPr>
        <w:widowControl w:val="0"/>
        <w:tabs>
          <w:tab w:val="left" w:pos="560"/>
          <w:tab w:val="left" w:pos="1120"/>
          <w:tab w:val="left" w:pos="17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 w:rsidRPr="001137E5">
        <w:rPr>
          <w:rFonts w:ascii="Arial" w:hAnsi="Arial"/>
          <w:sz w:val="22"/>
          <w:u w:val="single"/>
        </w:rPr>
        <w:t xml:space="preserve">Grant review </w:t>
      </w:r>
      <w:r w:rsidR="00941161">
        <w:rPr>
          <w:rFonts w:ascii="Arial" w:hAnsi="Arial"/>
          <w:sz w:val="22"/>
          <w:u w:val="single"/>
        </w:rPr>
        <w:t>panels</w:t>
      </w:r>
      <w:r w:rsidRPr="001137E5">
        <w:rPr>
          <w:rFonts w:ascii="Arial" w:hAnsi="Arial"/>
          <w:sz w:val="22"/>
          <w:u w:val="single"/>
        </w:rPr>
        <w:t>:</w:t>
      </w:r>
      <w:r>
        <w:rPr>
          <w:rFonts w:ascii="Arial" w:hAnsi="Arial"/>
          <w:sz w:val="22"/>
        </w:rPr>
        <w:t xml:space="preserve"> </w:t>
      </w:r>
      <w:r w:rsidR="0071230F" w:rsidRPr="0071230F">
        <w:rPr>
          <w:rFonts w:ascii="Arial" w:hAnsi="Arial"/>
          <w:sz w:val="22"/>
        </w:rPr>
        <w:t>NINDS B</w:t>
      </w:r>
      <w:r w:rsidR="0071230F">
        <w:rPr>
          <w:rFonts w:ascii="Arial" w:hAnsi="Arial"/>
          <w:sz w:val="22"/>
        </w:rPr>
        <w:t xml:space="preserve">oard of </w:t>
      </w:r>
      <w:r w:rsidR="0071230F" w:rsidRPr="0071230F">
        <w:rPr>
          <w:rFonts w:ascii="Arial" w:hAnsi="Arial"/>
          <w:sz w:val="22"/>
        </w:rPr>
        <w:t>S</w:t>
      </w:r>
      <w:r w:rsidR="0071230F">
        <w:rPr>
          <w:rFonts w:ascii="Arial" w:hAnsi="Arial"/>
          <w:sz w:val="22"/>
        </w:rPr>
        <w:t>cientific Counselors (2021</w:t>
      </w:r>
      <w:r w:rsidR="000442AA">
        <w:rPr>
          <w:rFonts w:ascii="Arial" w:hAnsi="Arial"/>
          <w:sz w:val="22"/>
        </w:rPr>
        <w:t>, ad hoc</w:t>
      </w:r>
      <w:r w:rsidR="0071230F">
        <w:rPr>
          <w:rFonts w:ascii="Arial" w:hAnsi="Arial"/>
          <w:sz w:val="22"/>
        </w:rPr>
        <w:t>)</w:t>
      </w:r>
      <w:r w:rsidR="00B13B9C">
        <w:rPr>
          <w:rFonts w:ascii="Arial" w:hAnsi="Arial"/>
          <w:sz w:val="22"/>
        </w:rPr>
        <w:t xml:space="preserve">; MRC </w:t>
      </w:r>
      <w:r w:rsidR="00B13B9C" w:rsidRPr="0071230F">
        <w:rPr>
          <w:rFonts w:ascii="Arial" w:hAnsi="Arial"/>
          <w:sz w:val="22"/>
        </w:rPr>
        <w:t xml:space="preserve">UK Dementia Research Institute Review </w:t>
      </w:r>
      <w:r w:rsidR="00B13B9C">
        <w:rPr>
          <w:rFonts w:ascii="Arial" w:hAnsi="Arial"/>
          <w:sz w:val="22"/>
        </w:rPr>
        <w:t xml:space="preserve">(2021); NIH </w:t>
      </w:r>
      <w:r w:rsidR="00B13B9C" w:rsidRPr="00787A85">
        <w:rPr>
          <w:rFonts w:ascii="Arial" w:hAnsi="Arial"/>
          <w:sz w:val="22"/>
        </w:rPr>
        <w:t xml:space="preserve">Drug Discovery for the Nervous System (DDNS) </w:t>
      </w:r>
      <w:r w:rsidR="00B13B9C">
        <w:rPr>
          <w:rFonts w:ascii="Arial" w:hAnsi="Arial"/>
          <w:sz w:val="22"/>
        </w:rPr>
        <w:t xml:space="preserve">Study Section Member (2019-present); </w:t>
      </w:r>
      <w:r w:rsidR="00B13B9C" w:rsidRPr="00CB3DDB">
        <w:rPr>
          <w:rFonts w:ascii="Arial" w:hAnsi="Arial"/>
          <w:sz w:val="22"/>
        </w:rPr>
        <w:t>NIH-NIGMS-K99 peer-review</w:t>
      </w:r>
      <w:r w:rsidR="00B13B9C">
        <w:rPr>
          <w:rFonts w:ascii="Arial" w:hAnsi="Arial"/>
          <w:sz w:val="22"/>
        </w:rPr>
        <w:t xml:space="preserve"> (2018); W.M. Keck Foundation (2018); Paul G. Allen Frontiers Group (2018); Chan Zuckerberg Initiative </w:t>
      </w:r>
      <w:r w:rsidR="00B13B9C" w:rsidRPr="00CB3DDB">
        <w:rPr>
          <w:rFonts w:ascii="Arial" w:hAnsi="Arial"/>
          <w:sz w:val="22"/>
        </w:rPr>
        <w:t>Neurodegeneration Challenge Network</w:t>
      </w:r>
      <w:r w:rsidR="00B13B9C">
        <w:rPr>
          <w:rFonts w:ascii="Arial" w:hAnsi="Arial"/>
          <w:sz w:val="22"/>
        </w:rPr>
        <w:t xml:space="preserve"> (2018); Alzheimer’s Research UK (2018); Human Frontiers Science Program (2015); ALS Association (2015, 2016, 2019, 2021); </w:t>
      </w:r>
      <w:r w:rsidR="00B13B9C" w:rsidRPr="00941161">
        <w:rPr>
          <w:rFonts w:ascii="Arial" w:hAnsi="Arial"/>
          <w:sz w:val="22"/>
        </w:rPr>
        <w:t>NIH Membrane Biology and Protein Processing (MBPP)</w:t>
      </w:r>
      <w:r w:rsidR="00B13B9C" w:rsidRPr="007A1FE7">
        <w:rPr>
          <w:rFonts w:ascii="Arial" w:hAnsi="Arial"/>
          <w:sz w:val="22"/>
        </w:rPr>
        <w:t xml:space="preserve"> </w:t>
      </w:r>
      <w:r w:rsidR="00B13B9C" w:rsidRPr="00941161">
        <w:rPr>
          <w:rFonts w:ascii="Arial" w:hAnsi="Arial"/>
          <w:sz w:val="22"/>
        </w:rPr>
        <w:t>Study Section</w:t>
      </w:r>
      <w:r w:rsidR="00B13B9C">
        <w:rPr>
          <w:rFonts w:ascii="Arial" w:hAnsi="Arial"/>
          <w:sz w:val="22"/>
        </w:rPr>
        <w:t xml:space="preserve"> (2015); </w:t>
      </w:r>
      <w:proofErr w:type="spellStart"/>
      <w:r w:rsidR="00B13B9C" w:rsidRPr="00941161">
        <w:rPr>
          <w:rFonts w:ascii="Arial" w:hAnsi="Arial"/>
          <w:sz w:val="22"/>
          <w:lang w:val="en-GB"/>
        </w:rPr>
        <w:t>Fondation</w:t>
      </w:r>
      <w:proofErr w:type="spellEnd"/>
      <w:r w:rsidR="00B13B9C" w:rsidRPr="00941161">
        <w:rPr>
          <w:rFonts w:ascii="Arial" w:hAnsi="Arial"/>
          <w:sz w:val="22"/>
          <w:lang w:val="en-GB"/>
        </w:rPr>
        <w:t xml:space="preserve"> pour la Recherche </w:t>
      </w:r>
      <w:proofErr w:type="spellStart"/>
      <w:r w:rsidR="00B13B9C" w:rsidRPr="00941161">
        <w:rPr>
          <w:rFonts w:ascii="Arial" w:hAnsi="Arial"/>
          <w:sz w:val="22"/>
          <w:lang w:val="en-GB"/>
        </w:rPr>
        <w:t>Médicale</w:t>
      </w:r>
      <w:proofErr w:type="spellEnd"/>
      <w:r w:rsidR="00B13B9C">
        <w:rPr>
          <w:rFonts w:ascii="Arial" w:hAnsi="Arial"/>
          <w:sz w:val="22"/>
          <w:lang w:val="en-GB"/>
        </w:rPr>
        <w:t xml:space="preserve"> (2014); </w:t>
      </w:r>
      <w:r w:rsidR="00B13B9C">
        <w:rPr>
          <w:rFonts w:ascii="Arial" w:hAnsi="Arial"/>
          <w:sz w:val="22"/>
        </w:rPr>
        <w:t xml:space="preserve">Israel Science Foundation (2014, 2016); ATIP-Avenir Program (2014); </w:t>
      </w:r>
      <w:proofErr w:type="spellStart"/>
      <w:r w:rsidR="00B13B9C">
        <w:rPr>
          <w:rFonts w:ascii="Arial" w:hAnsi="Arial"/>
          <w:sz w:val="22"/>
        </w:rPr>
        <w:t>Wellcome</w:t>
      </w:r>
      <w:proofErr w:type="spellEnd"/>
      <w:r w:rsidR="00B13B9C">
        <w:rPr>
          <w:rFonts w:ascii="Arial" w:hAnsi="Arial"/>
          <w:sz w:val="22"/>
        </w:rPr>
        <w:t xml:space="preserve"> Trust (2014); </w:t>
      </w:r>
      <w:r w:rsidR="00B13B9C" w:rsidRPr="001608C9">
        <w:rPr>
          <w:rFonts w:ascii="Arial" w:hAnsi="Arial"/>
          <w:sz w:val="22"/>
        </w:rPr>
        <w:t>European Research Council</w:t>
      </w:r>
      <w:r w:rsidR="00B13B9C">
        <w:rPr>
          <w:rFonts w:ascii="Arial" w:hAnsi="Arial"/>
          <w:sz w:val="22"/>
        </w:rPr>
        <w:t xml:space="preserve"> (2012); </w:t>
      </w:r>
      <w:r w:rsidR="00B13B9C" w:rsidRPr="001608C9">
        <w:rPr>
          <w:rFonts w:ascii="Arial" w:hAnsi="Arial"/>
          <w:sz w:val="22"/>
        </w:rPr>
        <w:t>Swiss National Science Foundation</w:t>
      </w:r>
      <w:r w:rsidR="00B13B9C">
        <w:rPr>
          <w:rFonts w:ascii="Arial" w:hAnsi="Arial"/>
          <w:sz w:val="22"/>
        </w:rPr>
        <w:t xml:space="preserve"> (2012); </w:t>
      </w:r>
      <w:proofErr w:type="spellStart"/>
      <w:r w:rsidR="00B13B9C" w:rsidRPr="001608C9">
        <w:rPr>
          <w:rFonts w:ascii="Arial" w:hAnsi="Arial"/>
          <w:sz w:val="22"/>
        </w:rPr>
        <w:t>L’Agence</w:t>
      </w:r>
      <w:proofErr w:type="spellEnd"/>
      <w:r w:rsidR="00B13B9C" w:rsidRPr="001608C9">
        <w:rPr>
          <w:rFonts w:ascii="Arial" w:hAnsi="Arial"/>
          <w:sz w:val="22"/>
        </w:rPr>
        <w:t xml:space="preserve"> </w:t>
      </w:r>
      <w:proofErr w:type="spellStart"/>
      <w:r w:rsidR="00B13B9C" w:rsidRPr="001608C9">
        <w:rPr>
          <w:rFonts w:ascii="Arial" w:hAnsi="Arial"/>
          <w:sz w:val="22"/>
        </w:rPr>
        <w:t>Nationale</w:t>
      </w:r>
      <w:proofErr w:type="spellEnd"/>
      <w:r w:rsidR="00B13B9C" w:rsidRPr="001608C9">
        <w:rPr>
          <w:rFonts w:ascii="Arial" w:hAnsi="Arial"/>
          <w:sz w:val="22"/>
        </w:rPr>
        <w:t xml:space="preserve"> de la Recherche</w:t>
      </w:r>
      <w:r w:rsidR="00B13B9C">
        <w:rPr>
          <w:rFonts w:ascii="Arial" w:hAnsi="Arial"/>
          <w:sz w:val="22"/>
        </w:rPr>
        <w:t xml:space="preserve"> (2011); </w:t>
      </w:r>
      <w:r w:rsidR="00B13B9C" w:rsidRPr="001608C9">
        <w:rPr>
          <w:rFonts w:ascii="Arial" w:hAnsi="Arial"/>
          <w:sz w:val="22"/>
        </w:rPr>
        <w:t>Netherlands Organization for Health Research and Development</w:t>
      </w:r>
      <w:r w:rsidR="00B13B9C">
        <w:rPr>
          <w:rFonts w:ascii="Arial" w:hAnsi="Arial"/>
          <w:sz w:val="22"/>
        </w:rPr>
        <w:t xml:space="preserve"> (2011); </w:t>
      </w:r>
      <w:r w:rsidR="00B13B9C" w:rsidRPr="00740393">
        <w:rPr>
          <w:rFonts w:ascii="Arial" w:hAnsi="Arial"/>
          <w:sz w:val="22"/>
        </w:rPr>
        <w:t>Peer Reviewed</w:t>
      </w:r>
      <w:r w:rsidR="00B13B9C">
        <w:rPr>
          <w:rFonts w:ascii="Arial" w:hAnsi="Arial"/>
          <w:sz w:val="22"/>
        </w:rPr>
        <w:t xml:space="preserve"> Medical Research Program</w:t>
      </w:r>
      <w:r w:rsidR="00B13B9C" w:rsidRPr="00740393">
        <w:rPr>
          <w:rFonts w:ascii="Arial" w:hAnsi="Arial"/>
          <w:sz w:val="22"/>
        </w:rPr>
        <w:t xml:space="preserve">, Department of Defense. </w:t>
      </w:r>
      <w:r w:rsidR="00B13B9C">
        <w:rPr>
          <w:rFonts w:ascii="Arial" w:hAnsi="Arial"/>
          <w:sz w:val="22"/>
        </w:rPr>
        <w:t>(2011; 2020</w:t>
      </w:r>
      <w:r w:rsidR="00B13B9C" w:rsidRPr="00740393">
        <w:rPr>
          <w:rFonts w:ascii="Arial" w:hAnsi="Arial"/>
          <w:sz w:val="22"/>
        </w:rPr>
        <w:t>)</w:t>
      </w:r>
      <w:r w:rsidR="00B13B9C">
        <w:rPr>
          <w:rFonts w:ascii="Arial" w:hAnsi="Arial"/>
          <w:sz w:val="22"/>
        </w:rPr>
        <w:t xml:space="preserve">; </w:t>
      </w:r>
      <w:r w:rsidR="00B13B9C" w:rsidRPr="00740393">
        <w:rPr>
          <w:rFonts w:ascii="Arial" w:hAnsi="Arial"/>
          <w:sz w:val="22"/>
        </w:rPr>
        <w:t xml:space="preserve">NIH Special Emphasis Panel/Scientific Review Group </w:t>
      </w:r>
      <w:r w:rsidR="00B13B9C">
        <w:rPr>
          <w:rFonts w:ascii="Arial" w:hAnsi="Arial"/>
          <w:sz w:val="22"/>
        </w:rPr>
        <w:t>ZAI1 BLG-M (2011</w:t>
      </w:r>
      <w:r w:rsidR="00B13B9C" w:rsidRPr="00740393">
        <w:rPr>
          <w:rFonts w:ascii="Arial" w:hAnsi="Arial"/>
          <w:sz w:val="22"/>
        </w:rPr>
        <w:t>)</w:t>
      </w:r>
      <w:r w:rsidR="00B13B9C">
        <w:rPr>
          <w:rFonts w:ascii="Arial" w:hAnsi="Arial"/>
          <w:sz w:val="22"/>
        </w:rPr>
        <w:t xml:space="preserve">; </w:t>
      </w:r>
      <w:r w:rsidR="00B13B9C" w:rsidRPr="004B61AA">
        <w:rPr>
          <w:rFonts w:ascii="Arial" w:hAnsi="Arial"/>
          <w:sz w:val="22"/>
        </w:rPr>
        <w:t xml:space="preserve">Division of Molecular and Cellular Biosciences, </w:t>
      </w:r>
      <w:r w:rsidR="00B13B9C">
        <w:rPr>
          <w:rFonts w:ascii="Arial" w:hAnsi="Arial"/>
          <w:sz w:val="22"/>
        </w:rPr>
        <w:t>NSF (2010, 2016).</w:t>
      </w:r>
    </w:p>
    <w:p w14:paraId="2E5E3571" w14:textId="77777777" w:rsidR="00B70296" w:rsidRDefault="00B70296" w:rsidP="005B192A">
      <w:pPr>
        <w:widowControl w:val="0"/>
        <w:tabs>
          <w:tab w:val="left" w:pos="560"/>
          <w:tab w:val="left" w:pos="1120"/>
          <w:tab w:val="left" w:pos="17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b/>
          <w:sz w:val="22"/>
        </w:rPr>
      </w:pPr>
    </w:p>
    <w:p w14:paraId="68C66B48" w14:textId="10D2DD41" w:rsidR="001137E5" w:rsidRPr="00B13B9C" w:rsidRDefault="001137E5" w:rsidP="005B192A">
      <w:pPr>
        <w:widowControl w:val="0"/>
        <w:tabs>
          <w:tab w:val="left" w:pos="560"/>
          <w:tab w:val="left" w:pos="1120"/>
          <w:tab w:val="left" w:pos="17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Editorial service:</w:t>
      </w:r>
      <w:r>
        <w:rPr>
          <w:rFonts w:ascii="Arial" w:hAnsi="Arial"/>
          <w:sz w:val="22"/>
        </w:rPr>
        <w:t xml:space="preserve"> </w:t>
      </w:r>
      <w:r w:rsidR="00B867D7">
        <w:rPr>
          <w:rFonts w:ascii="Arial" w:hAnsi="Arial"/>
          <w:sz w:val="22"/>
        </w:rPr>
        <w:t xml:space="preserve">Editorial board, </w:t>
      </w:r>
      <w:r w:rsidR="00B867D7">
        <w:rPr>
          <w:rFonts w:ascii="Arial" w:hAnsi="Arial"/>
          <w:i/>
          <w:sz w:val="22"/>
        </w:rPr>
        <w:t xml:space="preserve">Dis. Mod. Mech. </w:t>
      </w:r>
      <w:r w:rsidR="00B867D7">
        <w:rPr>
          <w:rFonts w:ascii="Arial" w:hAnsi="Arial"/>
          <w:sz w:val="22"/>
        </w:rPr>
        <w:t>(2017-present)</w:t>
      </w:r>
      <w:r w:rsidR="00B13B9C">
        <w:rPr>
          <w:rFonts w:ascii="Arial" w:hAnsi="Arial"/>
          <w:sz w:val="22"/>
        </w:rPr>
        <w:t xml:space="preserve">; </w:t>
      </w:r>
      <w:r w:rsidR="00B13B9C">
        <w:rPr>
          <w:rFonts w:ascii="Arial" w:hAnsi="Arial" w:cs="Arial"/>
          <w:sz w:val="22"/>
          <w:szCs w:val="22"/>
        </w:rPr>
        <w:t xml:space="preserve">Editorial board, </w:t>
      </w:r>
      <w:r w:rsidR="00B13B9C">
        <w:rPr>
          <w:rFonts w:ascii="Arial" w:hAnsi="Arial" w:cs="Arial"/>
          <w:i/>
          <w:sz w:val="22"/>
          <w:szCs w:val="22"/>
        </w:rPr>
        <w:t>Journal of Biological Chemistry</w:t>
      </w:r>
      <w:r w:rsidR="00B13B9C">
        <w:rPr>
          <w:rFonts w:ascii="Arial" w:hAnsi="Arial" w:cs="Arial"/>
          <w:sz w:val="22"/>
          <w:szCs w:val="22"/>
        </w:rPr>
        <w:t xml:space="preserve"> (2016-present); Editor, </w:t>
      </w:r>
      <w:r w:rsidR="00B13B9C">
        <w:rPr>
          <w:rFonts w:ascii="Arial" w:hAnsi="Arial" w:cs="Arial"/>
          <w:i/>
          <w:sz w:val="22"/>
          <w:szCs w:val="22"/>
        </w:rPr>
        <w:t xml:space="preserve">Biophysical Journal </w:t>
      </w:r>
      <w:r w:rsidR="00B13B9C">
        <w:rPr>
          <w:rFonts w:ascii="Arial" w:hAnsi="Arial" w:cs="Arial"/>
          <w:sz w:val="22"/>
          <w:szCs w:val="22"/>
        </w:rPr>
        <w:t xml:space="preserve">(2016-present); </w:t>
      </w:r>
      <w:r w:rsidR="00B13B9C">
        <w:rPr>
          <w:rFonts w:ascii="Arial" w:hAnsi="Arial"/>
          <w:sz w:val="22"/>
        </w:rPr>
        <w:t xml:space="preserve">Associate Editor, </w:t>
      </w:r>
      <w:r w:rsidR="00B13B9C" w:rsidRPr="006D1250">
        <w:rPr>
          <w:rFonts w:ascii="Arial" w:hAnsi="Arial" w:cs="Arial"/>
          <w:i/>
          <w:sz w:val="22"/>
          <w:szCs w:val="22"/>
        </w:rPr>
        <w:t xml:space="preserve">Frontiers in Molecular Biosciences </w:t>
      </w:r>
      <w:r w:rsidR="00B13B9C">
        <w:rPr>
          <w:rFonts w:ascii="Arial" w:hAnsi="Arial" w:cs="Arial"/>
          <w:i/>
          <w:sz w:val="22"/>
          <w:szCs w:val="22"/>
        </w:rPr>
        <w:t>(Protein Folding, Misfolding &amp;</w:t>
      </w:r>
      <w:r w:rsidR="00B13B9C" w:rsidRPr="006D1250">
        <w:rPr>
          <w:rFonts w:ascii="Arial" w:hAnsi="Arial" w:cs="Arial"/>
          <w:i/>
          <w:sz w:val="22"/>
          <w:szCs w:val="22"/>
        </w:rPr>
        <w:t xml:space="preserve"> Degradation)</w:t>
      </w:r>
      <w:r w:rsidR="00B13B9C">
        <w:rPr>
          <w:rFonts w:ascii="Arial" w:hAnsi="Arial" w:cs="Arial"/>
          <w:i/>
          <w:sz w:val="22"/>
          <w:szCs w:val="22"/>
        </w:rPr>
        <w:t xml:space="preserve"> </w:t>
      </w:r>
      <w:r w:rsidR="00B13B9C">
        <w:rPr>
          <w:rFonts w:ascii="Arial" w:hAnsi="Arial" w:cs="Arial"/>
          <w:sz w:val="22"/>
          <w:szCs w:val="22"/>
        </w:rPr>
        <w:t xml:space="preserve">(2014-present); </w:t>
      </w:r>
      <w:r w:rsidR="00B13B9C">
        <w:rPr>
          <w:rFonts w:ascii="Arial" w:hAnsi="Arial"/>
          <w:sz w:val="22"/>
        </w:rPr>
        <w:t xml:space="preserve">Editorial advisory panel, </w:t>
      </w:r>
      <w:r w:rsidR="00B13B9C">
        <w:rPr>
          <w:rFonts w:ascii="Arial" w:hAnsi="Arial"/>
          <w:i/>
          <w:sz w:val="22"/>
        </w:rPr>
        <w:t xml:space="preserve">Biochemical Journal </w:t>
      </w:r>
      <w:r w:rsidR="00B13B9C">
        <w:rPr>
          <w:rFonts w:ascii="Arial" w:hAnsi="Arial"/>
          <w:sz w:val="22"/>
        </w:rPr>
        <w:t>(2007-present).</w:t>
      </w:r>
    </w:p>
    <w:p w14:paraId="5FFD2AAE" w14:textId="77777777" w:rsidR="00B70296" w:rsidRDefault="00B70296" w:rsidP="00692FCE">
      <w:pPr>
        <w:widowControl w:val="0"/>
        <w:tabs>
          <w:tab w:val="left" w:pos="560"/>
          <w:tab w:val="left" w:pos="1120"/>
          <w:tab w:val="left" w:pos="17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009B2F58" w14:textId="6F350491" w:rsidR="003B58C1" w:rsidRPr="00692FCE" w:rsidRDefault="00C040C2" w:rsidP="00692FCE">
      <w:pPr>
        <w:widowControl w:val="0"/>
        <w:tabs>
          <w:tab w:val="left" w:pos="560"/>
          <w:tab w:val="left" w:pos="1120"/>
          <w:tab w:val="left" w:pos="17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  <w:u w:val="single"/>
        </w:rPr>
      </w:pPr>
      <w:r w:rsidRPr="005B192A">
        <w:rPr>
          <w:rFonts w:ascii="Arial" w:hAnsi="Arial"/>
          <w:sz w:val="22"/>
          <w:u w:val="single"/>
        </w:rPr>
        <w:t>Professional Memberships</w:t>
      </w:r>
      <w:r w:rsidR="005B192A" w:rsidRPr="005B192A">
        <w:rPr>
          <w:rFonts w:ascii="Arial" w:hAnsi="Arial"/>
          <w:sz w:val="22"/>
          <w:u w:val="single"/>
        </w:rPr>
        <w:t>:</w:t>
      </w:r>
      <w:r w:rsidR="00B844AB">
        <w:rPr>
          <w:rFonts w:ascii="Arial" w:hAnsi="Arial"/>
          <w:sz w:val="22"/>
        </w:rPr>
        <w:t xml:space="preserve"> </w:t>
      </w:r>
      <w:r w:rsidRPr="005B192A">
        <w:rPr>
          <w:rFonts w:ascii="Arial" w:hAnsi="Arial"/>
          <w:sz w:val="22"/>
        </w:rPr>
        <w:t>American Society for Cell Biology</w:t>
      </w:r>
      <w:r w:rsidR="005B192A" w:rsidRPr="005B192A">
        <w:rPr>
          <w:rFonts w:ascii="Arial" w:hAnsi="Arial"/>
          <w:sz w:val="22"/>
        </w:rPr>
        <w:t xml:space="preserve">; </w:t>
      </w:r>
      <w:r w:rsidRPr="005B192A">
        <w:rPr>
          <w:rFonts w:ascii="Arial" w:hAnsi="Arial"/>
          <w:sz w:val="22"/>
        </w:rPr>
        <w:t>Biochemical Society</w:t>
      </w:r>
      <w:r w:rsidR="005B192A" w:rsidRPr="005B192A">
        <w:rPr>
          <w:rFonts w:ascii="Arial" w:hAnsi="Arial"/>
          <w:sz w:val="22"/>
        </w:rPr>
        <w:t xml:space="preserve">; </w:t>
      </w:r>
      <w:r w:rsidRPr="005B192A">
        <w:rPr>
          <w:rFonts w:ascii="Arial" w:hAnsi="Arial"/>
          <w:sz w:val="22"/>
        </w:rPr>
        <w:t>Biophysical Society</w:t>
      </w:r>
      <w:r w:rsidR="005B192A" w:rsidRPr="005B192A">
        <w:rPr>
          <w:rFonts w:ascii="Arial" w:hAnsi="Arial"/>
          <w:sz w:val="22"/>
        </w:rPr>
        <w:t xml:space="preserve">; </w:t>
      </w:r>
      <w:r w:rsidRPr="005B192A">
        <w:rPr>
          <w:rFonts w:ascii="Arial" w:hAnsi="Arial"/>
          <w:sz w:val="22"/>
        </w:rPr>
        <w:t>Protein Society</w:t>
      </w:r>
      <w:r w:rsidR="005B192A" w:rsidRPr="005B192A">
        <w:rPr>
          <w:rFonts w:ascii="Arial" w:hAnsi="Arial"/>
          <w:sz w:val="22"/>
        </w:rPr>
        <w:t xml:space="preserve">; </w:t>
      </w:r>
      <w:r w:rsidRPr="005B192A">
        <w:rPr>
          <w:rFonts w:ascii="Arial" w:hAnsi="Arial"/>
          <w:sz w:val="22"/>
        </w:rPr>
        <w:t>American Society for Biochemistry and Molecular Biology</w:t>
      </w:r>
      <w:r w:rsidR="005B192A" w:rsidRPr="005B192A">
        <w:rPr>
          <w:rFonts w:ascii="Arial" w:hAnsi="Arial"/>
          <w:sz w:val="22"/>
        </w:rPr>
        <w:t xml:space="preserve">; </w:t>
      </w:r>
      <w:r w:rsidRPr="005B192A">
        <w:rPr>
          <w:rFonts w:ascii="Arial" w:hAnsi="Arial"/>
          <w:sz w:val="22"/>
        </w:rPr>
        <w:t>American Chemical Society</w:t>
      </w:r>
      <w:r w:rsidR="005B192A" w:rsidRPr="005B192A">
        <w:rPr>
          <w:rFonts w:ascii="Arial" w:hAnsi="Arial"/>
          <w:sz w:val="22"/>
        </w:rPr>
        <w:t xml:space="preserve">; </w:t>
      </w:r>
      <w:r w:rsidRPr="005B192A">
        <w:rPr>
          <w:rFonts w:ascii="Arial" w:hAnsi="Arial"/>
          <w:sz w:val="22"/>
        </w:rPr>
        <w:t>American Society for Microbiology</w:t>
      </w:r>
      <w:r w:rsidR="005B192A" w:rsidRPr="005B192A">
        <w:rPr>
          <w:rFonts w:ascii="Arial" w:hAnsi="Arial"/>
          <w:sz w:val="22"/>
        </w:rPr>
        <w:t xml:space="preserve">; </w:t>
      </w:r>
      <w:r w:rsidRPr="005B192A">
        <w:rPr>
          <w:rFonts w:ascii="Arial" w:hAnsi="Arial"/>
          <w:sz w:val="22"/>
        </w:rPr>
        <w:t>Society for Neuroscience.</w:t>
      </w:r>
    </w:p>
    <w:p w14:paraId="5EB52E87" w14:textId="77777777" w:rsidR="00B70296" w:rsidRDefault="00B70296" w:rsidP="006B5AF7">
      <w:pPr>
        <w:pStyle w:val="DataField11pt-Single"/>
        <w:outlineLvl w:val="0"/>
        <w:rPr>
          <w:b/>
        </w:rPr>
      </w:pPr>
    </w:p>
    <w:p w14:paraId="269D891C" w14:textId="0E5B46BB" w:rsidR="00987971" w:rsidRDefault="00E35E97" w:rsidP="006B5AF7">
      <w:pPr>
        <w:pStyle w:val="DataField11pt-Single"/>
        <w:outlineLvl w:val="0"/>
        <w:rPr>
          <w:b/>
        </w:rPr>
      </w:pPr>
      <w:r>
        <w:rPr>
          <w:b/>
        </w:rPr>
        <w:t xml:space="preserve">C. </w:t>
      </w:r>
      <w:r w:rsidR="00B2374B">
        <w:rPr>
          <w:b/>
        </w:rPr>
        <w:t>Contribution to Science</w:t>
      </w:r>
    </w:p>
    <w:p w14:paraId="04A1B225" w14:textId="104D5C2D" w:rsidR="00952498" w:rsidRDefault="00952498" w:rsidP="00C040C2">
      <w:pPr>
        <w:pStyle w:val="DataField11pt-Single"/>
        <w:rPr>
          <w:b/>
          <w:i/>
        </w:rPr>
      </w:pPr>
      <w:r>
        <w:rPr>
          <w:b/>
          <w:i/>
        </w:rPr>
        <w:t>C.1</w:t>
      </w:r>
      <w:r w:rsidR="005E1582">
        <w:rPr>
          <w:b/>
          <w:i/>
        </w:rPr>
        <w:t>. Summary of Career Publications</w:t>
      </w:r>
    </w:p>
    <w:p w14:paraId="4A3BE70B" w14:textId="0BC7CCE8" w:rsidR="005E1582" w:rsidRPr="00C42067" w:rsidRDefault="005E1582" w:rsidP="00C040C2">
      <w:pPr>
        <w:pStyle w:val="DataField11pt-Single"/>
      </w:pPr>
      <w:r w:rsidRPr="000937A9">
        <w:rPr>
          <w:b/>
        </w:rPr>
        <w:t>Total publications:</w:t>
      </w:r>
      <w:r w:rsidR="00D26E61">
        <w:t xml:space="preserve"> 1</w:t>
      </w:r>
      <w:r w:rsidR="00CD28A9">
        <w:t>7</w:t>
      </w:r>
      <w:r w:rsidR="00EA2897">
        <w:t>2</w:t>
      </w:r>
      <w:r w:rsidR="00CB3DDB">
        <w:tab/>
      </w:r>
      <w:r w:rsidR="00CB3DDB">
        <w:tab/>
      </w:r>
      <w:r w:rsidRPr="000937A9">
        <w:rPr>
          <w:b/>
        </w:rPr>
        <w:t>Total citations:</w:t>
      </w:r>
      <w:r w:rsidRPr="00C42067">
        <w:t xml:space="preserve"> </w:t>
      </w:r>
      <w:r w:rsidR="00713D0F">
        <w:t>18,</w:t>
      </w:r>
      <w:r w:rsidR="00EA2897">
        <w:t>849</w:t>
      </w:r>
      <w:r w:rsidR="00790A42">
        <w:t xml:space="preserve"> </w:t>
      </w:r>
      <w:r w:rsidR="005E5D85" w:rsidRPr="00C42067">
        <w:t>(</w:t>
      </w:r>
      <w:r w:rsidR="00EA2897">
        <w:t>April</w:t>
      </w:r>
      <w:r w:rsidR="00810DD8">
        <w:t xml:space="preserve"> 20</w:t>
      </w:r>
      <w:r w:rsidR="00A50909">
        <w:t>2</w:t>
      </w:r>
      <w:r w:rsidR="00CD28A9">
        <w:t>2</w:t>
      </w:r>
      <w:r w:rsidR="00C42067">
        <w:t>, Google Scholar</w:t>
      </w:r>
      <w:r w:rsidR="005E5D85" w:rsidRPr="00C42067">
        <w:t>)</w:t>
      </w:r>
    </w:p>
    <w:p w14:paraId="771B7446" w14:textId="7D76431D" w:rsidR="00554283" w:rsidRPr="008F13BF" w:rsidRDefault="00554283" w:rsidP="00C040C2">
      <w:pPr>
        <w:pStyle w:val="DataField11pt-Single"/>
      </w:pPr>
      <w:r w:rsidRPr="000937A9">
        <w:rPr>
          <w:b/>
        </w:rPr>
        <w:t>h-index:</w:t>
      </w:r>
      <w:r w:rsidR="008F6E58">
        <w:t xml:space="preserve"> </w:t>
      </w:r>
      <w:r w:rsidR="00CE36F7">
        <w:t>6</w:t>
      </w:r>
      <w:r w:rsidR="00011274">
        <w:t>6</w:t>
      </w:r>
      <w:r w:rsidR="008F6E58">
        <w:t xml:space="preserve"> (</w:t>
      </w:r>
      <w:r w:rsidR="00CE36F7">
        <w:t>6</w:t>
      </w:r>
      <w:r w:rsidR="00011274">
        <w:t>6</w:t>
      </w:r>
      <w:r w:rsidR="006B5AF7">
        <w:t xml:space="preserve"> publicati</w:t>
      </w:r>
      <w:r w:rsidR="008F6E58">
        <w:t xml:space="preserve">ons have at least </w:t>
      </w:r>
      <w:r w:rsidR="00CE36F7">
        <w:t>6</w:t>
      </w:r>
      <w:r w:rsidR="00011274">
        <w:t>6</w:t>
      </w:r>
      <w:r w:rsidRPr="008F13BF">
        <w:t xml:space="preserve"> citations</w:t>
      </w:r>
      <w:r w:rsidR="006B5AF7">
        <w:t xml:space="preserve">, </w:t>
      </w:r>
      <w:r w:rsidR="00EA2897">
        <w:t>April</w:t>
      </w:r>
      <w:r w:rsidR="00CD28A9">
        <w:t xml:space="preserve"> 2022</w:t>
      </w:r>
      <w:r w:rsidR="00321824">
        <w:t>, Google Scholar</w:t>
      </w:r>
      <w:r w:rsidRPr="008F13BF">
        <w:t>)</w:t>
      </w:r>
    </w:p>
    <w:p w14:paraId="4B1EFB67" w14:textId="3301AEA5" w:rsidR="005E660F" w:rsidRPr="008F13BF" w:rsidRDefault="006E7EFE" w:rsidP="005E660F">
      <w:pPr>
        <w:pStyle w:val="DataField11pt-Single"/>
        <w:rPr>
          <w:bCs/>
        </w:rPr>
      </w:pPr>
      <w:r>
        <w:rPr>
          <w:bCs/>
        </w:rPr>
        <w:t>Complete list (</w:t>
      </w:r>
      <w:proofErr w:type="spellStart"/>
      <w:r>
        <w:rPr>
          <w:bCs/>
        </w:rPr>
        <w:t>MyBibliography</w:t>
      </w:r>
      <w:proofErr w:type="spellEnd"/>
      <w:r>
        <w:rPr>
          <w:bCs/>
        </w:rPr>
        <w:t xml:space="preserve">): </w:t>
      </w:r>
      <w:hyperlink r:id="rId8" w:history="1">
        <w:r w:rsidR="00E8119F" w:rsidRPr="00021F4B">
          <w:rPr>
            <w:rStyle w:val="Hyperlink"/>
          </w:rPr>
          <w:t>http://www.ncbi.nlm.nih.gov/sites/myncbi/james.shorter.1/bibliography/44799634/public/?sort=date&amp;direction=descending</w:t>
        </w:r>
      </w:hyperlink>
      <w:r w:rsidR="00E8119F" w:rsidRPr="000C5B3F">
        <w:t>.</w:t>
      </w:r>
    </w:p>
    <w:p w14:paraId="50A14EED" w14:textId="77777777" w:rsidR="00B70296" w:rsidRDefault="00B70296" w:rsidP="00C040C2">
      <w:pPr>
        <w:pStyle w:val="DataField11pt-Single"/>
        <w:rPr>
          <w:b/>
        </w:rPr>
      </w:pPr>
    </w:p>
    <w:p w14:paraId="48425D39" w14:textId="67C6CC87" w:rsidR="002D7471" w:rsidRPr="007B660F" w:rsidRDefault="007B660F" w:rsidP="00C040C2">
      <w:pPr>
        <w:pStyle w:val="DataField11pt-Single"/>
      </w:pPr>
      <w:r w:rsidRPr="00C970C5">
        <w:rPr>
          <w:b/>
          <w:i/>
        </w:rPr>
        <w:t>C.2.</w:t>
      </w:r>
      <w:r>
        <w:rPr>
          <w:b/>
        </w:rPr>
        <w:t xml:space="preserve"> </w:t>
      </w:r>
      <w:r>
        <w:rPr>
          <w:b/>
          <w:i/>
        </w:rPr>
        <w:t xml:space="preserve">Mechanisms and engineering of </w:t>
      </w:r>
      <w:r w:rsidR="008259ED">
        <w:rPr>
          <w:b/>
          <w:i/>
        </w:rPr>
        <w:t xml:space="preserve">Hsp104, a prion </w:t>
      </w:r>
      <w:proofErr w:type="spellStart"/>
      <w:r w:rsidR="008259ED">
        <w:rPr>
          <w:b/>
          <w:i/>
        </w:rPr>
        <w:t>disaggregase</w:t>
      </w:r>
      <w:proofErr w:type="spellEnd"/>
      <w:r>
        <w:t>.</w:t>
      </w:r>
      <w:r w:rsidR="005E5D85">
        <w:t xml:space="preserve"> </w:t>
      </w:r>
      <w:r w:rsidR="00A61EEA" w:rsidRPr="007B660F">
        <w:t>We have elucidated</w:t>
      </w:r>
      <w:r w:rsidR="00666494">
        <w:t xml:space="preserve"> and pioneered</w:t>
      </w:r>
      <w:r w:rsidR="00A61EEA" w:rsidRPr="007B660F">
        <w:t xml:space="preserve"> mechanisms </w:t>
      </w:r>
      <w:r w:rsidR="00633077">
        <w:t xml:space="preserve">by which the </w:t>
      </w:r>
      <w:proofErr w:type="spellStart"/>
      <w:r w:rsidR="00633077">
        <w:t>hexameric</w:t>
      </w:r>
      <w:proofErr w:type="spellEnd"/>
      <w:r w:rsidR="00633077">
        <w:t xml:space="preserve"> AAA+ protein,</w:t>
      </w:r>
      <w:r w:rsidR="00A61EEA" w:rsidRPr="007B660F">
        <w:t xml:space="preserve"> </w:t>
      </w:r>
      <w:r w:rsidR="00D64EAA">
        <w:t>Hsp104, functions as a prion</w:t>
      </w:r>
      <w:r w:rsidR="00525459">
        <w:t xml:space="preserve"> </w:t>
      </w:r>
      <w:proofErr w:type="spellStart"/>
      <w:r w:rsidR="00525459">
        <w:t>di</w:t>
      </w:r>
      <w:r w:rsidR="00633077">
        <w:t>saggregase</w:t>
      </w:r>
      <w:proofErr w:type="spellEnd"/>
      <w:r w:rsidR="00633077">
        <w:t>. We have a</w:t>
      </w:r>
      <w:r w:rsidR="00666494">
        <w:t>lso engineered potentiated variants</w:t>
      </w:r>
      <w:r w:rsidR="00633077">
        <w:t xml:space="preserve"> of</w:t>
      </w:r>
      <w:r w:rsidR="00525459">
        <w:t xml:space="preserve"> Hsp104</w:t>
      </w:r>
      <w:r w:rsidR="004A2201">
        <w:t xml:space="preserve"> to combat neurodegenerative disease. </w:t>
      </w:r>
      <w:r w:rsidR="00BD594F">
        <w:t>W</w:t>
      </w:r>
      <w:r w:rsidR="004A2201">
        <w:t>e have generated potentiated Hsp104 variants</w:t>
      </w:r>
      <w:r w:rsidR="00525459">
        <w:t xml:space="preserve"> </w:t>
      </w:r>
      <w:r w:rsidR="002806CA">
        <w:t>that</w:t>
      </w:r>
      <w:r w:rsidR="00666494">
        <w:t xml:space="preserve"> </w:t>
      </w:r>
      <w:r w:rsidR="00C970C5">
        <w:t xml:space="preserve">reverse the aggregation </w:t>
      </w:r>
      <w:r w:rsidR="002806CA">
        <w:t xml:space="preserve">and toxicity </w:t>
      </w:r>
      <w:r w:rsidR="00C970C5">
        <w:t xml:space="preserve">of TDP-43, FUS, </w:t>
      </w:r>
      <w:r w:rsidR="002806CA">
        <w:t xml:space="preserve">TAF15, </w:t>
      </w:r>
      <w:r w:rsidR="00BD594F">
        <w:t xml:space="preserve">and </w:t>
      </w:r>
      <w:r w:rsidR="00BD594F" w:rsidRPr="00BD594F">
        <w:rPr>
          <w:rFonts w:ascii="Symbol" w:hAnsi="Symbol"/>
        </w:rPr>
        <w:t></w:t>
      </w:r>
      <w:r w:rsidR="00BD594F">
        <w:t>-</w:t>
      </w:r>
      <w:r w:rsidR="00C970C5">
        <w:t>synuclein, which are implicated in several</w:t>
      </w:r>
      <w:r w:rsidR="00A61EEA" w:rsidRPr="007B660F">
        <w:t xml:space="preserve"> neurodegenerative disease</w:t>
      </w:r>
      <w:r w:rsidR="00C970C5">
        <w:t>s</w:t>
      </w:r>
      <w:r w:rsidR="00D90B1E" w:rsidRPr="007B660F">
        <w:t>.</w:t>
      </w:r>
    </w:p>
    <w:p w14:paraId="4464A67A" w14:textId="77777777" w:rsidR="00B70296" w:rsidRDefault="00B70296" w:rsidP="00FA2AC0">
      <w:pPr>
        <w:pStyle w:val="DataField11pt-Single"/>
        <w:ind w:left="360" w:hanging="360"/>
      </w:pPr>
    </w:p>
    <w:p w14:paraId="3E82CE83" w14:textId="575DCBEA" w:rsidR="00BE3A31" w:rsidRPr="00BE3A31" w:rsidRDefault="00FC05CC" w:rsidP="00FA2AC0">
      <w:pPr>
        <w:pStyle w:val="DataField11pt-Single"/>
        <w:ind w:left="360" w:hanging="360"/>
      </w:pPr>
      <w:r>
        <w:lastRenderedPageBreak/>
        <w:t>a.</w:t>
      </w:r>
      <w:r>
        <w:tab/>
      </w:r>
      <w:r w:rsidR="00D90B1E">
        <w:t xml:space="preserve">DeSantis, M.E., E.H. Leung, E.A. Sweeny, M.E. </w:t>
      </w:r>
      <w:proofErr w:type="spellStart"/>
      <w:r w:rsidR="00D90B1E">
        <w:t>Jackrel</w:t>
      </w:r>
      <w:proofErr w:type="spellEnd"/>
      <w:r w:rsidR="00D90B1E">
        <w:t>, M. Cushman-Nick, A. Neuhaus-</w:t>
      </w:r>
      <w:proofErr w:type="spellStart"/>
      <w:r w:rsidR="00D90B1E">
        <w:t>Follini</w:t>
      </w:r>
      <w:proofErr w:type="spellEnd"/>
      <w:r w:rsidR="00D90B1E">
        <w:t xml:space="preserve">, S. </w:t>
      </w:r>
      <w:proofErr w:type="spellStart"/>
      <w:r w:rsidR="00D90B1E">
        <w:t>Vashist</w:t>
      </w:r>
      <w:proofErr w:type="spellEnd"/>
      <w:r w:rsidR="00D90B1E">
        <w:t xml:space="preserve">, M.A. </w:t>
      </w:r>
      <w:proofErr w:type="spellStart"/>
      <w:r w:rsidR="00D90B1E">
        <w:t>Sochor</w:t>
      </w:r>
      <w:proofErr w:type="spellEnd"/>
      <w:r w:rsidR="00D90B1E">
        <w:t xml:space="preserve">, M.N. Knight, and </w:t>
      </w:r>
      <w:r w:rsidR="00D90B1E">
        <w:rPr>
          <w:rStyle w:val="Strong"/>
        </w:rPr>
        <w:t>J. Shorter^</w:t>
      </w:r>
      <w:r w:rsidR="00D90B1E">
        <w:t xml:space="preserve">. (2012). Operational Plasticity Enables Hsp104 to Disaggregate Diverse Amyloid and Nonamyloid Clients. </w:t>
      </w:r>
      <w:r w:rsidR="00D90B1E" w:rsidRPr="003A13C4">
        <w:rPr>
          <w:rStyle w:val="Emphasis"/>
          <w:u w:val="single"/>
        </w:rPr>
        <w:t>Cell</w:t>
      </w:r>
      <w:r w:rsidR="00D90B1E" w:rsidRPr="003A13C4">
        <w:rPr>
          <w:u w:val="single"/>
        </w:rPr>
        <w:t>.</w:t>
      </w:r>
      <w:r w:rsidR="00D90B1E">
        <w:t xml:space="preserve"> 151(4):778-793. </w:t>
      </w:r>
      <w:r w:rsidR="00D90B1E" w:rsidRPr="00D90B1E">
        <w:rPr>
          <w:b/>
        </w:rPr>
        <w:t>(^Corresponding author)</w:t>
      </w:r>
      <w:r w:rsidR="00D90B1E">
        <w:t>.</w:t>
      </w:r>
      <w:r w:rsidR="00BE3A31">
        <w:t xml:space="preserve"> </w:t>
      </w:r>
      <w:r w:rsidR="00BE3A31" w:rsidRPr="00BE3A31">
        <w:t>PMCID:</w:t>
      </w:r>
      <w:r w:rsidR="00FA2AC0">
        <w:t xml:space="preserve"> </w:t>
      </w:r>
      <w:r w:rsidR="00BE3A31" w:rsidRPr="00BE3A31">
        <w:t>PMC3496281</w:t>
      </w:r>
    </w:p>
    <w:p w14:paraId="6DC9802C" w14:textId="77777777" w:rsidR="00B70296" w:rsidRDefault="00B70296" w:rsidP="00485F84">
      <w:pPr>
        <w:pStyle w:val="DataField11pt-Single"/>
        <w:ind w:left="360" w:hanging="360"/>
      </w:pPr>
    </w:p>
    <w:p w14:paraId="54D35A34" w14:textId="64536152" w:rsidR="00182ECA" w:rsidRDefault="00FC05CC" w:rsidP="00485F84">
      <w:pPr>
        <w:pStyle w:val="DataField11pt-Single"/>
        <w:ind w:left="360" w:hanging="360"/>
      </w:pPr>
      <w:r>
        <w:t>b.</w:t>
      </w:r>
      <w:r>
        <w:tab/>
      </w:r>
      <w:proofErr w:type="spellStart"/>
      <w:r w:rsidR="00D90B1E" w:rsidRPr="00D90B1E">
        <w:t>Jackrel</w:t>
      </w:r>
      <w:proofErr w:type="spellEnd"/>
      <w:r w:rsidR="00D90B1E" w:rsidRPr="00D90B1E">
        <w:t xml:space="preserve">, M.E., M.E. DeSantis, B.A. Martinez, L.M. Castellano, R.M. Stewart, K.A. Caldwell, G.A. Caldwell, and </w:t>
      </w:r>
      <w:r w:rsidR="00D90B1E" w:rsidRPr="00D90B1E">
        <w:rPr>
          <w:b/>
          <w:bCs/>
        </w:rPr>
        <w:t>J. Shorter^</w:t>
      </w:r>
      <w:r w:rsidR="00D90B1E" w:rsidRPr="00D90B1E">
        <w:t xml:space="preserve">. (2014). Potentiated Hsp104 variants antagonize diverse proteotoxic misfolding events. </w:t>
      </w:r>
      <w:r w:rsidR="00D90B1E" w:rsidRPr="003A13C4">
        <w:rPr>
          <w:i/>
          <w:iCs/>
          <w:u w:val="single"/>
        </w:rPr>
        <w:t>Cell</w:t>
      </w:r>
      <w:r w:rsidR="00D90B1E" w:rsidRPr="003A13C4">
        <w:rPr>
          <w:u w:val="single"/>
        </w:rPr>
        <w:t>.</w:t>
      </w:r>
      <w:r w:rsidR="00D90B1E" w:rsidRPr="00D90B1E">
        <w:t xml:space="preserve"> 156(1-2):170–182. </w:t>
      </w:r>
      <w:r w:rsidR="00D90B1E" w:rsidRPr="00D90B1E">
        <w:rPr>
          <w:b/>
        </w:rPr>
        <w:t>(^Corresponding author)</w:t>
      </w:r>
      <w:r w:rsidR="00D90B1E" w:rsidRPr="00D90B1E">
        <w:t>.</w:t>
      </w:r>
      <w:r w:rsidR="00FA2AC0">
        <w:t xml:space="preserve"> </w:t>
      </w:r>
      <w:r w:rsidR="00FA2AC0" w:rsidRPr="00FA2AC0">
        <w:t>PMCID:</w:t>
      </w:r>
      <w:r w:rsidR="00FA2AC0">
        <w:t xml:space="preserve"> </w:t>
      </w:r>
      <w:r w:rsidR="00FA2AC0" w:rsidRPr="00FA2AC0">
        <w:t>PMC3909490</w:t>
      </w:r>
    </w:p>
    <w:p w14:paraId="4C336C54" w14:textId="77777777" w:rsidR="00B70296" w:rsidRDefault="00B70296" w:rsidP="00B70296">
      <w:pPr>
        <w:pStyle w:val="DataField11pt-Single"/>
      </w:pPr>
    </w:p>
    <w:p w14:paraId="67C1B6E9" w14:textId="6646FBB6" w:rsidR="00F60B56" w:rsidRDefault="00485F84" w:rsidP="00B70296">
      <w:pPr>
        <w:pStyle w:val="DataField11pt-Single"/>
        <w:ind w:left="360" w:hanging="360"/>
      </w:pPr>
      <w:r>
        <w:t>c</w:t>
      </w:r>
      <w:r w:rsidR="003245E3">
        <w:t>.</w:t>
      </w:r>
      <w:r w:rsidR="003245E3">
        <w:tab/>
      </w:r>
      <w:r w:rsidR="00BE0097">
        <w:t xml:space="preserve">Gates, S.N*., A.L. </w:t>
      </w:r>
      <w:proofErr w:type="spellStart"/>
      <w:r w:rsidR="00BE0097">
        <w:t>Yokom</w:t>
      </w:r>
      <w:proofErr w:type="spellEnd"/>
      <w:r w:rsidR="00BE0097">
        <w:t xml:space="preserve">*, J. Lin, M.E. </w:t>
      </w:r>
      <w:proofErr w:type="spellStart"/>
      <w:r w:rsidR="00BE0097">
        <w:t>Jackrel</w:t>
      </w:r>
      <w:proofErr w:type="spellEnd"/>
      <w:r w:rsidR="00BE0097">
        <w:t xml:space="preserve">, A.N. </w:t>
      </w:r>
      <w:proofErr w:type="spellStart"/>
      <w:r w:rsidR="00BE0097">
        <w:t>Rizo</w:t>
      </w:r>
      <w:proofErr w:type="spellEnd"/>
      <w:r w:rsidR="00BE0097">
        <w:t xml:space="preserve">, N.M. </w:t>
      </w:r>
      <w:proofErr w:type="spellStart"/>
      <w:r w:rsidR="00BE0097">
        <w:t>Kendsersky</w:t>
      </w:r>
      <w:proofErr w:type="spellEnd"/>
      <w:r w:rsidR="00BE0097">
        <w:t xml:space="preserve">, C.E. Buell, E.A. Sweeny, K.L. Mack, E. Chuang, M.P. Torrente, M. Su, </w:t>
      </w:r>
      <w:r w:rsidR="00BE0097">
        <w:rPr>
          <w:b/>
        </w:rPr>
        <w:t>J. Shorter</w:t>
      </w:r>
      <w:r w:rsidR="00BE0097">
        <w:t xml:space="preserve">, and D.R. Southworth. (2017). Ratchet-like polypeptide translocation mechanism of the AAA+ </w:t>
      </w:r>
      <w:proofErr w:type="spellStart"/>
      <w:r w:rsidR="00BE0097">
        <w:t>disaggregase</w:t>
      </w:r>
      <w:proofErr w:type="spellEnd"/>
      <w:r w:rsidR="00BE0097">
        <w:t xml:space="preserve"> Hsp104. </w:t>
      </w:r>
      <w:r w:rsidR="00BE0097" w:rsidRPr="00D46A85">
        <w:rPr>
          <w:i/>
          <w:u w:val="single"/>
        </w:rPr>
        <w:t>Science</w:t>
      </w:r>
      <w:r w:rsidR="00BE0097" w:rsidRPr="00D46A85">
        <w:t>.</w:t>
      </w:r>
      <w:r w:rsidR="00BE0097">
        <w:t xml:space="preserve"> </w:t>
      </w:r>
      <w:r w:rsidR="005A2EB7">
        <w:t>357(6348):273-279.</w:t>
      </w:r>
      <w:r w:rsidR="00BE0097">
        <w:t xml:space="preserve"> (*Co-first author).</w:t>
      </w:r>
      <w:r w:rsidR="00ED3EDE">
        <w:t xml:space="preserve"> </w:t>
      </w:r>
      <w:r w:rsidR="00ED3EDE" w:rsidRPr="00ED3EDE">
        <w:t>PMCID:</w:t>
      </w:r>
      <w:r w:rsidR="00ED3EDE">
        <w:t xml:space="preserve"> </w:t>
      </w:r>
      <w:r w:rsidR="00ED3EDE" w:rsidRPr="00ED3EDE">
        <w:t>PMC5770238</w:t>
      </w:r>
    </w:p>
    <w:p w14:paraId="19059161" w14:textId="77777777" w:rsidR="00B70296" w:rsidRDefault="00B70296" w:rsidP="00B70296">
      <w:pPr>
        <w:pStyle w:val="DataField11pt-Single"/>
      </w:pPr>
    </w:p>
    <w:p w14:paraId="631A7706" w14:textId="6BCFABFA" w:rsidR="00485F84" w:rsidRPr="00F60B56" w:rsidRDefault="00485F84" w:rsidP="00B70296">
      <w:pPr>
        <w:pStyle w:val="DataField11pt-Single"/>
        <w:ind w:left="360" w:hanging="360"/>
      </w:pPr>
      <w:r>
        <w:t>d.</w:t>
      </w:r>
      <w:r>
        <w:tab/>
      </w:r>
      <w:r w:rsidRPr="00485F84">
        <w:t xml:space="preserve">Tariq, A.*, J. Lin*, M.E. </w:t>
      </w:r>
      <w:proofErr w:type="spellStart"/>
      <w:r w:rsidRPr="00485F84">
        <w:t>Jackrel</w:t>
      </w:r>
      <w:proofErr w:type="spellEnd"/>
      <w:r w:rsidRPr="00485F84">
        <w:t xml:space="preserve">*, C.D. </w:t>
      </w:r>
      <w:proofErr w:type="spellStart"/>
      <w:r w:rsidRPr="00485F84">
        <w:t>Hesketh</w:t>
      </w:r>
      <w:proofErr w:type="spellEnd"/>
      <w:r w:rsidRPr="00485F84">
        <w:t xml:space="preserve">, P.J. Carman, K.L. Mack, R. Weitzman, C. </w:t>
      </w:r>
      <w:proofErr w:type="spellStart"/>
      <w:r w:rsidRPr="00485F84">
        <w:t>Gambogi</w:t>
      </w:r>
      <w:proofErr w:type="spellEnd"/>
      <w:r w:rsidRPr="00485F84">
        <w:t xml:space="preserve">, O.A. Hernandez Murillo, E.A. Sweeny, E. </w:t>
      </w:r>
      <w:proofErr w:type="spellStart"/>
      <w:r w:rsidRPr="00485F84">
        <w:t>Gurpinar</w:t>
      </w:r>
      <w:proofErr w:type="spellEnd"/>
      <w:r w:rsidRPr="00485F84">
        <w:t xml:space="preserve">, A.L. </w:t>
      </w:r>
      <w:proofErr w:type="spellStart"/>
      <w:r w:rsidRPr="00485F84">
        <w:t>Yokom</w:t>
      </w:r>
      <w:proofErr w:type="spellEnd"/>
      <w:r w:rsidRPr="00485F84">
        <w:t xml:space="preserve">, S.N. Gates, K. Yee, S. Sudesh, J. Stillman, A.N. </w:t>
      </w:r>
      <w:proofErr w:type="spellStart"/>
      <w:r w:rsidRPr="00485F84">
        <w:t>Rizo</w:t>
      </w:r>
      <w:proofErr w:type="spellEnd"/>
      <w:r w:rsidRPr="00485F84">
        <w:t xml:space="preserve">, D.R. Southworth, and </w:t>
      </w:r>
      <w:r w:rsidRPr="00485F84">
        <w:rPr>
          <w:b/>
          <w:bCs/>
        </w:rPr>
        <w:t>J. Shorter^</w:t>
      </w:r>
      <w:r w:rsidRPr="00485F84">
        <w:t xml:space="preserve">. (2019). Mining </w:t>
      </w:r>
      <w:proofErr w:type="spellStart"/>
      <w:r w:rsidRPr="00485F84">
        <w:t>disaggregase</w:t>
      </w:r>
      <w:proofErr w:type="spellEnd"/>
      <w:r w:rsidRPr="00485F84">
        <w:t xml:space="preserve"> sequence space to safely counter TDP-43, FUS, and alpha-synuclein proteotoxicity. </w:t>
      </w:r>
      <w:r w:rsidRPr="00485F84">
        <w:rPr>
          <w:i/>
          <w:iCs/>
          <w:u w:val="single"/>
        </w:rPr>
        <w:t>Cell Rep.</w:t>
      </w:r>
      <w:r w:rsidRPr="00485F84">
        <w:rPr>
          <w:i/>
          <w:iCs/>
        </w:rPr>
        <w:t xml:space="preserve"> </w:t>
      </w:r>
      <w:r w:rsidRPr="00485F84">
        <w:t>28(8):2080–2095.</w:t>
      </w:r>
      <w:r>
        <w:t xml:space="preserve"> </w:t>
      </w:r>
      <w:r w:rsidRPr="00D90B1E">
        <w:rPr>
          <w:b/>
        </w:rPr>
        <w:t>(^Corresponding author)</w:t>
      </w:r>
      <w:r w:rsidRPr="00D90B1E">
        <w:t>.</w:t>
      </w:r>
      <w:r>
        <w:t xml:space="preserve"> PMCID: PMC6750954</w:t>
      </w:r>
    </w:p>
    <w:p w14:paraId="7269003B" w14:textId="77777777" w:rsidR="00B70296" w:rsidRDefault="00B70296" w:rsidP="00F13250">
      <w:pPr>
        <w:pStyle w:val="DataField11pt-Single"/>
      </w:pPr>
    </w:p>
    <w:p w14:paraId="31E4B777" w14:textId="7A4AD77E" w:rsidR="006E758F" w:rsidRPr="006E758F" w:rsidRDefault="00C970C5" w:rsidP="00F13250">
      <w:pPr>
        <w:pStyle w:val="DataField11pt-Single"/>
        <w:rPr>
          <w:b/>
        </w:rPr>
      </w:pPr>
      <w:r>
        <w:rPr>
          <w:b/>
          <w:i/>
        </w:rPr>
        <w:t xml:space="preserve">C.3. Discovery </w:t>
      </w:r>
      <w:r w:rsidR="000D5D50">
        <w:rPr>
          <w:b/>
          <w:i/>
        </w:rPr>
        <w:t xml:space="preserve">and dissection </w:t>
      </w:r>
      <w:r>
        <w:rPr>
          <w:b/>
          <w:i/>
        </w:rPr>
        <w:t>of the metazoan protein-</w:t>
      </w:r>
      <w:proofErr w:type="spellStart"/>
      <w:r>
        <w:rPr>
          <w:b/>
          <w:i/>
        </w:rPr>
        <w:t>disaggregase</w:t>
      </w:r>
      <w:proofErr w:type="spellEnd"/>
      <w:r>
        <w:rPr>
          <w:b/>
          <w:i/>
        </w:rPr>
        <w:t xml:space="preserve"> machinery</w:t>
      </w:r>
      <w:r w:rsidR="00551571">
        <w:rPr>
          <w:b/>
        </w:rPr>
        <w:t xml:space="preserve">. </w:t>
      </w:r>
      <w:r w:rsidR="008110C0">
        <w:t>Hsp104 is highly conserv</w:t>
      </w:r>
      <w:r w:rsidR="004837E0">
        <w:t>ed in eubacteria and eukaryotes</w:t>
      </w:r>
      <w:r w:rsidR="008110C0">
        <w:t xml:space="preserve"> but </w:t>
      </w:r>
      <w:r w:rsidR="00D467E5">
        <w:t>an exact ortholog is</w:t>
      </w:r>
      <w:r w:rsidR="008110C0">
        <w:t xml:space="preserve"> surprisingly absent </w:t>
      </w:r>
      <w:r w:rsidR="000D5D50">
        <w:t xml:space="preserve">from </w:t>
      </w:r>
      <w:proofErr w:type="spellStart"/>
      <w:r w:rsidR="000D5D50">
        <w:t>metazoa</w:t>
      </w:r>
      <w:proofErr w:type="spellEnd"/>
      <w:r w:rsidR="000D5D50">
        <w:t xml:space="preserve"> (animals). </w:t>
      </w:r>
      <w:r w:rsidR="00715E3D" w:rsidRPr="00715E3D">
        <w:t>Thus, whether animal cells renature large protein agg</w:t>
      </w:r>
      <w:r w:rsidR="00715E3D">
        <w:t>regates had</w:t>
      </w:r>
      <w:r w:rsidR="00715E3D" w:rsidRPr="00715E3D">
        <w:t xml:space="preserve"> long remained unclear.</w:t>
      </w:r>
      <w:r w:rsidR="008110C0">
        <w:t xml:space="preserve"> </w:t>
      </w:r>
      <w:r w:rsidR="00D028BC">
        <w:t xml:space="preserve">We have </w:t>
      </w:r>
      <w:r w:rsidR="00D028BC" w:rsidRPr="00D028BC">
        <w:t xml:space="preserve">established that </w:t>
      </w:r>
      <w:r w:rsidR="00F13250">
        <w:t xml:space="preserve">human </w:t>
      </w:r>
      <w:r w:rsidR="008F13BF">
        <w:t xml:space="preserve">Hsp110, Hsp70, </w:t>
      </w:r>
      <w:r w:rsidR="00753029" w:rsidRPr="00753029">
        <w:t>Hsp40,</w:t>
      </w:r>
      <w:r w:rsidR="008F13BF">
        <w:t xml:space="preserve"> and small heat shock proteins</w:t>
      </w:r>
      <w:r w:rsidR="00753029" w:rsidRPr="00753029">
        <w:t xml:space="preserve"> synergize to dissolve disordered aggregates</w:t>
      </w:r>
      <w:r w:rsidR="008F13BF">
        <w:t xml:space="preserve"> and can also depolymerize amyloid fibrils from their ends.</w:t>
      </w:r>
      <w:r w:rsidR="00CA69AB">
        <w:t xml:space="preserve"> </w:t>
      </w:r>
      <w:r w:rsidR="00A50909">
        <w:t xml:space="preserve">We have also found that Skd3 (human </w:t>
      </w:r>
      <w:proofErr w:type="spellStart"/>
      <w:r w:rsidR="00A50909">
        <w:t>ClpB</w:t>
      </w:r>
      <w:proofErr w:type="spellEnd"/>
      <w:r w:rsidR="00A50909">
        <w:t xml:space="preserve">) is a potent mitochondrial protein </w:t>
      </w:r>
      <w:proofErr w:type="spellStart"/>
      <w:r w:rsidR="00A50909">
        <w:t>disaggregase</w:t>
      </w:r>
      <w:proofErr w:type="spellEnd"/>
      <w:r w:rsidR="00A50909">
        <w:t>.</w:t>
      </w:r>
      <w:r w:rsidR="00F13250">
        <w:t xml:space="preserve"> </w:t>
      </w:r>
      <w:r w:rsidR="005667CF">
        <w:t>W</w:t>
      </w:r>
      <w:r w:rsidR="00F13250">
        <w:t>e have</w:t>
      </w:r>
      <w:r w:rsidR="00B70296">
        <w:t xml:space="preserve"> also</w:t>
      </w:r>
      <w:r w:rsidR="00F13250">
        <w:t xml:space="preserve"> uncovered human TRIM11 </w:t>
      </w:r>
      <w:r w:rsidR="00B70296">
        <w:t xml:space="preserve">and DAXX </w:t>
      </w:r>
      <w:r w:rsidR="00F13250">
        <w:t xml:space="preserve">as potent, ATP-independent protein </w:t>
      </w:r>
      <w:proofErr w:type="spellStart"/>
      <w:r w:rsidR="00F13250">
        <w:t>disaggregase</w:t>
      </w:r>
      <w:r w:rsidR="00B70296">
        <w:t>s</w:t>
      </w:r>
      <w:proofErr w:type="spellEnd"/>
      <w:r w:rsidR="00F13250">
        <w:t>.</w:t>
      </w:r>
      <w:r w:rsidR="005667CF">
        <w:t xml:space="preserve"> Finally, we have also discovered that human nuclear-import receptors can disaggregate their specific cargo, including FUS and TDP-43.</w:t>
      </w:r>
    </w:p>
    <w:p w14:paraId="09585B00" w14:textId="77777777" w:rsidR="00B70296" w:rsidRDefault="00B70296" w:rsidP="00B70296">
      <w:pPr>
        <w:pStyle w:val="DataField11pt-Single"/>
        <w:ind w:left="360" w:hanging="360"/>
        <w:rPr>
          <w:b/>
        </w:rPr>
      </w:pPr>
    </w:p>
    <w:p w14:paraId="78005CF8" w14:textId="413AD709" w:rsidR="00B70296" w:rsidRPr="00B70296" w:rsidRDefault="00F13250" w:rsidP="00B70296">
      <w:pPr>
        <w:pStyle w:val="DataField11pt-Single"/>
        <w:ind w:left="360" w:hanging="360"/>
        <w:rPr>
          <w:bCs/>
        </w:rPr>
      </w:pPr>
      <w:r>
        <w:t>a</w:t>
      </w:r>
      <w:r w:rsidR="00FA278E" w:rsidRPr="00FA278E">
        <w:t>.</w:t>
      </w:r>
      <w:r w:rsidR="00FA278E">
        <w:rPr>
          <w:b/>
        </w:rPr>
        <w:tab/>
      </w:r>
      <w:r w:rsidR="00B70296" w:rsidRPr="00B70296">
        <w:rPr>
          <w:b/>
          <w:bCs/>
        </w:rPr>
        <w:t>Shorter, J^</w:t>
      </w:r>
      <w:r w:rsidR="00B70296" w:rsidRPr="00B70296">
        <w:t xml:space="preserve">. (2011). The mammalian </w:t>
      </w:r>
      <w:proofErr w:type="spellStart"/>
      <w:r w:rsidR="00B70296" w:rsidRPr="00B70296">
        <w:t>disaggregase</w:t>
      </w:r>
      <w:proofErr w:type="spellEnd"/>
      <w:r w:rsidR="00B70296" w:rsidRPr="00B70296">
        <w:t xml:space="preserve"> machinery: Hsp110 synergizes with Hsp70 and Hsp40 to catalyze protein disaggregation and reactivation in a cell-free system. </w:t>
      </w:r>
      <w:proofErr w:type="spellStart"/>
      <w:r w:rsidR="00B70296" w:rsidRPr="00B70296">
        <w:rPr>
          <w:i/>
          <w:iCs/>
        </w:rPr>
        <w:t>PLoS</w:t>
      </w:r>
      <w:proofErr w:type="spellEnd"/>
      <w:r w:rsidR="00B70296" w:rsidRPr="00B70296">
        <w:rPr>
          <w:i/>
          <w:iCs/>
        </w:rPr>
        <w:t xml:space="preserve"> ONE</w:t>
      </w:r>
      <w:r w:rsidR="00B70296" w:rsidRPr="00B70296">
        <w:t>. 6(10):e26319.</w:t>
      </w:r>
      <w:r w:rsidR="00B70296" w:rsidRPr="00B70296">
        <w:rPr>
          <w:b/>
        </w:rPr>
        <w:t xml:space="preserve"> </w:t>
      </w:r>
      <w:r w:rsidR="00B70296">
        <w:rPr>
          <w:b/>
        </w:rPr>
        <w:t>(^</w:t>
      </w:r>
      <w:r w:rsidR="00B70296" w:rsidRPr="00B70296">
        <w:rPr>
          <w:b/>
        </w:rPr>
        <w:t>Corresponding author).</w:t>
      </w:r>
      <w:r w:rsidR="00B70296">
        <w:rPr>
          <w:b/>
        </w:rPr>
        <w:t xml:space="preserve"> </w:t>
      </w:r>
      <w:r w:rsidR="00B70296">
        <w:rPr>
          <w:bCs/>
        </w:rPr>
        <w:t xml:space="preserve">PMCID: </w:t>
      </w:r>
      <w:r w:rsidR="00B70296" w:rsidRPr="00B70296">
        <w:rPr>
          <w:bCs/>
        </w:rPr>
        <w:t>PMC3194798</w:t>
      </w:r>
    </w:p>
    <w:p w14:paraId="0CC4EA53" w14:textId="77777777" w:rsidR="00B70296" w:rsidRDefault="00B70296" w:rsidP="00A50909">
      <w:pPr>
        <w:pStyle w:val="DataField11pt-Single"/>
        <w:ind w:left="360" w:hanging="360"/>
        <w:rPr>
          <w:b/>
        </w:rPr>
      </w:pPr>
    </w:p>
    <w:p w14:paraId="48A910F9" w14:textId="40109B0B" w:rsidR="001D0B06" w:rsidRDefault="00B70296" w:rsidP="00A50909">
      <w:pPr>
        <w:pStyle w:val="DataField11pt-Single"/>
        <w:ind w:left="360" w:hanging="360"/>
      </w:pPr>
      <w:r>
        <w:rPr>
          <w:rStyle w:val="style1"/>
        </w:rPr>
        <w:t xml:space="preserve">b. </w:t>
      </w:r>
      <w:r>
        <w:rPr>
          <w:rStyle w:val="style1"/>
        </w:rPr>
        <w:tab/>
      </w:r>
      <w:proofErr w:type="spellStart"/>
      <w:r w:rsidR="00FA278E">
        <w:rPr>
          <w:rStyle w:val="style1"/>
        </w:rPr>
        <w:t>Duennwald</w:t>
      </w:r>
      <w:proofErr w:type="spellEnd"/>
      <w:r w:rsidR="00FA278E">
        <w:rPr>
          <w:rStyle w:val="style1"/>
        </w:rPr>
        <w:t xml:space="preserve">, M.L., A.L. Echeverria, and </w:t>
      </w:r>
      <w:r w:rsidR="00FA278E">
        <w:rPr>
          <w:rStyle w:val="Strong"/>
        </w:rPr>
        <w:t>J. Shorter^</w:t>
      </w:r>
      <w:r w:rsidR="00FA278E">
        <w:rPr>
          <w:rStyle w:val="style1"/>
        </w:rPr>
        <w:t xml:space="preserve">. (2012). Small heat shock proteins potentiate amyloid dissolution by protein </w:t>
      </w:r>
      <w:proofErr w:type="spellStart"/>
      <w:r w:rsidR="00FA278E">
        <w:rPr>
          <w:rStyle w:val="style1"/>
        </w:rPr>
        <w:t>disaggregases</w:t>
      </w:r>
      <w:proofErr w:type="spellEnd"/>
      <w:r w:rsidR="00FA278E">
        <w:rPr>
          <w:rStyle w:val="style1"/>
        </w:rPr>
        <w:t xml:space="preserve"> from yeast and humans. </w:t>
      </w:r>
      <w:proofErr w:type="spellStart"/>
      <w:r w:rsidR="00FA278E" w:rsidRPr="003A13C4">
        <w:rPr>
          <w:rStyle w:val="Emphasis"/>
          <w:u w:val="single"/>
        </w:rPr>
        <w:t>PLoS</w:t>
      </w:r>
      <w:proofErr w:type="spellEnd"/>
      <w:r w:rsidR="00FA278E" w:rsidRPr="003A13C4">
        <w:rPr>
          <w:rStyle w:val="Emphasis"/>
          <w:u w:val="single"/>
        </w:rPr>
        <w:t xml:space="preserve"> Biol</w:t>
      </w:r>
      <w:r w:rsidR="00FA278E" w:rsidRPr="003A13C4">
        <w:rPr>
          <w:rStyle w:val="style1"/>
          <w:u w:val="single"/>
        </w:rPr>
        <w:t>.</w:t>
      </w:r>
      <w:r w:rsidR="00FA278E">
        <w:rPr>
          <w:rStyle w:val="style1"/>
        </w:rPr>
        <w:t xml:space="preserve"> 9(6):e1001346. </w:t>
      </w:r>
      <w:r w:rsidR="00FA278E" w:rsidRPr="001D0B06">
        <w:rPr>
          <w:rStyle w:val="style1"/>
          <w:b/>
        </w:rPr>
        <w:t>(^Corresponding author)</w:t>
      </w:r>
      <w:r w:rsidR="00FA278E">
        <w:t>.</w:t>
      </w:r>
      <w:r w:rsidR="00E44600">
        <w:t xml:space="preserve"> </w:t>
      </w:r>
      <w:r w:rsidR="00E44600" w:rsidRPr="00E44600">
        <w:t>PMCID:</w:t>
      </w:r>
      <w:r w:rsidR="00E44600">
        <w:t xml:space="preserve"> </w:t>
      </w:r>
      <w:r w:rsidR="00E44600" w:rsidRPr="00E44600">
        <w:t>PMC3378601</w:t>
      </w:r>
    </w:p>
    <w:p w14:paraId="4807B20D" w14:textId="77777777" w:rsidR="00B70296" w:rsidRDefault="00B70296" w:rsidP="00B70296">
      <w:pPr>
        <w:pStyle w:val="DataField11pt-Single"/>
      </w:pPr>
    </w:p>
    <w:p w14:paraId="23F0A967" w14:textId="1DA7C39A" w:rsidR="00EA01A2" w:rsidRDefault="00B70296" w:rsidP="00B70296">
      <w:pPr>
        <w:pStyle w:val="DataField11pt-Single"/>
        <w:ind w:left="360" w:hanging="360"/>
      </w:pPr>
      <w:r>
        <w:t>c</w:t>
      </w:r>
      <w:r w:rsidR="00EA01A2">
        <w:t>.</w:t>
      </w:r>
      <w:r w:rsidR="00EA01A2">
        <w:tab/>
      </w:r>
      <w:r w:rsidR="00CA69AB" w:rsidRPr="00CA69AB">
        <w:t xml:space="preserve">Guo, L.*, H.J. Kim*, H. Wang*, J. Monaghan°, F. </w:t>
      </w:r>
      <w:proofErr w:type="spellStart"/>
      <w:r w:rsidR="00CA69AB" w:rsidRPr="00CA69AB">
        <w:t>Freyermuth</w:t>
      </w:r>
      <w:proofErr w:type="spellEnd"/>
      <w:r w:rsidR="00CA69AB" w:rsidRPr="00CA69AB">
        <w:t xml:space="preserve">°, J.C. Sung°, K. O’Donovan, C.M. Fare, Z. Diaz, N. Singh, Z.C. Zhang, M. Coughlin, E.A. Sweeny, M.E. DeSantis, M.E. </w:t>
      </w:r>
      <w:proofErr w:type="spellStart"/>
      <w:r w:rsidR="00CA69AB" w:rsidRPr="00CA69AB">
        <w:t>Jackrel</w:t>
      </w:r>
      <w:proofErr w:type="spellEnd"/>
      <w:r w:rsidR="00CA69AB" w:rsidRPr="00CA69AB">
        <w:t xml:space="preserve">, C.B. </w:t>
      </w:r>
      <w:proofErr w:type="spellStart"/>
      <w:r w:rsidR="00CA69AB" w:rsidRPr="00CA69AB">
        <w:t>Rodell</w:t>
      </w:r>
      <w:proofErr w:type="spellEnd"/>
      <w:r w:rsidR="00CA69AB" w:rsidRPr="00CA69AB">
        <w:t xml:space="preserve">, J.A. Burdick, O.D. King, A.D. </w:t>
      </w:r>
      <w:proofErr w:type="spellStart"/>
      <w:r w:rsidR="00CA69AB" w:rsidRPr="00CA69AB">
        <w:t>Gitler</w:t>
      </w:r>
      <w:proofErr w:type="spellEnd"/>
      <w:r w:rsidR="00CA69AB" w:rsidRPr="00CA69AB">
        <w:t xml:space="preserve">, C. </w:t>
      </w:r>
      <w:proofErr w:type="spellStart"/>
      <w:r w:rsidR="00CA69AB" w:rsidRPr="00CA69AB">
        <w:t>Lagier-Tourenne</w:t>
      </w:r>
      <w:proofErr w:type="spellEnd"/>
      <w:r w:rsidR="00CA69AB" w:rsidRPr="00CA69AB">
        <w:t xml:space="preserve">, U.B. Pandey, Y.M. Chook, J.P. Taylor^, and </w:t>
      </w:r>
      <w:r w:rsidR="00CA69AB" w:rsidRPr="00CA69AB">
        <w:rPr>
          <w:b/>
          <w:bCs/>
        </w:rPr>
        <w:t>J. Shorter^</w:t>
      </w:r>
      <w:r w:rsidR="00CA69AB" w:rsidRPr="00CA69AB">
        <w:t xml:space="preserve">. (2018). Nuclear-import receptors reverse aberrant phase transitions of RNA-binding proteins with prion-like domains. </w:t>
      </w:r>
      <w:r w:rsidR="00CA69AB" w:rsidRPr="00CB3DDB">
        <w:rPr>
          <w:i/>
          <w:iCs/>
          <w:u w:val="single"/>
        </w:rPr>
        <w:t>Cell</w:t>
      </w:r>
      <w:r w:rsidR="00CA69AB" w:rsidRPr="00CB3DDB">
        <w:rPr>
          <w:u w:val="single"/>
        </w:rPr>
        <w:t>.</w:t>
      </w:r>
      <w:r w:rsidR="00CA69AB" w:rsidRPr="00CA69AB">
        <w:t xml:space="preserve"> 173(3):677-692.</w:t>
      </w:r>
      <w:r w:rsidR="00CA69AB">
        <w:t xml:space="preserve"> </w:t>
      </w:r>
      <w:r w:rsidR="00CA69AB" w:rsidRPr="00CA69AB">
        <w:t xml:space="preserve">(*Co-first author. °Co-second author. </w:t>
      </w:r>
      <w:r w:rsidR="00CA69AB" w:rsidRPr="00CA69AB">
        <w:rPr>
          <w:b/>
        </w:rPr>
        <w:t>^Co-corresponding author</w:t>
      </w:r>
      <w:r w:rsidR="00CA69AB" w:rsidRPr="00CA69AB">
        <w:t>).</w:t>
      </w:r>
      <w:r w:rsidR="00CA69AB">
        <w:t xml:space="preserve"> PMCID: PMC5911940</w:t>
      </w:r>
    </w:p>
    <w:p w14:paraId="2E6A0B07" w14:textId="77777777" w:rsidR="00B70296" w:rsidRDefault="00B70296" w:rsidP="00B70296">
      <w:pPr>
        <w:rPr>
          <w:rFonts w:ascii="Arial" w:hAnsi="Arial" w:cs="Arial"/>
          <w:sz w:val="22"/>
          <w:szCs w:val="22"/>
        </w:rPr>
      </w:pPr>
    </w:p>
    <w:p w14:paraId="32A7EBF8" w14:textId="6A468505" w:rsidR="00A50909" w:rsidRDefault="00B70296" w:rsidP="00B70296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50909" w:rsidRPr="00A50909">
        <w:rPr>
          <w:rFonts w:ascii="Arial" w:hAnsi="Arial" w:cs="Arial"/>
          <w:sz w:val="22"/>
          <w:szCs w:val="22"/>
        </w:rPr>
        <w:t>.</w:t>
      </w:r>
      <w:r w:rsidR="00A50909" w:rsidRPr="00A50909">
        <w:rPr>
          <w:rFonts w:ascii="Arial" w:hAnsi="Arial" w:cs="Arial"/>
          <w:sz w:val="22"/>
          <w:szCs w:val="22"/>
        </w:rPr>
        <w:tab/>
      </w:r>
      <w:proofErr w:type="spellStart"/>
      <w:r w:rsidR="00A50909" w:rsidRPr="00A50909">
        <w:rPr>
          <w:rFonts w:ascii="Arial" w:hAnsi="Arial" w:cs="Arial"/>
          <w:sz w:val="22"/>
          <w:szCs w:val="22"/>
        </w:rPr>
        <w:t>Cupo</w:t>
      </w:r>
      <w:proofErr w:type="spellEnd"/>
      <w:r w:rsidR="00A50909" w:rsidRPr="00A50909">
        <w:rPr>
          <w:rFonts w:ascii="Arial" w:hAnsi="Arial" w:cs="Arial"/>
          <w:sz w:val="22"/>
          <w:szCs w:val="22"/>
        </w:rPr>
        <w:t xml:space="preserve">, R.R., and </w:t>
      </w:r>
      <w:r w:rsidR="00A50909" w:rsidRPr="00A50909">
        <w:rPr>
          <w:rStyle w:val="Strong"/>
          <w:rFonts w:ascii="Arial" w:hAnsi="Arial" w:cs="Arial"/>
          <w:sz w:val="22"/>
          <w:szCs w:val="22"/>
        </w:rPr>
        <w:t>J. Shorter^</w:t>
      </w:r>
      <w:r w:rsidR="00A50909" w:rsidRPr="00A50909">
        <w:rPr>
          <w:rFonts w:ascii="Arial" w:hAnsi="Arial" w:cs="Arial"/>
          <w:sz w:val="22"/>
          <w:szCs w:val="22"/>
        </w:rPr>
        <w:t xml:space="preserve">. (2020). Skd3 (human CLPB) is a potent mitochondrial protein </w:t>
      </w:r>
      <w:proofErr w:type="spellStart"/>
      <w:r w:rsidR="00A50909" w:rsidRPr="00A50909">
        <w:rPr>
          <w:rFonts w:ascii="Arial" w:hAnsi="Arial" w:cs="Arial"/>
          <w:sz w:val="22"/>
          <w:szCs w:val="22"/>
        </w:rPr>
        <w:t>disaggregase</w:t>
      </w:r>
      <w:proofErr w:type="spellEnd"/>
      <w:r w:rsidR="00A50909" w:rsidRPr="00A50909">
        <w:rPr>
          <w:rFonts w:ascii="Arial" w:hAnsi="Arial" w:cs="Arial"/>
          <w:sz w:val="22"/>
          <w:szCs w:val="22"/>
        </w:rPr>
        <w:t xml:space="preserve"> that is inactivated by 3-methylglutaconic aciduria-linked mutations. </w:t>
      </w:r>
      <w:proofErr w:type="spellStart"/>
      <w:r w:rsidR="00636D96" w:rsidRPr="00636D96">
        <w:rPr>
          <w:rStyle w:val="Emphasis"/>
          <w:rFonts w:ascii="Arial" w:hAnsi="Arial" w:cs="Arial"/>
          <w:sz w:val="22"/>
          <w:szCs w:val="22"/>
          <w:u w:val="single"/>
        </w:rPr>
        <w:t>eLife</w:t>
      </w:r>
      <w:proofErr w:type="spellEnd"/>
      <w:r w:rsidR="00636D96" w:rsidRPr="00636D96">
        <w:rPr>
          <w:rStyle w:val="Emphasis"/>
          <w:rFonts w:ascii="Arial" w:hAnsi="Arial" w:cs="Arial"/>
          <w:sz w:val="22"/>
          <w:szCs w:val="22"/>
          <w:u w:val="single"/>
        </w:rPr>
        <w:t>.</w:t>
      </w:r>
      <w:r w:rsidR="00636D96">
        <w:rPr>
          <w:rStyle w:val="Emphasis"/>
          <w:rFonts w:ascii="Arial" w:hAnsi="Arial" w:cs="Arial"/>
          <w:sz w:val="22"/>
          <w:szCs w:val="22"/>
        </w:rPr>
        <w:t xml:space="preserve"> </w:t>
      </w:r>
      <w:r w:rsidR="00636D96" w:rsidRPr="00636D96">
        <w:rPr>
          <w:rFonts w:ascii="Arial" w:hAnsi="Arial" w:cs="Arial"/>
          <w:iCs/>
          <w:sz w:val="22"/>
          <w:szCs w:val="22"/>
        </w:rPr>
        <w:t>9:e55279</w:t>
      </w:r>
      <w:r w:rsidR="00636D96" w:rsidRPr="00A50909">
        <w:rPr>
          <w:rFonts w:ascii="Arial" w:hAnsi="Arial" w:cs="Arial"/>
          <w:b/>
          <w:bCs/>
          <w:sz w:val="22"/>
          <w:szCs w:val="22"/>
        </w:rPr>
        <w:t xml:space="preserve"> </w:t>
      </w:r>
      <w:r w:rsidR="00A50909" w:rsidRPr="00A50909">
        <w:rPr>
          <w:rFonts w:ascii="Arial" w:hAnsi="Arial" w:cs="Arial"/>
          <w:b/>
          <w:bCs/>
          <w:sz w:val="22"/>
          <w:szCs w:val="22"/>
        </w:rPr>
        <w:t>(^Corresponding author)</w:t>
      </w:r>
      <w:r w:rsidR="00A50909" w:rsidRPr="00A50909">
        <w:rPr>
          <w:rFonts w:ascii="Arial" w:hAnsi="Arial" w:cs="Arial"/>
          <w:sz w:val="22"/>
          <w:szCs w:val="22"/>
        </w:rPr>
        <w:t>.</w:t>
      </w:r>
      <w:r w:rsidR="00A50909">
        <w:rPr>
          <w:rFonts w:ascii="Arial" w:hAnsi="Arial" w:cs="Arial"/>
          <w:sz w:val="22"/>
          <w:szCs w:val="22"/>
        </w:rPr>
        <w:t xml:space="preserve"> </w:t>
      </w:r>
      <w:r w:rsidR="000C216A" w:rsidRPr="000C216A">
        <w:rPr>
          <w:rFonts w:ascii="Arial" w:hAnsi="Arial" w:cs="Arial"/>
          <w:sz w:val="22"/>
          <w:szCs w:val="22"/>
        </w:rPr>
        <w:t>PMCID: PMC7343390</w:t>
      </w:r>
    </w:p>
    <w:p w14:paraId="6549C9C2" w14:textId="3F014DBA" w:rsidR="00F13250" w:rsidRPr="00B70296" w:rsidRDefault="00F13250" w:rsidP="00B70296">
      <w:pPr>
        <w:rPr>
          <w:rFonts w:ascii="Arial" w:hAnsi="Arial" w:cs="Arial"/>
          <w:sz w:val="22"/>
          <w:szCs w:val="22"/>
        </w:rPr>
      </w:pPr>
    </w:p>
    <w:p w14:paraId="47A6F789" w14:textId="6B66838B" w:rsidR="00A50909" w:rsidRDefault="00551571" w:rsidP="00B70296">
      <w:pPr>
        <w:pStyle w:val="DataField11pt-Single"/>
      </w:pPr>
      <w:r>
        <w:rPr>
          <w:b/>
          <w:i/>
        </w:rPr>
        <w:t>C.4.</w:t>
      </w:r>
      <w:r w:rsidR="00B32D3D">
        <w:rPr>
          <w:b/>
          <w:i/>
        </w:rPr>
        <w:t xml:space="preserve"> RNA-binding proteins </w:t>
      </w:r>
      <w:r w:rsidR="00CB3DDB">
        <w:rPr>
          <w:b/>
          <w:i/>
        </w:rPr>
        <w:t>with</w:t>
      </w:r>
      <w:r w:rsidR="00B32D3D">
        <w:rPr>
          <w:b/>
          <w:i/>
        </w:rPr>
        <w:t xml:space="preserve"> prion-like domains </w:t>
      </w:r>
      <w:r w:rsidR="00CB3DDB">
        <w:rPr>
          <w:b/>
          <w:i/>
        </w:rPr>
        <w:t>underlie</w:t>
      </w:r>
      <w:r w:rsidR="00B32D3D">
        <w:rPr>
          <w:b/>
          <w:i/>
        </w:rPr>
        <w:t xml:space="preserve"> neurodegenerative disease</w:t>
      </w:r>
      <w:r w:rsidR="00B32D3D">
        <w:t>.</w:t>
      </w:r>
      <w:r w:rsidR="0057571C">
        <w:t xml:space="preserve"> </w:t>
      </w:r>
      <w:r w:rsidR="00256F68">
        <w:rPr>
          <w:szCs w:val="22"/>
        </w:rPr>
        <w:t>Yeast prion</w:t>
      </w:r>
      <w:r w:rsidR="0057571C">
        <w:rPr>
          <w:szCs w:val="22"/>
        </w:rPr>
        <w:t xml:space="preserve"> protein</w:t>
      </w:r>
      <w:r w:rsidR="00256F68">
        <w:rPr>
          <w:szCs w:val="22"/>
        </w:rPr>
        <w:t>s</w:t>
      </w:r>
      <w:r w:rsidR="00BD594F">
        <w:rPr>
          <w:szCs w:val="22"/>
        </w:rPr>
        <w:t xml:space="preserve"> (e.g. Sup35</w:t>
      </w:r>
      <w:r w:rsidR="0057571C">
        <w:rPr>
          <w:szCs w:val="22"/>
        </w:rPr>
        <w:t>)</w:t>
      </w:r>
      <w:r w:rsidR="00256F68">
        <w:rPr>
          <w:szCs w:val="22"/>
        </w:rPr>
        <w:t xml:space="preserve"> harbor a distinctive </w:t>
      </w:r>
      <w:r w:rsidR="00256F68" w:rsidRPr="0064398C">
        <w:rPr>
          <w:szCs w:val="22"/>
        </w:rPr>
        <w:t>‘prion domain’ enriched in asparagine, glutamin</w:t>
      </w:r>
      <w:r w:rsidR="00256F68">
        <w:rPr>
          <w:szCs w:val="22"/>
        </w:rPr>
        <w:t xml:space="preserve">e, tyrosine, and glycine, which </w:t>
      </w:r>
      <w:r w:rsidR="000246E1">
        <w:rPr>
          <w:szCs w:val="22"/>
        </w:rPr>
        <w:t xml:space="preserve">confers prion behavior and </w:t>
      </w:r>
      <w:r w:rsidR="00256F68">
        <w:rPr>
          <w:szCs w:val="22"/>
        </w:rPr>
        <w:t xml:space="preserve">can </w:t>
      </w:r>
      <w:r w:rsidR="00215F9C">
        <w:rPr>
          <w:szCs w:val="22"/>
        </w:rPr>
        <w:t xml:space="preserve">even </w:t>
      </w:r>
      <w:r w:rsidR="00256F68">
        <w:rPr>
          <w:szCs w:val="22"/>
        </w:rPr>
        <w:t xml:space="preserve">be scrambled and </w:t>
      </w:r>
      <w:r w:rsidR="00215F9C">
        <w:rPr>
          <w:szCs w:val="22"/>
        </w:rPr>
        <w:t xml:space="preserve">maintain </w:t>
      </w:r>
      <w:proofErr w:type="spellStart"/>
      <w:r w:rsidR="00256F68" w:rsidRPr="0064398C">
        <w:rPr>
          <w:szCs w:val="22"/>
        </w:rPr>
        <w:t>prionogenicity</w:t>
      </w:r>
      <w:proofErr w:type="spellEnd"/>
      <w:r w:rsidR="00256F68" w:rsidRPr="0064398C">
        <w:rPr>
          <w:szCs w:val="22"/>
        </w:rPr>
        <w:t>.</w:t>
      </w:r>
      <w:r w:rsidR="00CB3DDB">
        <w:rPr>
          <w:szCs w:val="22"/>
        </w:rPr>
        <w:t xml:space="preserve"> Thus, amino-a</w:t>
      </w:r>
      <w:r w:rsidR="00256F68">
        <w:rPr>
          <w:szCs w:val="22"/>
        </w:rPr>
        <w:t xml:space="preserve">cid composition rather than primary sequence can enable </w:t>
      </w:r>
      <w:proofErr w:type="spellStart"/>
      <w:r w:rsidR="00256F68">
        <w:rPr>
          <w:szCs w:val="22"/>
        </w:rPr>
        <w:t>prionogenesis</w:t>
      </w:r>
      <w:proofErr w:type="spellEnd"/>
      <w:r w:rsidR="00256F68">
        <w:rPr>
          <w:szCs w:val="22"/>
        </w:rPr>
        <w:t xml:space="preserve">. We </w:t>
      </w:r>
      <w:r w:rsidR="0057571C">
        <w:rPr>
          <w:szCs w:val="22"/>
        </w:rPr>
        <w:t xml:space="preserve">have </w:t>
      </w:r>
      <w:r w:rsidR="00256F68">
        <w:rPr>
          <w:szCs w:val="22"/>
        </w:rPr>
        <w:t xml:space="preserve">scoured the human genome with an algorithm that detects </w:t>
      </w:r>
      <w:r w:rsidR="00B44F28">
        <w:rPr>
          <w:szCs w:val="22"/>
        </w:rPr>
        <w:t>domains with this unusual amino-</w:t>
      </w:r>
      <w:r w:rsidR="00256F68">
        <w:rPr>
          <w:szCs w:val="22"/>
        </w:rPr>
        <w:t>acid composition and uncovered ~250 proteins with ‘prion-like’ domains (</w:t>
      </w:r>
      <w:proofErr w:type="spellStart"/>
      <w:r w:rsidR="00256F68">
        <w:rPr>
          <w:szCs w:val="22"/>
        </w:rPr>
        <w:t>PrLDs</w:t>
      </w:r>
      <w:proofErr w:type="spellEnd"/>
      <w:r w:rsidR="00256F68">
        <w:rPr>
          <w:szCs w:val="22"/>
        </w:rPr>
        <w:t xml:space="preserve">). Among these prion candidates, RNA-binding proteins (RBPs) were enriched, including TDP-43 and FUS, which misfold and cause </w:t>
      </w:r>
      <w:r w:rsidR="00675AEE">
        <w:rPr>
          <w:szCs w:val="22"/>
        </w:rPr>
        <w:t>ALS/FTD</w:t>
      </w:r>
      <w:r w:rsidR="001252C2">
        <w:rPr>
          <w:szCs w:val="22"/>
        </w:rPr>
        <w:t xml:space="preserve">. We hypothesized that additional RBPs with </w:t>
      </w:r>
      <w:proofErr w:type="spellStart"/>
      <w:r w:rsidR="001252C2">
        <w:rPr>
          <w:szCs w:val="22"/>
        </w:rPr>
        <w:t>PrLDs</w:t>
      </w:r>
      <w:proofErr w:type="spellEnd"/>
      <w:r w:rsidR="001252C2">
        <w:rPr>
          <w:szCs w:val="22"/>
        </w:rPr>
        <w:t xml:space="preserve"> would underpin neurodegenerative disease and subsequently connected TAF15, EWSR1, </w:t>
      </w:r>
      <w:r w:rsidR="001252C2">
        <w:rPr>
          <w:szCs w:val="22"/>
        </w:rPr>
        <w:lastRenderedPageBreak/>
        <w:t>hnRNPA1, and hnRNPA2 mutations and pathology to ALS</w:t>
      </w:r>
      <w:r w:rsidR="00675AEE">
        <w:rPr>
          <w:szCs w:val="22"/>
        </w:rPr>
        <w:t>/FTD</w:t>
      </w:r>
      <w:r w:rsidR="001252C2">
        <w:rPr>
          <w:szCs w:val="22"/>
        </w:rPr>
        <w:t>.</w:t>
      </w:r>
      <w:r w:rsidR="00903E53">
        <w:rPr>
          <w:szCs w:val="22"/>
        </w:rPr>
        <w:t xml:space="preserve"> </w:t>
      </w:r>
      <w:r w:rsidR="00903E53" w:rsidRPr="002C3BD6">
        <w:rPr>
          <w:szCs w:val="22"/>
        </w:rPr>
        <w:t xml:space="preserve">We have recently discovered that short RNAs </w:t>
      </w:r>
      <w:r w:rsidR="00C55119">
        <w:rPr>
          <w:szCs w:val="22"/>
        </w:rPr>
        <w:t xml:space="preserve">and PARP inhibitors </w:t>
      </w:r>
      <w:r w:rsidR="00903E53" w:rsidRPr="002C3BD6">
        <w:rPr>
          <w:szCs w:val="22"/>
        </w:rPr>
        <w:t>can antagonize the aberrant phase separation of TDP-43</w:t>
      </w:r>
      <w:r w:rsidR="002F4F61">
        <w:rPr>
          <w:szCs w:val="22"/>
        </w:rPr>
        <w:t>. We have also discovered that poly(GR) accelerates TDP-43 aggregation.</w:t>
      </w:r>
    </w:p>
    <w:p w14:paraId="56D1687A" w14:textId="77777777" w:rsidR="00B70296" w:rsidRDefault="00B70296" w:rsidP="00B70296">
      <w:pPr>
        <w:pStyle w:val="DataField11pt-Single"/>
      </w:pPr>
    </w:p>
    <w:p w14:paraId="67C15764" w14:textId="1BC4DA58" w:rsidR="00A61EEA" w:rsidRDefault="002F4F61" w:rsidP="00C55119">
      <w:pPr>
        <w:pStyle w:val="DataField11pt-Single"/>
        <w:ind w:left="360" w:hanging="360"/>
      </w:pPr>
      <w:r>
        <w:t>a</w:t>
      </w:r>
      <w:r w:rsidR="002D2E45">
        <w:t>.</w:t>
      </w:r>
      <w:r w:rsidR="002D2E45">
        <w:tab/>
      </w:r>
      <w:r w:rsidR="001D0B06" w:rsidRPr="001D0B06">
        <w:t xml:space="preserve">Kim*, H.J., </w:t>
      </w:r>
      <w:proofErr w:type="spellStart"/>
      <w:r w:rsidR="001D0B06" w:rsidRPr="001D0B06">
        <w:t>N.C.Kim</w:t>
      </w:r>
      <w:proofErr w:type="spellEnd"/>
      <w:r w:rsidR="001D0B06" w:rsidRPr="001D0B06">
        <w:t xml:space="preserve">*, Y.D. Wang*, E.A. Scarborough*, J. Moore*, Z. Diaz*, K.S. </w:t>
      </w:r>
      <w:proofErr w:type="spellStart"/>
      <w:r w:rsidR="001D0B06" w:rsidRPr="001D0B06">
        <w:t>MacLea</w:t>
      </w:r>
      <w:proofErr w:type="spellEnd"/>
      <w:r w:rsidR="001D0B06" w:rsidRPr="001D0B06">
        <w:t xml:space="preserve">, B. </w:t>
      </w:r>
      <w:proofErr w:type="spellStart"/>
      <w:r w:rsidR="001D0B06" w:rsidRPr="001D0B06">
        <w:t>Freibaum</w:t>
      </w:r>
      <w:proofErr w:type="spellEnd"/>
      <w:r w:rsidR="001D0B06" w:rsidRPr="001D0B06">
        <w:t xml:space="preserve">, S. Li, A. </w:t>
      </w:r>
      <w:proofErr w:type="spellStart"/>
      <w:r w:rsidR="001D0B06" w:rsidRPr="001D0B06">
        <w:t>Molliex</w:t>
      </w:r>
      <w:proofErr w:type="spellEnd"/>
      <w:r w:rsidR="001D0B06" w:rsidRPr="001D0B06">
        <w:t xml:space="preserve">, A.P. </w:t>
      </w:r>
      <w:proofErr w:type="spellStart"/>
      <w:r w:rsidR="001D0B06" w:rsidRPr="001D0B06">
        <w:t>Kanagaraj</w:t>
      </w:r>
      <w:proofErr w:type="spellEnd"/>
      <w:r w:rsidR="001D0B06" w:rsidRPr="001D0B06">
        <w:t xml:space="preserve">, R. Carter, K.B. Boylan, A.M. </w:t>
      </w:r>
      <w:proofErr w:type="spellStart"/>
      <w:r w:rsidR="001D0B06" w:rsidRPr="001D0B06">
        <w:t>Wojtas</w:t>
      </w:r>
      <w:proofErr w:type="spellEnd"/>
      <w:r w:rsidR="001D0B06" w:rsidRPr="001D0B06">
        <w:t xml:space="preserve">, R. </w:t>
      </w:r>
      <w:proofErr w:type="spellStart"/>
      <w:r w:rsidR="001D0B06" w:rsidRPr="001D0B06">
        <w:t>Rademakers</w:t>
      </w:r>
      <w:proofErr w:type="spellEnd"/>
      <w:r w:rsidR="001D0B06" w:rsidRPr="001D0B06">
        <w:t xml:space="preserve">, J.L. Pinkus, S.A. Greenberg, J.Q. </w:t>
      </w:r>
      <w:proofErr w:type="spellStart"/>
      <w:r w:rsidR="001D0B06" w:rsidRPr="001D0B06">
        <w:t>Trojanowski</w:t>
      </w:r>
      <w:proofErr w:type="spellEnd"/>
      <w:r w:rsidR="001D0B06" w:rsidRPr="001D0B06">
        <w:t xml:space="preserve">, B.J. Traynor, B.N. Smith, S. </w:t>
      </w:r>
      <w:proofErr w:type="spellStart"/>
      <w:r w:rsidR="001D0B06" w:rsidRPr="001D0B06">
        <w:t>Topp</w:t>
      </w:r>
      <w:proofErr w:type="spellEnd"/>
      <w:r w:rsidR="001D0B06" w:rsidRPr="001D0B06">
        <w:t xml:space="preserve">, A.S. </w:t>
      </w:r>
      <w:proofErr w:type="spellStart"/>
      <w:r w:rsidR="001D0B06" w:rsidRPr="001D0B06">
        <w:t>Gkazi</w:t>
      </w:r>
      <w:proofErr w:type="spellEnd"/>
      <w:r w:rsidR="001D0B06" w:rsidRPr="001D0B06">
        <w:t xml:space="preserve">, J. Miller, C.E. Shaw, M. </w:t>
      </w:r>
      <w:proofErr w:type="spellStart"/>
      <w:r w:rsidR="001D0B06" w:rsidRPr="001D0B06">
        <w:t>Kottlors</w:t>
      </w:r>
      <w:proofErr w:type="spellEnd"/>
      <w:r w:rsidR="001D0B06" w:rsidRPr="001D0B06">
        <w:t xml:space="preserve">, J. Kirschner, A. </w:t>
      </w:r>
      <w:proofErr w:type="spellStart"/>
      <w:r w:rsidR="001D0B06" w:rsidRPr="001D0B06">
        <w:t>Pestronk</w:t>
      </w:r>
      <w:proofErr w:type="spellEnd"/>
      <w:r w:rsidR="001D0B06" w:rsidRPr="001D0B06">
        <w:t xml:space="preserve">, Y.R. Li, A.F. Ford, A.D. </w:t>
      </w:r>
      <w:proofErr w:type="spellStart"/>
      <w:r w:rsidR="001D0B06" w:rsidRPr="001D0B06">
        <w:t>Gitler</w:t>
      </w:r>
      <w:proofErr w:type="spellEnd"/>
      <w:r w:rsidR="001D0B06" w:rsidRPr="001D0B06">
        <w:t xml:space="preserve">, M. Benatar, O.D. King, V.E. </w:t>
      </w:r>
      <w:proofErr w:type="spellStart"/>
      <w:r w:rsidR="001D0B06" w:rsidRPr="001D0B06">
        <w:t>Kimonis</w:t>
      </w:r>
      <w:proofErr w:type="spellEnd"/>
      <w:r w:rsidR="001D0B06" w:rsidRPr="001D0B06">
        <w:t xml:space="preserve">, E.D. Ross, C.C. </w:t>
      </w:r>
      <w:proofErr w:type="spellStart"/>
      <w:r w:rsidR="001D0B06" w:rsidRPr="001D0B06">
        <w:t>Weihl</w:t>
      </w:r>
      <w:proofErr w:type="spellEnd"/>
      <w:r w:rsidR="001D0B06" w:rsidRPr="001D0B06">
        <w:t xml:space="preserve">, </w:t>
      </w:r>
      <w:r w:rsidR="001D0B06" w:rsidRPr="001D0B06">
        <w:rPr>
          <w:b/>
          <w:bCs/>
        </w:rPr>
        <w:t>J. Shorter^</w:t>
      </w:r>
      <w:r w:rsidR="001D0B06" w:rsidRPr="001D0B06">
        <w:t xml:space="preserve">, and J.P. Taylor^. (2013). Mutations in prion-like domains in hnRNPA2B1 and hnRNPA1 cause multisystem </w:t>
      </w:r>
      <w:proofErr w:type="spellStart"/>
      <w:r w:rsidR="001D0B06" w:rsidRPr="001D0B06">
        <w:t>proteinopathy</w:t>
      </w:r>
      <w:proofErr w:type="spellEnd"/>
      <w:r w:rsidR="001D0B06" w:rsidRPr="001D0B06">
        <w:t xml:space="preserve"> and ALS</w:t>
      </w:r>
      <w:r w:rsidR="001D0B06" w:rsidRPr="003A13C4">
        <w:t>.</w:t>
      </w:r>
      <w:r w:rsidR="001D0B06" w:rsidRPr="003A13C4">
        <w:rPr>
          <w:i/>
          <w:iCs/>
        </w:rPr>
        <w:t xml:space="preserve"> </w:t>
      </w:r>
      <w:r w:rsidR="001D0B06" w:rsidRPr="003A13C4">
        <w:rPr>
          <w:i/>
          <w:iCs/>
          <w:u w:val="single"/>
        </w:rPr>
        <w:t>Nature</w:t>
      </w:r>
      <w:r w:rsidR="001D0B06" w:rsidRPr="003A13C4">
        <w:rPr>
          <w:u w:val="single"/>
        </w:rPr>
        <w:t>.</w:t>
      </w:r>
      <w:r w:rsidR="001D0B06" w:rsidRPr="001D0B06">
        <w:t xml:space="preserve"> 495(7442):467–473. </w:t>
      </w:r>
      <w:r w:rsidR="001D0B06" w:rsidRPr="001D0B06">
        <w:rPr>
          <w:b/>
        </w:rPr>
        <w:t>(*Co-first author. ^Co-corresponding author)</w:t>
      </w:r>
      <w:r w:rsidR="001D0B06" w:rsidRPr="001D0B06">
        <w:t>.</w:t>
      </w:r>
      <w:r w:rsidR="008E5E7F">
        <w:t xml:space="preserve"> </w:t>
      </w:r>
      <w:r w:rsidR="008E5E7F" w:rsidRPr="008E5E7F">
        <w:t>PMCID:</w:t>
      </w:r>
      <w:r w:rsidR="008E5E7F">
        <w:t xml:space="preserve"> </w:t>
      </w:r>
      <w:r w:rsidR="008E5E7F" w:rsidRPr="008E5E7F">
        <w:t>PMC3756911</w:t>
      </w:r>
    </w:p>
    <w:p w14:paraId="707E7A1E" w14:textId="77777777" w:rsidR="00B70296" w:rsidRDefault="00B70296" w:rsidP="00263B58">
      <w:pPr>
        <w:pStyle w:val="DataField11pt-Single"/>
        <w:ind w:left="360" w:hanging="360"/>
      </w:pPr>
    </w:p>
    <w:p w14:paraId="32E4DCCB" w14:textId="3AA1E943" w:rsidR="00903E53" w:rsidRDefault="002F4F61" w:rsidP="00263B58">
      <w:pPr>
        <w:pStyle w:val="DataField11pt-Single"/>
        <w:ind w:left="360" w:hanging="360"/>
      </w:pPr>
      <w:r>
        <w:t>b</w:t>
      </w:r>
      <w:r w:rsidR="00903E53">
        <w:t>.</w:t>
      </w:r>
      <w:r w:rsidR="00903E53">
        <w:tab/>
      </w:r>
      <w:r w:rsidR="00903E53" w:rsidRPr="00903E53">
        <w:t xml:space="preserve">Mann, J.R., A.M. </w:t>
      </w:r>
      <w:proofErr w:type="spellStart"/>
      <w:r w:rsidR="00903E53" w:rsidRPr="00903E53">
        <w:t>Gleixner</w:t>
      </w:r>
      <w:proofErr w:type="spellEnd"/>
      <w:r w:rsidR="00903E53" w:rsidRPr="00903E53">
        <w:t xml:space="preserve">, J.C. Mauna, E. Gomes, M.R. </w:t>
      </w:r>
      <w:proofErr w:type="spellStart"/>
      <w:r w:rsidR="00903E53" w:rsidRPr="00903E53">
        <w:t>DeChellis</w:t>
      </w:r>
      <w:proofErr w:type="spellEnd"/>
      <w:r w:rsidR="00903E53" w:rsidRPr="00903E53">
        <w:t xml:space="preserve">-Marks, P.G. Needham, K.E. Copley, B. Hurtle, B. </w:t>
      </w:r>
      <w:proofErr w:type="spellStart"/>
      <w:r w:rsidR="00903E53" w:rsidRPr="00903E53">
        <w:t>Portz</w:t>
      </w:r>
      <w:proofErr w:type="spellEnd"/>
      <w:r w:rsidR="00903E53" w:rsidRPr="00903E53">
        <w:t xml:space="preserve">, N.J. </w:t>
      </w:r>
      <w:proofErr w:type="spellStart"/>
      <w:r w:rsidR="00903E53" w:rsidRPr="00903E53">
        <w:t>Pyles</w:t>
      </w:r>
      <w:proofErr w:type="spellEnd"/>
      <w:r w:rsidR="00903E53" w:rsidRPr="00903E53">
        <w:t xml:space="preserve">, L. Guo, C.B. Calder, Z.P. Wills, U.B. Pandey, J.K. </w:t>
      </w:r>
      <w:proofErr w:type="spellStart"/>
      <w:r w:rsidR="00903E53" w:rsidRPr="00903E53">
        <w:t>Kofler</w:t>
      </w:r>
      <w:proofErr w:type="spellEnd"/>
      <w:r w:rsidR="00903E53" w:rsidRPr="00903E53">
        <w:t xml:space="preserve">, J.L. Brodsky, A. </w:t>
      </w:r>
      <w:proofErr w:type="spellStart"/>
      <w:r w:rsidR="00903E53" w:rsidRPr="00903E53">
        <w:t>Thathiah</w:t>
      </w:r>
      <w:proofErr w:type="spellEnd"/>
      <w:r w:rsidR="00903E53" w:rsidRPr="00903E53">
        <w:t xml:space="preserve">, </w:t>
      </w:r>
      <w:r w:rsidR="00903E53" w:rsidRPr="00903E53">
        <w:rPr>
          <w:b/>
          <w:bCs/>
        </w:rPr>
        <w:t>J. Shorter</w:t>
      </w:r>
      <w:r w:rsidR="00903E53" w:rsidRPr="00903E53">
        <w:t xml:space="preserve">, and C.J. Donnelly. (2019). RNA binding antagonizes neurotoxic phase transitions of TDP-43. </w:t>
      </w:r>
      <w:r w:rsidR="00903E53" w:rsidRPr="00C55119">
        <w:rPr>
          <w:i/>
          <w:iCs/>
          <w:u w:val="single"/>
        </w:rPr>
        <w:t>Neuron</w:t>
      </w:r>
      <w:r w:rsidR="00903E53" w:rsidRPr="00903E53">
        <w:rPr>
          <w:i/>
          <w:iCs/>
        </w:rPr>
        <w:t>.</w:t>
      </w:r>
      <w:r w:rsidR="00254A9F">
        <w:t xml:space="preserve"> </w:t>
      </w:r>
      <w:r w:rsidR="00254A9F" w:rsidRPr="00254A9F">
        <w:t>102(2):321-338.e8</w:t>
      </w:r>
      <w:r w:rsidR="00903E53">
        <w:t xml:space="preserve">. </w:t>
      </w:r>
      <w:r w:rsidR="00263B58" w:rsidRPr="00263B58">
        <w:t>PMCID:</w:t>
      </w:r>
      <w:r w:rsidR="00263B58">
        <w:t xml:space="preserve"> </w:t>
      </w:r>
      <w:r w:rsidR="00263B58" w:rsidRPr="00263B58">
        <w:t>PMC6472983</w:t>
      </w:r>
    </w:p>
    <w:p w14:paraId="3E7E140B" w14:textId="77777777" w:rsidR="00B70296" w:rsidRDefault="00B70296" w:rsidP="00A50909">
      <w:pPr>
        <w:pStyle w:val="DataField11pt-Single"/>
        <w:ind w:left="360" w:hanging="360"/>
      </w:pPr>
    </w:p>
    <w:p w14:paraId="2BC02479" w14:textId="3F1FB561" w:rsidR="00A50909" w:rsidRDefault="002F4F61" w:rsidP="00A50909">
      <w:pPr>
        <w:pStyle w:val="DataField11pt-Single"/>
        <w:ind w:left="360" w:hanging="360"/>
      </w:pPr>
      <w:r>
        <w:t>c</w:t>
      </w:r>
      <w:r w:rsidR="00C55119">
        <w:t>.</w:t>
      </w:r>
      <w:r w:rsidR="00C55119">
        <w:tab/>
      </w:r>
      <w:r w:rsidR="00A50909" w:rsidRPr="00A50909">
        <w:t xml:space="preserve">McGurk L., E. Gomes, L. Guo, J. </w:t>
      </w:r>
      <w:proofErr w:type="spellStart"/>
      <w:r w:rsidR="00A50909" w:rsidRPr="00A50909">
        <w:t>Mojsilovic</w:t>
      </w:r>
      <w:proofErr w:type="spellEnd"/>
      <w:r w:rsidR="00A50909" w:rsidRPr="00A50909">
        <w:t>-Petrovic, V. Tran, R.G. Kalb,</w:t>
      </w:r>
      <w:r w:rsidR="00A50909" w:rsidRPr="00A50909">
        <w:rPr>
          <w:b/>
          <w:bCs/>
        </w:rPr>
        <w:t xml:space="preserve"> J. Shorter^</w:t>
      </w:r>
      <w:r w:rsidR="00A50909" w:rsidRPr="00A50909">
        <w:t xml:space="preserve">, and N.M. </w:t>
      </w:r>
      <w:proofErr w:type="spellStart"/>
      <w:r w:rsidR="00A50909" w:rsidRPr="00A50909">
        <w:t>Bonini</w:t>
      </w:r>
      <w:proofErr w:type="spellEnd"/>
      <w:r w:rsidR="00A50909" w:rsidRPr="00A50909">
        <w:t xml:space="preserve">^. (2018). Poly(ADP-ribose) prevents aberrant phase separation of TDP-43 by promoting liquid </w:t>
      </w:r>
      <w:proofErr w:type="spellStart"/>
      <w:r w:rsidR="00A50909" w:rsidRPr="00A50909">
        <w:t>demixing</w:t>
      </w:r>
      <w:proofErr w:type="spellEnd"/>
      <w:r w:rsidR="00A50909" w:rsidRPr="00A50909">
        <w:t xml:space="preserve"> and stress-granule localization. </w:t>
      </w:r>
      <w:r w:rsidR="00A50909" w:rsidRPr="00A50909">
        <w:rPr>
          <w:i/>
          <w:iCs/>
          <w:u w:val="single"/>
        </w:rPr>
        <w:t>Mol. Cell.</w:t>
      </w:r>
      <w:r w:rsidR="00A50909" w:rsidRPr="00A50909">
        <w:t xml:space="preserve"> 71(5):703-717. </w:t>
      </w:r>
      <w:r w:rsidR="00A50909" w:rsidRPr="00A50909">
        <w:rPr>
          <w:b/>
          <w:bCs/>
        </w:rPr>
        <w:t>(^Co-corresponding author)</w:t>
      </w:r>
      <w:r w:rsidR="00A50909" w:rsidRPr="00A50909">
        <w:t xml:space="preserve">. </w:t>
      </w:r>
      <w:r w:rsidR="00A50909">
        <w:t>PMCID: PMC6128762</w:t>
      </w:r>
    </w:p>
    <w:p w14:paraId="27911FFA" w14:textId="77777777" w:rsidR="00B70296" w:rsidRDefault="00B70296" w:rsidP="00F55347">
      <w:pPr>
        <w:ind w:left="360" w:hanging="360"/>
        <w:rPr>
          <w:rFonts w:ascii="Arial" w:hAnsi="Arial" w:cs="Arial"/>
          <w:sz w:val="22"/>
          <w:szCs w:val="22"/>
        </w:rPr>
      </w:pPr>
    </w:p>
    <w:p w14:paraId="185C642F" w14:textId="05D3C09E" w:rsidR="002F4F61" w:rsidRPr="00F55347" w:rsidRDefault="002F4F61" w:rsidP="00F55347">
      <w:pPr>
        <w:ind w:left="360" w:hanging="360"/>
        <w:rPr>
          <w:rFonts w:ascii="Arial" w:hAnsi="Arial" w:cs="Arial"/>
          <w:sz w:val="22"/>
          <w:szCs w:val="22"/>
        </w:rPr>
      </w:pPr>
      <w:r w:rsidRPr="002F4F61">
        <w:rPr>
          <w:rFonts w:ascii="Arial" w:hAnsi="Arial" w:cs="Arial"/>
          <w:sz w:val="22"/>
          <w:szCs w:val="22"/>
        </w:rPr>
        <w:t>d.</w:t>
      </w:r>
      <w:r>
        <w:t xml:space="preserve"> </w:t>
      </w:r>
      <w:r>
        <w:tab/>
      </w:r>
      <w:r w:rsidRPr="002F4F61">
        <w:rPr>
          <w:rFonts w:ascii="Arial" w:hAnsi="Arial" w:cs="Arial"/>
          <w:sz w:val="22"/>
          <w:szCs w:val="22"/>
        </w:rPr>
        <w:t xml:space="preserve">Cook, C.N.*, Y. Wu*, H.M. Odeh*, T.F. Gendron, K. Jansen-West, G. del Rosso, M. Yue, P. Jiang, E. Gomes, J. Tong, L.M. </w:t>
      </w:r>
      <w:proofErr w:type="spellStart"/>
      <w:r w:rsidRPr="002F4F61">
        <w:rPr>
          <w:rFonts w:ascii="Arial" w:hAnsi="Arial" w:cs="Arial"/>
          <w:sz w:val="22"/>
          <w:szCs w:val="22"/>
        </w:rPr>
        <w:t>Daughrity</w:t>
      </w:r>
      <w:proofErr w:type="spellEnd"/>
      <w:r w:rsidRPr="002F4F61">
        <w:rPr>
          <w:rFonts w:ascii="Arial" w:hAnsi="Arial" w:cs="Arial"/>
          <w:sz w:val="22"/>
          <w:szCs w:val="22"/>
        </w:rPr>
        <w:t xml:space="preserve">, N.M. </w:t>
      </w:r>
      <w:proofErr w:type="spellStart"/>
      <w:r w:rsidRPr="002F4F61">
        <w:rPr>
          <w:rFonts w:ascii="Arial" w:hAnsi="Arial" w:cs="Arial"/>
          <w:sz w:val="22"/>
          <w:szCs w:val="22"/>
        </w:rPr>
        <w:t>Avendano</w:t>
      </w:r>
      <w:proofErr w:type="spellEnd"/>
      <w:r w:rsidRPr="002F4F61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2F4F61">
        <w:rPr>
          <w:rFonts w:ascii="Arial" w:hAnsi="Arial" w:cs="Arial"/>
          <w:sz w:val="22"/>
          <w:szCs w:val="22"/>
        </w:rPr>
        <w:t>Castanedes</w:t>
      </w:r>
      <w:proofErr w:type="spellEnd"/>
      <w:r w:rsidRPr="002F4F61">
        <w:rPr>
          <w:rFonts w:ascii="Arial" w:hAnsi="Arial" w:cs="Arial"/>
          <w:sz w:val="22"/>
          <w:szCs w:val="22"/>
        </w:rPr>
        <w:t xml:space="preserve">-Casey, W. Shao, B. </w:t>
      </w:r>
      <w:proofErr w:type="spellStart"/>
      <w:r w:rsidRPr="002F4F61">
        <w:rPr>
          <w:rFonts w:ascii="Arial" w:hAnsi="Arial" w:cs="Arial"/>
          <w:sz w:val="22"/>
          <w:szCs w:val="22"/>
        </w:rPr>
        <w:t>Oskarsson</w:t>
      </w:r>
      <w:proofErr w:type="spellEnd"/>
      <w:r w:rsidRPr="002F4F61">
        <w:rPr>
          <w:rFonts w:ascii="Arial" w:hAnsi="Arial" w:cs="Arial"/>
          <w:sz w:val="22"/>
          <w:szCs w:val="22"/>
        </w:rPr>
        <w:t xml:space="preserve">, G.S. </w:t>
      </w:r>
      <w:proofErr w:type="spellStart"/>
      <w:r w:rsidRPr="002F4F61">
        <w:rPr>
          <w:rFonts w:ascii="Arial" w:hAnsi="Arial" w:cs="Arial"/>
          <w:sz w:val="22"/>
          <w:szCs w:val="22"/>
        </w:rPr>
        <w:t>Tomassy</w:t>
      </w:r>
      <w:proofErr w:type="spellEnd"/>
      <w:r w:rsidRPr="002F4F61">
        <w:rPr>
          <w:rFonts w:ascii="Arial" w:hAnsi="Arial" w:cs="Arial"/>
          <w:sz w:val="22"/>
          <w:szCs w:val="22"/>
        </w:rPr>
        <w:t xml:space="preserve">, A. </w:t>
      </w:r>
      <w:proofErr w:type="spellStart"/>
      <w:r w:rsidRPr="002F4F61">
        <w:rPr>
          <w:rFonts w:ascii="Arial" w:hAnsi="Arial" w:cs="Arial"/>
          <w:sz w:val="22"/>
          <w:szCs w:val="22"/>
        </w:rPr>
        <w:t>McCampbell</w:t>
      </w:r>
      <w:proofErr w:type="spellEnd"/>
      <w:r w:rsidRPr="002F4F61">
        <w:rPr>
          <w:rFonts w:ascii="Arial" w:hAnsi="Arial" w:cs="Arial"/>
          <w:sz w:val="22"/>
          <w:szCs w:val="22"/>
        </w:rPr>
        <w:t xml:space="preserve">, F. </w:t>
      </w:r>
      <w:proofErr w:type="spellStart"/>
      <w:r w:rsidRPr="002F4F61">
        <w:rPr>
          <w:rFonts w:ascii="Arial" w:hAnsi="Arial" w:cs="Arial"/>
          <w:sz w:val="22"/>
          <w:szCs w:val="22"/>
        </w:rPr>
        <w:t>Rigo</w:t>
      </w:r>
      <w:proofErr w:type="spellEnd"/>
      <w:r w:rsidRPr="002F4F61">
        <w:rPr>
          <w:rFonts w:ascii="Arial" w:hAnsi="Arial" w:cs="Arial"/>
          <w:sz w:val="22"/>
          <w:szCs w:val="22"/>
        </w:rPr>
        <w:t xml:space="preserve">, D.W. Dickson, </w:t>
      </w:r>
      <w:r w:rsidRPr="002F4F61">
        <w:rPr>
          <w:rFonts w:ascii="Arial" w:hAnsi="Arial" w:cs="Arial"/>
          <w:b/>
          <w:bCs/>
          <w:sz w:val="22"/>
          <w:szCs w:val="22"/>
        </w:rPr>
        <w:t>J. Shorter^</w:t>
      </w:r>
      <w:r w:rsidRPr="002F4F61">
        <w:rPr>
          <w:rFonts w:ascii="Arial" w:hAnsi="Arial" w:cs="Arial"/>
          <w:sz w:val="22"/>
          <w:szCs w:val="22"/>
        </w:rPr>
        <w:t xml:space="preserve">, Y-J. Zhang^, and L. </w:t>
      </w:r>
      <w:proofErr w:type="spellStart"/>
      <w:r w:rsidRPr="002F4F61">
        <w:rPr>
          <w:rFonts w:ascii="Arial" w:hAnsi="Arial" w:cs="Arial"/>
          <w:sz w:val="22"/>
          <w:szCs w:val="22"/>
        </w:rPr>
        <w:t>Petrucelli</w:t>
      </w:r>
      <w:proofErr w:type="spellEnd"/>
      <w:r w:rsidRPr="002F4F61">
        <w:rPr>
          <w:rFonts w:ascii="Arial" w:hAnsi="Arial" w:cs="Arial"/>
          <w:sz w:val="22"/>
          <w:szCs w:val="22"/>
        </w:rPr>
        <w:t xml:space="preserve">^. (2020). C9orf72 poly(GR) aggregation induces TDP-43 </w:t>
      </w:r>
      <w:proofErr w:type="spellStart"/>
      <w:r w:rsidRPr="002F4F61">
        <w:rPr>
          <w:rFonts w:ascii="Arial" w:hAnsi="Arial" w:cs="Arial"/>
          <w:sz w:val="22"/>
          <w:szCs w:val="22"/>
        </w:rPr>
        <w:t>proteinopathy</w:t>
      </w:r>
      <w:proofErr w:type="spellEnd"/>
      <w:r w:rsidRPr="002F4F61">
        <w:rPr>
          <w:rFonts w:ascii="Arial" w:hAnsi="Arial" w:cs="Arial"/>
          <w:sz w:val="22"/>
          <w:szCs w:val="22"/>
        </w:rPr>
        <w:t xml:space="preserve">. </w:t>
      </w:r>
      <w:r w:rsidRPr="001C3843">
        <w:rPr>
          <w:rFonts w:ascii="Arial" w:hAnsi="Arial" w:cs="Arial"/>
          <w:i/>
          <w:iCs/>
          <w:sz w:val="22"/>
          <w:szCs w:val="22"/>
          <w:u w:val="single"/>
        </w:rPr>
        <w:t>Sci. Transl. Med.</w:t>
      </w:r>
      <w:r w:rsidRPr="002F4F61">
        <w:rPr>
          <w:rFonts w:ascii="Arial" w:hAnsi="Arial" w:cs="Arial"/>
          <w:sz w:val="22"/>
          <w:szCs w:val="22"/>
        </w:rPr>
        <w:t xml:space="preserve"> 12(559):eabb3774. </w:t>
      </w:r>
      <w:r w:rsidRPr="002F4F61">
        <w:rPr>
          <w:rFonts w:ascii="Arial" w:hAnsi="Arial" w:cs="Arial"/>
          <w:b/>
          <w:bCs/>
          <w:sz w:val="22"/>
          <w:szCs w:val="22"/>
        </w:rPr>
        <w:t>(*Co-first author. ^Co-corresponding author</w:t>
      </w:r>
      <w:r w:rsidRPr="002F4F61">
        <w:rPr>
          <w:rFonts w:ascii="Arial" w:hAnsi="Arial" w:cs="Arial"/>
          <w:sz w:val="22"/>
          <w:szCs w:val="22"/>
        </w:rPr>
        <w:t xml:space="preserve">). </w:t>
      </w:r>
      <w:r w:rsidR="00F55347" w:rsidRPr="00F55347">
        <w:rPr>
          <w:rFonts w:ascii="Arial" w:hAnsi="Arial" w:cs="Arial"/>
          <w:sz w:val="22"/>
          <w:szCs w:val="22"/>
        </w:rPr>
        <w:t>PMCID: PMC7989020</w:t>
      </w:r>
      <w:r w:rsidR="00F55347">
        <w:rPr>
          <w:rFonts w:ascii="Arial" w:hAnsi="Arial" w:cs="Arial"/>
          <w:sz w:val="22"/>
          <w:szCs w:val="22"/>
        </w:rPr>
        <w:t>.</w:t>
      </w:r>
    </w:p>
    <w:p w14:paraId="47DFC610" w14:textId="77777777" w:rsidR="00B70296" w:rsidRDefault="00B70296" w:rsidP="00C040C2">
      <w:pPr>
        <w:pStyle w:val="DataField11pt-Single"/>
      </w:pPr>
    </w:p>
    <w:p w14:paraId="34D97AD3" w14:textId="0584849A" w:rsidR="00A61EEA" w:rsidRPr="0018286C" w:rsidRDefault="000C6112" w:rsidP="00C040C2">
      <w:pPr>
        <w:pStyle w:val="DataField11pt-Single"/>
      </w:pPr>
      <w:r>
        <w:rPr>
          <w:b/>
          <w:i/>
        </w:rPr>
        <w:t>C.5</w:t>
      </w:r>
      <w:r w:rsidR="0018286C">
        <w:rPr>
          <w:b/>
          <w:i/>
        </w:rPr>
        <w:t xml:space="preserve">. </w:t>
      </w:r>
      <w:r w:rsidR="00C91FDA">
        <w:rPr>
          <w:b/>
          <w:i/>
        </w:rPr>
        <w:t>S</w:t>
      </w:r>
      <w:r w:rsidR="00321824">
        <w:rPr>
          <w:b/>
          <w:i/>
        </w:rPr>
        <w:t xml:space="preserve">mall-molecule drugs and protein </w:t>
      </w:r>
      <w:proofErr w:type="spellStart"/>
      <w:r w:rsidR="00321824">
        <w:rPr>
          <w:b/>
          <w:i/>
        </w:rPr>
        <w:t>disaggregases</w:t>
      </w:r>
      <w:proofErr w:type="spellEnd"/>
      <w:r w:rsidR="00C91FDA">
        <w:rPr>
          <w:b/>
          <w:i/>
        </w:rPr>
        <w:t xml:space="preserve"> can drive prion-strain selection</w:t>
      </w:r>
      <w:r w:rsidR="00321824">
        <w:rPr>
          <w:b/>
          <w:i/>
        </w:rPr>
        <w:t xml:space="preserve">. </w:t>
      </w:r>
      <w:r w:rsidR="006546C2">
        <w:t xml:space="preserve">Prions can assemble into an ensemble of different </w:t>
      </w:r>
      <w:r w:rsidR="00A90A40">
        <w:t xml:space="preserve">self-replicating </w:t>
      </w:r>
      <w:r w:rsidR="00BD594F">
        <w:t>structures, termed strains</w:t>
      </w:r>
      <w:r w:rsidR="006546C2">
        <w:t xml:space="preserve">. </w:t>
      </w:r>
      <w:r w:rsidR="00A90A40" w:rsidRPr="00A90A40">
        <w:t xml:space="preserve">Each strain confers a distinct phenotype and </w:t>
      </w:r>
      <w:r w:rsidR="00211D8F">
        <w:t>self-</w:t>
      </w:r>
      <w:r w:rsidR="00A90A40" w:rsidRPr="00A90A40">
        <w:t xml:space="preserve">replicates at different rates depending on the environment. </w:t>
      </w:r>
      <w:r w:rsidR="00567656" w:rsidRPr="00567656">
        <w:t xml:space="preserve">As replicators, prions are units of selection. Thus, natural selection inescapably enriches or depletes various prion strains from populations depending on their conformational fitness (ability to self-replicate) in the prevailing environment. </w:t>
      </w:r>
      <w:r w:rsidR="00800CB6">
        <w:t xml:space="preserve">We </w:t>
      </w:r>
      <w:r w:rsidR="004649AC">
        <w:t>were</w:t>
      </w:r>
      <w:r w:rsidR="00800CB6">
        <w:t xml:space="preserve"> the first to establish</w:t>
      </w:r>
      <w:r w:rsidR="002D7471" w:rsidRPr="0018286C">
        <w:t xml:space="preserve"> that</w:t>
      </w:r>
      <w:r w:rsidR="00C91FDA">
        <w:t xml:space="preserve"> </w:t>
      </w:r>
      <w:r w:rsidR="00C91FDA" w:rsidRPr="0018286C">
        <w:t xml:space="preserve">small-molecule </w:t>
      </w:r>
      <w:r w:rsidR="00C91FDA">
        <w:t xml:space="preserve">drugs and protein </w:t>
      </w:r>
      <w:proofErr w:type="spellStart"/>
      <w:r w:rsidR="00C91FDA">
        <w:t>disaggregases</w:t>
      </w:r>
      <w:proofErr w:type="spellEnd"/>
      <w:r w:rsidR="00C91FDA">
        <w:t xml:space="preserve"> can drive</w:t>
      </w:r>
      <w:r w:rsidR="00A23DBE">
        <w:t xml:space="preserve"> prion-</w:t>
      </w:r>
      <w:r w:rsidR="00A61EEA" w:rsidRPr="0018286C">
        <w:t>strain selec</w:t>
      </w:r>
      <w:r w:rsidR="00A23DBE">
        <w:t>tion</w:t>
      </w:r>
      <w:r w:rsidR="00A61EEA" w:rsidRPr="0018286C">
        <w:t xml:space="preserve"> </w:t>
      </w:r>
      <w:r w:rsidR="00C91FDA">
        <w:t>events</w:t>
      </w:r>
      <w:r w:rsidR="00A23DBE">
        <w:t xml:space="preserve">. </w:t>
      </w:r>
      <w:r w:rsidR="004649AC">
        <w:t xml:space="preserve">Importantly, we have </w:t>
      </w:r>
      <w:r w:rsidR="00AA1FDB">
        <w:t>isolated synergistic small-molecule combinations that counter</w:t>
      </w:r>
      <w:r w:rsidR="00AA1FDB" w:rsidRPr="00AA1FDB">
        <w:t xml:space="preserve"> prion diversi</w:t>
      </w:r>
      <w:r w:rsidR="00AA1FDB">
        <w:t>ty by eliminating multiple</w:t>
      </w:r>
      <w:r w:rsidR="00AA1FDB" w:rsidRPr="00AA1FDB">
        <w:t xml:space="preserve"> prion strains.</w:t>
      </w:r>
      <w:r w:rsidR="00AA1FDB">
        <w:t xml:space="preserve"> Our findings suggest that combination </w:t>
      </w:r>
      <w:r w:rsidR="00A23DBE">
        <w:t>therapies might hold promise for treating amyloid and prion disorders.</w:t>
      </w:r>
    </w:p>
    <w:p w14:paraId="0E802D26" w14:textId="77777777" w:rsidR="00B70296" w:rsidRDefault="00B70296" w:rsidP="00485DC3">
      <w:pPr>
        <w:pStyle w:val="DataField11pt-Single"/>
        <w:ind w:left="360" w:hanging="360"/>
      </w:pPr>
    </w:p>
    <w:p w14:paraId="28D00B1A" w14:textId="6EBE1D8A" w:rsidR="000923E3" w:rsidRDefault="00675AEE" w:rsidP="00485DC3">
      <w:pPr>
        <w:pStyle w:val="DataField11pt-Single"/>
        <w:ind w:left="360" w:hanging="360"/>
      </w:pPr>
      <w:r>
        <w:rPr>
          <w:rStyle w:val="style1"/>
        </w:rPr>
        <w:t>a.</w:t>
      </w:r>
      <w:r>
        <w:rPr>
          <w:rStyle w:val="style1"/>
        </w:rPr>
        <w:tab/>
      </w:r>
      <w:r w:rsidR="003A13C4">
        <w:rPr>
          <w:rStyle w:val="style1"/>
        </w:rPr>
        <w:t xml:space="preserve">Roberts, B.E., M.L. </w:t>
      </w:r>
      <w:proofErr w:type="spellStart"/>
      <w:r w:rsidR="003A13C4">
        <w:rPr>
          <w:rStyle w:val="style1"/>
        </w:rPr>
        <w:t>Duennwald</w:t>
      </w:r>
      <w:proofErr w:type="spellEnd"/>
      <w:r w:rsidR="003A13C4">
        <w:rPr>
          <w:rStyle w:val="style1"/>
        </w:rPr>
        <w:t xml:space="preserve">^, H. Wang, C. Chung, N.P. </w:t>
      </w:r>
      <w:proofErr w:type="spellStart"/>
      <w:r w:rsidR="003A13C4">
        <w:rPr>
          <w:rStyle w:val="style1"/>
        </w:rPr>
        <w:t>Lopreiato</w:t>
      </w:r>
      <w:proofErr w:type="spellEnd"/>
      <w:r w:rsidR="003A13C4">
        <w:rPr>
          <w:rStyle w:val="style1"/>
        </w:rPr>
        <w:t xml:space="preserve">, E.A. Sweeny, M.N. Knight, and </w:t>
      </w:r>
      <w:r w:rsidR="003A13C4">
        <w:rPr>
          <w:rStyle w:val="Strong"/>
        </w:rPr>
        <w:t>J. Shorter^</w:t>
      </w:r>
      <w:r w:rsidR="003A13C4">
        <w:rPr>
          <w:rStyle w:val="style1"/>
        </w:rPr>
        <w:t xml:space="preserve">. (2009). A synergistic small-molecule combination directly eradicates diverse prion strain structures. </w:t>
      </w:r>
      <w:r w:rsidR="003A13C4" w:rsidRPr="003A13C4">
        <w:rPr>
          <w:rStyle w:val="Emphasis"/>
          <w:u w:val="single"/>
        </w:rPr>
        <w:t>Nat. Chem. Biol.</w:t>
      </w:r>
      <w:r w:rsidR="003A13C4">
        <w:rPr>
          <w:rStyle w:val="style1"/>
        </w:rPr>
        <w:t xml:space="preserve"> 5(12):936-946. </w:t>
      </w:r>
      <w:r w:rsidR="003A13C4" w:rsidRPr="003A13C4">
        <w:rPr>
          <w:b/>
        </w:rPr>
        <w:t>(^Co-Corresponding author)</w:t>
      </w:r>
      <w:r w:rsidR="003A13C4">
        <w:t>.</w:t>
      </w:r>
      <w:r w:rsidR="000923E3">
        <w:t xml:space="preserve"> </w:t>
      </w:r>
      <w:r w:rsidR="000923E3" w:rsidRPr="000923E3">
        <w:t>PMCID:</w:t>
      </w:r>
      <w:r w:rsidR="000923E3">
        <w:t xml:space="preserve"> </w:t>
      </w:r>
      <w:r w:rsidR="000923E3" w:rsidRPr="000923E3">
        <w:t>PMC2909773</w:t>
      </w:r>
    </w:p>
    <w:p w14:paraId="431F1C23" w14:textId="77777777" w:rsidR="00B70296" w:rsidRDefault="00B70296" w:rsidP="00D467E5">
      <w:pPr>
        <w:pStyle w:val="DataField11pt-Single"/>
        <w:ind w:left="360" w:hanging="360"/>
      </w:pPr>
    </w:p>
    <w:p w14:paraId="4183B048" w14:textId="6650C193" w:rsidR="000923E3" w:rsidRPr="000923E3" w:rsidRDefault="00567656" w:rsidP="00D467E5">
      <w:pPr>
        <w:pStyle w:val="DataField11pt-Single"/>
        <w:ind w:left="360" w:hanging="360"/>
      </w:pPr>
      <w:r w:rsidRPr="00567656">
        <w:rPr>
          <w:rStyle w:val="Strong"/>
          <w:b w:val="0"/>
        </w:rPr>
        <w:t>b.</w:t>
      </w:r>
      <w:r>
        <w:rPr>
          <w:rStyle w:val="Strong"/>
        </w:rPr>
        <w:tab/>
      </w:r>
      <w:r w:rsidR="003A13C4">
        <w:rPr>
          <w:rStyle w:val="Strong"/>
        </w:rPr>
        <w:t>Shorter, J.^</w:t>
      </w:r>
      <w:r w:rsidR="003A13C4">
        <w:t xml:space="preserve"> (2010). Emergence and natural selection of drug-resistant prions. </w:t>
      </w:r>
      <w:r w:rsidR="003A13C4" w:rsidRPr="003A13C4">
        <w:rPr>
          <w:rStyle w:val="Emphasis"/>
          <w:u w:val="single"/>
        </w:rPr>
        <w:t xml:space="preserve">Mol. </w:t>
      </w:r>
      <w:proofErr w:type="spellStart"/>
      <w:r w:rsidR="003A13C4" w:rsidRPr="003A13C4">
        <w:rPr>
          <w:rStyle w:val="Emphasis"/>
          <w:u w:val="single"/>
        </w:rPr>
        <w:t>Biosyst</w:t>
      </w:r>
      <w:proofErr w:type="spellEnd"/>
      <w:r w:rsidR="003A13C4" w:rsidRPr="003A13C4">
        <w:rPr>
          <w:rStyle w:val="Emphasis"/>
          <w:u w:val="single"/>
        </w:rPr>
        <w:t>.</w:t>
      </w:r>
      <w:r w:rsidR="003A13C4">
        <w:t xml:space="preserve"> 6(7):1115-1130. </w:t>
      </w:r>
      <w:r w:rsidR="003A13C4" w:rsidRPr="003A13C4">
        <w:rPr>
          <w:b/>
        </w:rPr>
        <w:t>(^Corresponding author)</w:t>
      </w:r>
      <w:r w:rsidR="003A13C4">
        <w:t>.</w:t>
      </w:r>
      <w:r w:rsidR="000923E3">
        <w:t xml:space="preserve"> </w:t>
      </w:r>
      <w:r w:rsidR="000923E3" w:rsidRPr="000923E3">
        <w:t>PMCID:</w:t>
      </w:r>
      <w:r w:rsidR="000923E3">
        <w:t xml:space="preserve"> </w:t>
      </w:r>
      <w:r w:rsidR="000923E3" w:rsidRPr="000923E3">
        <w:t>PMC2936920</w:t>
      </w:r>
    </w:p>
    <w:p w14:paraId="30DEFBEE" w14:textId="77777777" w:rsidR="00B70296" w:rsidRDefault="00B70296" w:rsidP="00BB0150">
      <w:pPr>
        <w:pStyle w:val="DataField11pt-Single"/>
        <w:ind w:left="360" w:hanging="360"/>
      </w:pPr>
    </w:p>
    <w:p w14:paraId="6FF9DC2A" w14:textId="1B874E99" w:rsidR="00BB0150" w:rsidRPr="00BB0150" w:rsidRDefault="00211D8F" w:rsidP="00BB0150">
      <w:pPr>
        <w:pStyle w:val="DataField11pt-Single"/>
        <w:ind w:left="360" w:hanging="360"/>
      </w:pPr>
      <w:r>
        <w:t>c.</w:t>
      </w:r>
      <w:r>
        <w:tab/>
      </w:r>
      <w:proofErr w:type="spellStart"/>
      <w:r>
        <w:t>Duennwald</w:t>
      </w:r>
      <w:proofErr w:type="spellEnd"/>
      <w:r>
        <w:t>, M.L.^, and</w:t>
      </w:r>
      <w:r>
        <w:rPr>
          <w:rStyle w:val="style2"/>
        </w:rPr>
        <w:t xml:space="preserve"> </w:t>
      </w:r>
      <w:r w:rsidRPr="003A13C4">
        <w:rPr>
          <w:rStyle w:val="style2"/>
          <w:b/>
        </w:rPr>
        <w:t>J. Shorter</w:t>
      </w:r>
      <w:r w:rsidRPr="003A13C4">
        <w:rPr>
          <w:rStyle w:val="Strong"/>
          <w:b w:val="0"/>
        </w:rPr>
        <w:t>^</w:t>
      </w:r>
      <w:r>
        <w:t xml:space="preserve">. (2010). Countering amyloid polymorphism and drug resistance with minimal drug cocktails. </w:t>
      </w:r>
      <w:r w:rsidRPr="003A13C4">
        <w:rPr>
          <w:rStyle w:val="Emphasis"/>
          <w:u w:val="single"/>
        </w:rPr>
        <w:t>Prion</w:t>
      </w:r>
      <w:r w:rsidRPr="003A13C4">
        <w:rPr>
          <w:u w:val="single"/>
        </w:rPr>
        <w:t>.</w:t>
      </w:r>
      <w:r>
        <w:t xml:space="preserve"> 4(4): 244-251. </w:t>
      </w:r>
      <w:r w:rsidRPr="003A13C4">
        <w:rPr>
          <w:b/>
        </w:rPr>
        <w:t>(^Co-Corresponding author)</w:t>
      </w:r>
      <w:r>
        <w:t>.</w:t>
      </w:r>
      <w:r w:rsidR="00BB0150">
        <w:t xml:space="preserve"> </w:t>
      </w:r>
      <w:r w:rsidR="00BB0150" w:rsidRPr="00BB0150">
        <w:t>PMCID:</w:t>
      </w:r>
      <w:r w:rsidR="00BB0150">
        <w:t xml:space="preserve"> </w:t>
      </w:r>
      <w:r w:rsidR="00BB0150" w:rsidRPr="00BB0150">
        <w:t>PMC3268956</w:t>
      </w:r>
    </w:p>
    <w:p w14:paraId="705C7D8B" w14:textId="77777777" w:rsidR="00B70296" w:rsidRDefault="00B70296" w:rsidP="000547E3">
      <w:pPr>
        <w:pStyle w:val="DataField11pt-Single"/>
        <w:ind w:left="360" w:hanging="360"/>
      </w:pPr>
    </w:p>
    <w:p w14:paraId="2F7EF7F9" w14:textId="2749243A" w:rsidR="0066710D" w:rsidRPr="00B70296" w:rsidRDefault="00211D8F" w:rsidP="00B70296">
      <w:pPr>
        <w:pStyle w:val="DataField11pt-Single"/>
        <w:ind w:left="360" w:hanging="360"/>
      </w:pPr>
      <w:r>
        <w:t>d.</w:t>
      </w:r>
      <w:r>
        <w:tab/>
        <w:t xml:space="preserve">DeSantis, M.E., and </w:t>
      </w:r>
      <w:r>
        <w:rPr>
          <w:rStyle w:val="Strong"/>
        </w:rPr>
        <w:t>J. Shorter^</w:t>
      </w:r>
      <w:r>
        <w:t>. (2012). Hsp104 Drives ''Protein-Only'' Positive Selection of Sup35 Prion Strains Encoding Strong [</w:t>
      </w:r>
      <w:r>
        <w:rPr>
          <w:rStyle w:val="Emphasis"/>
        </w:rPr>
        <w:t>PSI</w:t>
      </w:r>
      <w:r w:rsidRPr="003A13C4">
        <w:rPr>
          <w:vertAlign w:val="superscript"/>
        </w:rPr>
        <w:t>+</w:t>
      </w:r>
      <w:r>
        <w:t xml:space="preserve">]. </w:t>
      </w:r>
      <w:r w:rsidRPr="003A13C4">
        <w:rPr>
          <w:rStyle w:val="Emphasis"/>
          <w:u w:val="single"/>
        </w:rPr>
        <w:t>Chemistry &amp; Biology</w:t>
      </w:r>
      <w:r>
        <w:t xml:space="preserve">. 19(11):1400-1410. </w:t>
      </w:r>
      <w:r w:rsidRPr="003A13C4">
        <w:rPr>
          <w:b/>
        </w:rPr>
        <w:t>(^Corresponding author)</w:t>
      </w:r>
      <w:r>
        <w:t>.</w:t>
      </w:r>
      <w:r w:rsidR="00BB0150">
        <w:t xml:space="preserve"> </w:t>
      </w:r>
      <w:r w:rsidR="00BB0150" w:rsidRPr="00BB0150">
        <w:t>PMCID:</w:t>
      </w:r>
      <w:r w:rsidR="00BB0150">
        <w:t xml:space="preserve"> </w:t>
      </w:r>
      <w:r w:rsidR="00BB0150" w:rsidRPr="00BB0150">
        <w:t>PMC3508465</w:t>
      </w:r>
    </w:p>
    <w:sectPr w:rsidR="0066710D" w:rsidRPr="00B70296" w:rsidSect="00C040C2">
      <w:type w:val="continuous"/>
      <w:pgSz w:w="12240" w:h="15840" w:code="1"/>
      <w:pgMar w:top="720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B56C" w14:textId="77777777" w:rsidR="00E4659F" w:rsidRDefault="00E4659F">
      <w:r>
        <w:separator/>
      </w:r>
    </w:p>
  </w:endnote>
  <w:endnote w:type="continuationSeparator" w:id="0">
    <w:p w14:paraId="33FAEFAE" w14:textId="77777777" w:rsidR="00E4659F" w:rsidRDefault="00E4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CB4E" w14:textId="77777777" w:rsidR="00E4659F" w:rsidRDefault="00E4659F">
      <w:r>
        <w:separator/>
      </w:r>
    </w:p>
  </w:footnote>
  <w:footnote w:type="continuationSeparator" w:id="0">
    <w:p w14:paraId="1450A838" w14:textId="77777777" w:rsidR="00E4659F" w:rsidRDefault="00E4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E66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8CA506A"/>
    <w:multiLevelType w:val="multilevel"/>
    <w:tmpl w:val="61B8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F741D"/>
    <w:multiLevelType w:val="hybridMultilevel"/>
    <w:tmpl w:val="1BB69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1CD7B01"/>
    <w:multiLevelType w:val="multilevel"/>
    <w:tmpl w:val="49CA468C"/>
    <w:lvl w:ilvl="0">
      <w:start w:val="3"/>
      <w:numFmt w:val="upperLetter"/>
      <w:lvlText w:val="%1"/>
      <w:lvlJc w:val="left"/>
      <w:pPr>
        <w:ind w:left="564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465"/>
      </w:pPr>
      <w:rPr>
        <w:rFonts w:ascii="Arial-BoldItalicMT" w:eastAsia="Arial-BoldItalicMT" w:hAnsi="Arial-BoldItalicMT" w:cs="Arial-BoldItalicMT" w:hint="default"/>
        <w:b/>
        <w:bCs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2644" w:hanging="465"/>
      </w:pPr>
      <w:rPr>
        <w:rFonts w:hint="default"/>
      </w:rPr>
    </w:lvl>
    <w:lvl w:ilvl="3">
      <w:numFmt w:val="bullet"/>
      <w:lvlText w:val="•"/>
      <w:lvlJc w:val="left"/>
      <w:pPr>
        <w:ind w:left="3686" w:hanging="465"/>
      </w:pPr>
      <w:rPr>
        <w:rFonts w:hint="default"/>
      </w:rPr>
    </w:lvl>
    <w:lvl w:ilvl="4">
      <w:numFmt w:val="bullet"/>
      <w:lvlText w:val="•"/>
      <w:lvlJc w:val="left"/>
      <w:pPr>
        <w:ind w:left="4728" w:hanging="465"/>
      </w:pPr>
      <w:rPr>
        <w:rFonts w:hint="default"/>
      </w:rPr>
    </w:lvl>
    <w:lvl w:ilvl="5">
      <w:numFmt w:val="bullet"/>
      <w:lvlText w:val="•"/>
      <w:lvlJc w:val="left"/>
      <w:pPr>
        <w:ind w:left="5770" w:hanging="465"/>
      </w:pPr>
      <w:rPr>
        <w:rFonts w:hint="default"/>
      </w:rPr>
    </w:lvl>
    <w:lvl w:ilvl="6">
      <w:numFmt w:val="bullet"/>
      <w:lvlText w:val="•"/>
      <w:lvlJc w:val="left"/>
      <w:pPr>
        <w:ind w:left="6812" w:hanging="465"/>
      </w:pPr>
      <w:rPr>
        <w:rFonts w:hint="default"/>
      </w:rPr>
    </w:lvl>
    <w:lvl w:ilvl="7">
      <w:numFmt w:val="bullet"/>
      <w:lvlText w:val="•"/>
      <w:lvlJc w:val="left"/>
      <w:pPr>
        <w:ind w:left="7854" w:hanging="465"/>
      </w:pPr>
      <w:rPr>
        <w:rFonts w:hint="default"/>
      </w:rPr>
    </w:lvl>
    <w:lvl w:ilvl="8">
      <w:numFmt w:val="bullet"/>
      <w:lvlText w:val="•"/>
      <w:lvlJc w:val="left"/>
      <w:pPr>
        <w:ind w:left="8896" w:hanging="465"/>
      </w:pPr>
      <w:rPr>
        <w:rFonts w:hint="default"/>
      </w:r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4"/>
  </w:num>
  <w:num w:numId="13">
    <w:abstractNumId w:val="11"/>
  </w:num>
  <w:num w:numId="14">
    <w:abstractNumId w:val="16"/>
  </w:num>
  <w:num w:numId="15">
    <w:abstractNumId w:val="10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P316D466Z857W578"/>
    <w:docVar w:name="paperpile-doc-name" w:val="BiosketchShorterApr22.docx"/>
  </w:docVars>
  <w:rsids>
    <w:rsidRoot w:val="003F6A45"/>
    <w:rsid w:val="000005E1"/>
    <w:rsid w:val="000007E6"/>
    <w:rsid w:val="00000BEA"/>
    <w:rsid w:val="000012D3"/>
    <w:rsid w:val="00001EC3"/>
    <w:rsid w:val="00011274"/>
    <w:rsid w:val="0001191A"/>
    <w:rsid w:val="00012278"/>
    <w:rsid w:val="00017605"/>
    <w:rsid w:val="00022CAA"/>
    <w:rsid w:val="000246E1"/>
    <w:rsid w:val="00027FE2"/>
    <w:rsid w:val="000318E8"/>
    <w:rsid w:val="00031D5E"/>
    <w:rsid w:val="00032480"/>
    <w:rsid w:val="00033DF8"/>
    <w:rsid w:val="0003606F"/>
    <w:rsid w:val="00037501"/>
    <w:rsid w:val="00040835"/>
    <w:rsid w:val="00042B08"/>
    <w:rsid w:val="000442AA"/>
    <w:rsid w:val="000454FA"/>
    <w:rsid w:val="00046BAA"/>
    <w:rsid w:val="00050E67"/>
    <w:rsid w:val="0005170F"/>
    <w:rsid w:val="000547E3"/>
    <w:rsid w:val="00056F9E"/>
    <w:rsid w:val="00062C66"/>
    <w:rsid w:val="00067017"/>
    <w:rsid w:val="0007073A"/>
    <w:rsid w:val="00070BF2"/>
    <w:rsid w:val="00072936"/>
    <w:rsid w:val="00073BAF"/>
    <w:rsid w:val="00075A7C"/>
    <w:rsid w:val="00080267"/>
    <w:rsid w:val="00084467"/>
    <w:rsid w:val="00084DAB"/>
    <w:rsid w:val="00091F96"/>
    <w:rsid w:val="000923E3"/>
    <w:rsid w:val="00092CBB"/>
    <w:rsid w:val="00092FAD"/>
    <w:rsid w:val="0009313E"/>
    <w:rsid w:val="000937A9"/>
    <w:rsid w:val="00096DB0"/>
    <w:rsid w:val="00097E10"/>
    <w:rsid w:val="000A20C8"/>
    <w:rsid w:val="000A2265"/>
    <w:rsid w:val="000A45F3"/>
    <w:rsid w:val="000A5C0C"/>
    <w:rsid w:val="000B5BBD"/>
    <w:rsid w:val="000C216A"/>
    <w:rsid w:val="000C448E"/>
    <w:rsid w:val="000C45D4"/>
    <w:rsid w:val="000C5B3F"/>
    <w:rsid w:val="000C6112"/>
    <w:rsid w:val="000D1ACF"/>
    <w:rsid w:val="000D5D50"/>
    <w:rsid w:val="000E14C4"/>
    <w:rsid w:val="000E1919"/>
    <w:rsid w:val="000E2100"/>
    <w:rsid w:val="000E2D23"/>
    <w:rsid w:val="000E7EE6"/>
    <w:rsid w:val="000F3AF6"/>
    <w:rsid w:val="00106E44"/>
    <w:rsid w:val="0010784F"/>
    <w:rsid w:val="001136AE"/>
    <w:rsid w:val="001137E5"/>
    <w:rsid w:val="00114CE4"/>
    <w:rsid w:val="00116A79"/>
    <w:rsid w:val="001204FD"/>
    <w:rsid w:val="0012187C"/>
    <w:rsid w:val="00123CB6"/>
    <w:rsid w:val="001252C2"/>
    <w:rsid w:val="00130D89"/>
    <w:rsid w:val="001341F2"/>
    <w:rsid w:val="0013520B"/>
    <w:rsid w:val="001369C6"/>
    <w:rsid w:val="0015104B"/>
    <w:rsid w:val="001549E0"/>
    <w:rsid w:val="00155AC0"/>
    <w:rsid w:val="00160589"/>
    <w:rsid w:val="001608C9"/>
    <w:rsid w:val="001702B5"/>
    <w:rsid w:val="00170A04"/>
    <w:rsid w:val="0018090C"/>
    <w:rsid w:val="0018286C"/>
    <w:rsid w:val="00182ECA"/>
    <w:rsid w:val="00183C38"/>
    <w:rsid w:val="001845E9"/>
    <w:rsid w:val="00186FF3"/>
    <w:rsid w:val="0019060A"/>
    <w:rsid w:val="00194D47"/>
    <w:rsid w:val="0019611B"/>
    <w:rsid w:val="00197F8D"/>
    <w:rsid w:val="001A24A3"/>
    <w:rsid w:val="001A267A"/>
    <w:rsid w:val="001A5002"/>
    <w:rsid w:val="001A5EC6"/>
    <w:rsid w:val="001B1E75"/>
    <w:rsid w:val="001B3BA1"/>
    <w:rsid w:val="001B48D7"/>
    <w:rsid w:val="001B65EB"/>
    <w:rsid w:val="001C3843"/>
    <w:rsid w:val="001C6097"/>
    <w:rsid w:val="001D0B06"/>
    <w:rsid w:val="001D0BDB"/>
    <w:rsid w:val="001D1A2B"/>
    <w:rsid w:val="001D5883"/>
    <w:rsid w:val="001E56F7"/>
    <w:rsid w:val="001E6B3F"/>
    <w:rsid w:val="001E7F16"/>
    <w:rsid w:val="001F04EE"/>
    <w:rsid w:val="001F1F24"/>
    <w:rsid w:val="001F2993"/>
    <w:rsid w:val="001F4AA8"/>
    <w:rsid w:val="00200452"/>
    <w:rsid w:val="00202A3D"/>
    <w:rsid w:val="00206B98"/>
    <w:rsid w:val="00207F46"/>
    <w:rsid w:val="00211D8F"/>
    <w:rsid w:val="00215F9C"/>
    <w:rsid w:val="0021637A"/>
    <w:rsid w:val="00217BDA"/>
    <w:rsid w:val="00217F70"/>
    <w:rsid w:val="00220DE7"/>
    <w:rsid w:val="002221C1"/>
    <w:rsid w:val="00223199"/>
    <w:rsid w:val="00224E1D"/>
    <w:rsid w:val="0022556A"/>
    <w:rsid w:val="002273A5"/>
    <w:rsid w:val="002310E2"/>
    <w:rsid w:val="0023653F"/>
    <w:rsid w:val="00240FB2"/>
    <w:rsid w:val="00246C37"/>
    <w:rsid w:val="00250AC5"/>
    <w:rsid w:val="002514C4"/>
    <w:rsid w:val="00252BA6"/>
    <w:rsid w:val="00254A9F"/>
    <w:rsid w:val="002551B5"/>
    <w:rsid w:val="00256F68"/>
    <w:rsid w:val="00261319"/>
    <w:rsid w:val="00263B58"/>
    <w:rsid w:val="00273317"/>
    <w:rsid w:val="002758BF"/>
    <w:rsid w:val="002806CA"/>
    <w:rsid w:val="00280A90"/>
    <w:rsid w:val="00282BC0"/>
    <w:rsid w:val="00285A01"/>
    <w:rsid w:val="002861BC"/>
    <w:rsid w:val="00286329"/>
    <w:rsid w:val="002867D0"/>
    <w:rsid w:val="002937D6"/>
    <w:rsid w:val="00293DC3"/>
    <w:rsid w:val="002A1D96"/>
    <w:rsid w:val="002A2407"/>
    <w:rsid w:val="002B0831"/>
    <w:rsid w:val="002B16C4"/>
    <w:rsid w:val="002C14DE"/>
    <w:rsid w:val="002C3BD6"/>
    <w:rsid w:val="002C52F9"/>
    <w:rsid w:val="002C675B"/>
    <w:rsid w:val="002C78F7"/>
    <w:rsid w:val="002D1395"/>
    <w:rsid w:val="002D2E45"/>
    <w:rsid w:val="002D4FF7"/>
    <w:rsid w:val="002D5778"/>
    <w:rsid w:val="002D7471"/>
    <w:rsid w:val="002E77F2"/>
    <w:rsid w:val="002F3810"/>
    <w:rsid w:val="002F4ECC"/>
    <w:rsid w:val="002F4F61"/>
    <w:rsid w:val="00302695"/>
    <w:rsid w:val="00304B4D"/>
    <w:rsid w:val="00312D34"/>
    <w:rsid w:val="00314322"/>
    <w:rsid w:val="003155B4"/>
    <w:rsid w:val="00321428"/>
    <w:rsid w:val="00321824"/>
    <w:rsid w:val="003245E3"/>
    <w:rsid w:val="003249A1"/>
    <w:rsid w:val="00325E2F"/>
    <w:rsid w:val="00327EEE"/>
    <w:rsid w:val="00330996"/>
    <w:rsid w:val="00332076"/>
    <w:rsid w:val="003326DD"/>
    <w:rsid w:val="003348B5"/>
    <w:rsid w:val="003404FA"/>
    <w:rsid w:val="003420AF"/>
    <w:rsid w:val="00342461"/>
    <w:rsid w:val="00343248"/>
    <w:rsid w:val="0036166C"/>
    <w:rsid w:val="0037625D"/>
    <w:rsid w:val="00376868"/>
    <w:rsid w:val="003833C6"/>
    <w:rsid w:val="00383684"/>
    <w:rsid w:val="003940B3"/>
    <w:rsid w:val="003967F9"/>
    <w:rsid w:val="003A13C4"/>
    <w:rsid w:val="003A1FF5"/>
    <w:rsid w:val="003A6140"/>
    <w:rsid w:val="003A73B2"/>
    <w:rsid w:val="003B3EA1"/>
    <w:rsid w:val="003B58C1"/>
    <w:rsid w:val="003C0100"/>
    <w:rsid w:val="003C0CA8"/>
    <w:rsid w:val="003C26EC"/>
    <w:rsid w:val="003C5BD7"/>
    <w:rsid w:val="003D1C59"/>
    <w:rsid w:val="003E086D"/>
    <w:rsid w:val="003E0EEF"/>
    <w:rsid w:val="003E56B6"/>
    <w:rsid w:val="003F1777"/>
    <w:rsid w:val="003F29B1"/>
    <w:rsid w:val="003F3009"/>
    <w:rsid w:val="003F4100"/>
    <w:rsid w:val="003F4A04"/>
    <w:rsid w:val="003F67F6"/>
    <w:rsid w:val="003F6A45"/>
    <w:rsid w:val="00401434"/>
    <w:rsid w:val="00401978"/>
    <w:rsid w:val="00403370"/>
    <w:rsid w:val="004040A6"/>
    <w:rsid w:val="00404608"/>
    <w:rsid w:val="0040666F"/>
    <w:rsid w:val="00411498"/>
    <w:rsid w:val="00427D94"/>
    <w:rsid w:val="00431962"/>
    <w:rsid w:val="00445286"/>
    <w:rsid w:val="0044719E"/>
    <w:rsid w:val="00447BA0"/>
    <w:rsid w:val="004502BB"/>
    <w:rsid w:val="00452CDD"/>
    <w:rsid w:val="00454D95"/>
    <w:rsid w:val="00456EAC"/>
    <w:rsid w:val="0046064E"/>
    <w:rsid w:val="0046471E"/>
    <w:rsid w:val="004649AC"/>
    <w:rsid w:val="00471084"/>
    <w:rsid w:val="00477B02"/>
    <w:rsid w:val="004837E0"/>
    <w:rsid w:val="0048563F"/>
    <w:rsid w:val="00485DC3"/>
    <w:rsid w:val="00485F84"/>
    <w:rsid w:val="00486140"/>
    <w:rsid w:val="00486814"/>
    <w:rsid w:val="00491673"/>
    <w:rsid w:val="004963C9"/>
    <w:rsid w:val="004978D3"/>
    <w:rsid w:val="004A1903"/>
    <w:rsid w:val="004A2201"/>
    <w:rsid w:val="004B1EB8"/>
    <w:rsid w:val="004B4FED"/>
    <w:rsid w:val="004B61AA"/>
    <w:rsid w:val="004B78C7"/>
    <w:rsid w:val="004C0A4B"/>
    <w:rsid w:val="004C1EEF"/>
    <w:rsid w:val="004C3F99"/>
    <w:rsid w:val="004D0480"/>
    <w:rsid w:val="004D2A41"/>
    <w:rsid w:val="004D33FE"/>
    <w:rsid w:val="004D4E1A"/>
    <w:rsid w:val="004D5CEC"/>
    <w:rsid w:val="004E7170"/>
    <w:rsid w:val="004F260F"/>
    <w:rsid w:val="004F26B0"/>
    <w:rsid w:val="004F56FB"/>
    <w:rsid w:val="004F6204"/>
    <w:rsid w:val="005011ED"/>
    <w:rsid w:val="00501628"/>
    <w:rsid w:val="005069C4"/>
    <w:rsid w:val="00510AF4"/>
    <w:rsid w:val="005117DD"/>
    <w:rsid w:val="00516549"/>
    <w:rsid w:val="005223BA"/>
    <w:rsid w:val="00523A75"/>
    <w:rsid w:val="00525459"/>
    <w:rsid w:val="00535AD1"/>
    <w:rsid w:val="0053791A"/>
    <w:rsid w:val="00540E44"/>
    <w:rsid w:val="00546045"/>
    <w:rsid w:val="0055028C"/>
    <w:rsid w:val="00551571"/>
    <w:rsid w:val="00554283"/>
    <w:rsid w:val="00554379"/>
    <w:rsid w:val="00554970"/>
    <w:rsid w:val="00556C29"/>
    <w:rsid w:val="0056596D"/>
    <w:rsid w:val="00565DB3"/>
    <w:rsid w:val="005667CF"/>
    <w:rsid w:val="00567656"/>
    <w:rsid w:val="00571761"/>
    <w:rsid w:val="0057571C"/>
    <w:rsid w:val="00576741"/>
    <w:rsid w:val="005832F4"/>
    <w:rsid w:val="005902A1"/>
    <w:rsid w:val="005905DA"/>
    <w:rsid w:val="00591AD5"/>
    <w:rsid w:val="005953DC"/>
    <w:rsid w:val="00596E3A"/>
    <w:rsid w:val="005A2EB7"/>
    <w:rsid w:val="005A44A9"/>
    <w:rsid w:val="005B10D5"/>
    <w:rsid w:val="005B126B"/>
    <w:rsid w:val="005B192A"/>
    <w:rsid w:val="005B287D"/>
    <w:rsid w:val="005B5F19"/>
    <w:rsid w:val="005B7159"/>
    <w:rsid w:val="005C3F09"/>
    <w:rsid w:val="005C79CB"/>
    <w:rsid w:val="005D222D"/>
    <w:rsid w:val="005D23C8"/>
    <w:rsid w:val="005D3163"/>
    <w:rsid w:val="005D4182"/>
    <w:rsid w:val="005D5AC2"/>
    <w:rsid w:val="005D66D1"/>
    <w:rsid w:val="005D7D41"/>
    <w:rsid w:val="005E1582"/>
    <w:rsid w:val="005E5D85"/>
    <w:rsid w:val="005E660F"/>
    <w:rsid w:val="005F17A6"/>
    <w:rsid w:val="005F3929"/>
    <w:rsid w:val="005F57C7"/>
    <w:rsid w:val="006011C3"/>
    <w:rsid w:val="006035AD"/>
    <w:rsid w:val="0060582A"/>
    <w:rsid w:val="0060761C"/>
    <w:rsid w:val="00607B7A"/>
    <w:rsid w:val="00613F82"/>
    <w:rsid w:val="0061559F"/>
    <w:rsid w:val="00616A0E"/>
    <w:rsid w:val="00617BBB"/>
    <w:rsid w:val="00633077"/>
    <w:rsid w:val="00636D96"/>
    <w:rsid w:val="00640356"/>
    <w:rsid w:val="00641049"/>
    <w:rsid w:val="006410EB"/>
    <w:rsid w:val="00641528"/>
    <w:rsid w:val="006435F2"/>
    <w:rsid w:val="00644D10"/>
    <w:rsid w:val="006546C2"/>
    <w:rsid w:val="00655557"/>
    <w:rsid w:val="00655F3D"/>
    <w:rsid w:val="00656DCF"/>
    <w:rsid w:val="00657A3B"/>
    <w:rsid w:val="00660E54"/>
    <w:rsid w:val="00661A58"/>
    <w:rsid w:val="0066242D"/>
    <w:rsid w:val="00666494"/>
    <w:rsid w:val="0066710D"/>
    <w:rsid w:val="006673E7"/>
    <w:rsid w:val="006704E9"/>
    <w:rsid w:val="00675AEE"/>
    <w:rsid w:val="00675B47"/>
    <w:rsid w:val="00682629"/>
    <w:rsid w:val="00682667"/>
    <w:rsid w:val="00686127"/>
    <w:rsid w:val="00691898"/>
    <w:rsid w:val="00692B1D"/>
    <w:rsid w:val="00692FCE"/>
    <w:rsid w:val="006933A0"/>
    <w:rsid w:val="006947B6"/>
    <w:rsid w:val="00695870"/>
    <w:rsid w:val="006A603A"/>
    <w:rsid w:val="006A7A5A"/>
    <w:rsid w:val="006B160A"/>
    <w:rsid w:val="006B48D5"/>
    <w:rsid w:val="006B5AF7"/>
    <w:rsid w:val="006B5CF8"/>
    <w:rsid w:val="006C04A0"/>
    <w:rsid w:val="006C28ED"/>
    <w:rsid w:val="006D1250"/>
    <w:rsid w:val="006D2D18"/>
    <w:rsid w:val="006D3FD8"/>
    <w:rsid w:val="006E3845"/>
    <w:rsid w:val="006E5113"/>
    <w:rsid w:val="006E6542"/>
    <w:rsid w:val="006E758F"/>
    <w:rsid w:val="006E7EFE"/>
    <w:rsid w:val="006F3211"/>
    <w:rsid w:val="006F4B8E"/>
    <w:rsid w:val="006F4D1C"/>
    <w:rsid w:val="006F520B"/>
    <w:rsid w:val="006F6FB3"/>
    <w:rsid w:val="007012A1"/>
    <w:rsid w:val="0070221A"/>
    <w:rsid w:val="00703A4A"/>
    <w:rsid w:val="0071220E"/>
    <w:rsid w:val="0071230F"/>
    <w:rsid w:val="007132C2"/>
    <w:rsid w:val="00713D0F"/>
    <w:rsid w:val="00715E3D"/>
    <w:rsid w:val="0071656E"/>
    <w:rsid w:val="007213C9"/>
    <w:rsid w:val="00722E48"/>
    <w:rsid w:val="00725A2D"/>
    <w:rsid w:val="007272D8"/>
    <w:rsid w:val="0073408D"/>
    <w:rsid w:val="00737DA9"/>
    <w:rsid w:val="00740393"/>
    <w:rsid w:val="00740AEC"/>
    <w:rsid w:val="00740E10"/>
    <w:rsid w:val="00744B79"/>
    <w:rsid w:val="00745A2B"/>
    <w:rsid w:val="00750538"/>
    <w:rsid w:val="00751FE8"/>
    <w:rsid w:val="00753029"/>
    <w:rsid w:val="007562B5"/>
    <w:rsid w:val="00756BBE"/>
    <w:rsid w:val="00756C73"/>
    <w:rsid w:val="00765001"/>
    <w:rsid w:val="0077245F"/>
    <w:rsid w:val="007764AC"/>
    <w:rsid w:val="007843F0"/>
    <w:rsid w:val="00784F5B"/>
    <w:rsid w:val="00787A85"/>
    <w:rsid w:val="00790A42"/>
    <w:rsid w:val="007916C4"/>
    <w:rsid w:val="0079285A"/>
    <w:rsid w:val="0079435C"/>
    <w:rsid w:val="00796353"/>
    <w:rsid w:val="00797C2A"/>
    <w:rsid w:val="007A1FE7"/>
    <w:rsid w:val="007A2C4D"/>
    <w:rsid w:val="007A67AA"/>
    <w:rsid w:val="007A7871"/>
    <w:rsid w:val="007B4624"/>
    <w:rsid w:val="007B660F"/>
    <w:rsid w:val="007D2108"/>
    <w:rsid w:val="007D4BF1"/>
    <w:rsid w:val="007D79A0"/>
    <w:rsid w:val="007E751E"/>
    <w:rsid w:val="007F226D"/>
    <w:rsid w:val="00800CB6"/>
    <w:rsid w:val="00805716"/>
    <w:rsid w:val="008074B2"/>
    <w:rsid w:val="00810DD8"/>
    <w:rsid w:val="0081100A"/>
    <w:rsid w:val="008110C0"/>
    <w:rsid w:val="008139BF"/>
    <w:rsid w:val="00813F2C"/>
    <w:rsid w:val="008140F7"/>
    <w:rsid w:val="00814F25"/>
    <w:rsid w:val="00816DBA"/>
    <w:rsid w:val="00817795"/>
    <w:rsid w:val="008201D9"/>
    <w:rsid w:val="00821B22"/>
    <w:rsid w:val="008221FC"/>
    <w:rsid w:val="00823919"/>
    <w:rsid w:val="00825587"/>
    <w:rsid w:val="008259C8"/>
    <w:rsid w:val="008259ED"/>
    <w:rsid w:val="008331B0"/>
    <w:rsid w:val="00835A66"/>
    <w:rsid w:val="0084074D"/>
    <w:rsid w:val="00841CDF"/>
    <w:rsid w:val="00842A80"/>
    <w:rsid w:val="00844B48"/>
    <w:rsid w:val="008455DE"/>
    <w:rsid w:val="0084719D"/>
    <w:rsid w:val="00852263"/>
    <w:rsid w:val="00863841"/>
    <w:rsid w:val="00867D6B"/>
    <w:rsid w:val="00870D68"/>
    <w:rsid w:val="00874A0E"/>
    <w:rsid w:val="00876A63"/>
    <w:rsid w:val="00876D2E"/>
    <w:rsid w:val="00881210"/>
    <w:rsid w:val="0088347C"/>
    <w:rsid w:val="008845C9"/>
    <w:rsid w:val="0089319A"/>
    <w:rsid w:val="008935C9"/>
    <w:rsid w:val="00893753"/>
    <w:rsid w:val="0089589A"/>
    <w:rsid w:val="008971A3"/>
    <w:rsid w:val="008972C0"/>
    <w:rsid w:val="008A2EDA"/>
    <w:rsid w:val="008A4D80"/>
    <w:rsid w:val="008A780E"/>
    <w:rsid w:val="008A79A9"/>
    <w:rsid w:val="008B0495"/>
    <w:rsid w:val="008B32BB"/>
    <w:rsid w:val="008B3B19"/>
    <w:rsid w:val="008C2B9E"/>
    <w:rsid w:val="008C34DD"/>
    <w:rsid w:val="008C4424"/>
    <w:rsid w:val="008C4A68"/>
    <w:rsid w:val="008D2CF5"/>
    <w:rsid w:val="008D6EC0"/>
    <w:rsid w:val="008D7B4A"/>
    <w:rsid w:val="008D7E2B"/>
    <w:rsid w:val="008E1E86"/>
    <w:rsid w:val="008E5E7F"/>
    <w:rsid w:val="008F01A0"/>
    <w:rsid w:val="008F13BF"/>
    <w:rsid w:val="008F3191"/>
    <w:rsid w:val="008F33DA"/>
    <w:rsid w:val="008F6C6B"/>
    <w:rsid w:val="008F6E58"/>
    <w:rsid w:val="00903E53"/>
    <w:rsid w:val="00910390"/>
    <w:rsid w:val="00913AC7"/>
    <w:rsid w:val="00914408"/>
    <w:rsid w:val="00921EB5"/>
    <w:rsid w:val="00926616"/>
    <w:rsid w:val="00926A2F"/>
    <w:rsid w:val="00930C02"/>
    <w:rsid w:val="00931AEC"/>
    <w:rsid w:val="00932DEE"/>
    <w:rsid w:val="009367F8"/>
    <w:rsid w:val="009368FC"/>
    <w:rsid w:val="00937737"/>
    <w:rsid w:val="00940346"/>
    <w:rsid w:val="00941161"/>
    <w:rsid w:val="00941462"/>
    <w:rsid w:val="00946D38"/>
    <w:rsid w:val="009472C7"/>
    <w:rsid w:val="00947D34"/>
    <w:rsid w:val="0095025E"/>
    <w:rsid w:val="00950A84"/>
    <w:rsid w:val="00952498"/>
    <w:rsid w:val="00952F28"/>
    <w:rsid w:val="00954704"/>
    <w:rsid w:val="00957AD8"/>
    <w:rsid w:val="0096233F"/>
    <w:rsid w:val="00962C9C"/>
    <w:rsid w:val="00963E43"/>
    <w:rsid w:val="00966EE3"/>
    <w:rsid w:val="00967B9B"/>
    <w:rsid w:val="00970308"/>
    <w:rsid w:val="009704CE"/>
    <w:rsid w:val="00970AA4"/>
    <w:rsid w:val="0097199C"/>
    <w:rsid w:val="0097379A"/>
    <w:rsid w:val="00974CE9"/>
    <w:rsid w:val="00980F14"/>
    <w:rsid w:val="00983981"/>
    <w:rsid w:val="00987971"/>
    <w:rsid w:val="00992F1F"/>
    <w:rsid w:val="00997CFC"/>
    <w:rsid w:val="00997DB6"/>
    <w:rsid w:val="009A1723"/>
    <w:rsid w:val="009A59D9"/>
    <w:rsid w:val="009A7F01"/>
    <w:rsid w:val="009B7AFC"/>
    <w:rsid w:val="009C2355"/>
    <w:rsid w:val="009C2715"/>
    <w:rsid w:val="009C2A40"/>
    <w:rsid w:val="009C3714"/>
    <w:rsid w:val="009C37FA"/>
    <w:rsid w:val="009C4326"/>
    <w:rsid w:val="009C6C4C"/>
    <w:rsid w:val="009D40E2"/>
    <w:rsid w:val="009D688A"/>
    <w:rsid w:val="009D7791"/>
    <w:rsid w:val="009E3652"/>
    <w:rsid w:val="009E4C0A"/>
    <w:rsid w:val="009E4DAE"/>
    <w:rsid w:val="009E56E9"/>
    <w:rsid w:val="009F4F9C"/>
    <w:rsid w:val="009F681B"/>
    <w:rsid w:val="00A0082D"/>
    <w:rsid w:val="00A0568F"/>
    <w:rsid w:val="00A06B00"/>
    <w:rsid w:val="00A1773C"/>
    <w:rsid w:val="00A23DBE"/>
    <w:rsid w:val="00A23EC5"/>
    <w:rsid w:val="00A25216"/>
    <w:rsid w:val="00A26984"/>
    <w:rsid w:val="00A33574"/>
    <w:rsid w:val="00A35B50"/>
    <w:rsid w:val="00A41DD8"/>
    <w:rsid w:val="00A425BA"/>
    <w:rsid w:val="00A428DE"/>
    <w:rsid w:val="00A434DC"/>
    <w:rsid w:val="00A43BA6"/>
    <w:rsid w:val="00A44DE3"/>
    <w:rsid w:val="00A455D7"/>
    <w:rsid w:val="00A50909"/>
    <w:rsid w:val="00A51E4B"/>
    <w:rsid w:val="00A55C15"/>
    <w:rsid w:val="00A61EEA"/>
    <w:rsid w:val="00A64BE5"/>
    <w:rsid w:val="00A64CF5"/>
    <w:rsid w:val="00A67171"/>
    <w:rsid w:val="00A67F58"/>
    <w:rsid w:val="00A7011D"/>
    <w:rsid w:val="00A7040F"/>
    <w:rsid w:val="00A75C0F"/>
    <w:rsid w:val="00A80D2A"/>
    <w:rsid w:val="00A82DC6"/>
    <w:rsid w:val="00A82F46"/>
    <w:rsid w:val="00A83F7D"/>
    <w:rsid w:val="00A84B64"/>
    <w:rsid w:val="00A8537C"/>
    <w:rsid w:val="00A8639B"/>
    <w:rsid w:val="00A90A40"/>
    <w:rsid w:val="00A91985"/>
    <w:rsid w:val="00A96A24"/>
    <w:rsid w:val="00AA06DD"/>
    <w:rsid w:val="00AA1FDB"/>
    <w:rsid w:val="00AA3F9E"/>
    <w:rsid w:val="00AA766D"/>
    <w:rsid w:val="00AB0572"/>
    <w:rsid w:val="00AB6727"/>
    <w:rsid w:val="00AC0D80"/>
    <w:rsid w:val="00AC1C19"/>
    <w:rsid w:val="00AC663E"/>
    <w:rsid w:val="00AC7BDD"/>
    <w:rsid w:val="00AE1005"/>
    <w:rsid w:val="00AE2D55"/>
    <w:rsid w:val="00AE3BD1"/>
    <w:rsid w:val="00AE4671"/>
    <w:rsid w:val="00AE4A02"/>
    <w:rsid w:val="00AF0954"/>
    <w:rsid w:val="00AF1F3B"/>
    <w:rsid w:val="00AF2B32"/>
    <w:rsid w:val="00AF4527"/>
    <w:rsid w:val="00AF4D5C"/>
    <w:rsid w:val="00AF5337"/>
    <w:rsid w:val="00AF55E0"/>
    <w:rsid w:val="00AF566C"/>
    <w:rsid w:val="00AF589F"/>
    <w:rsid w:val="00AF661B"/>
    <w:rsid w:val="00AF6D18"/>
    <w:rsid w:val="00B00C31"/>
    <w:rsid w:val="00B00E08"/>
    <w:rsid w:val="00B01A36"/>
    <w:rsid w:val="00B01BB0"/>
    <w:rsid w:val="00B046AE"/>
    <w:rsid w:val="00B0493F"/>
    <w:rsid w:val="00B10677"/>
    <w:rsid w:val="00B126F3"/>
    <w:rsid w:val="00B13B9C"/>
    <w:rsid w:val="00B1652D"/>
    <w:rsid w:val="00B178DF"/>
    <w:rsid w:val="00B20A0A"/>
    <w:rsid w:val="00B21066"/>
    <w:rsid w:val="00B227D0"/>
    <w:rsid w:val="00B23710"/>
    <w:rsid w:val="00B2374B"/>
    <w:rsid w:val="00B26A69"/>
    <w:rsid w:val="00B2715F"/>
    <w:rsid w:val="00B31FD9"/>
    <w:rsid w:val="00B32D3D"/>
    <w:rsid w:val="00B41048"/>
    <w:rsid w:val="00B44F28"/>
    <w:rsid w:val="00B474FE"/>
    <w:rsid w:val="00B475C9"/>
    <w:rsid w:val="00B55AD8"/>
    <w:rsid w:val="00B55BF5"/>
    <w:rsid w:val="00B604AF"/>
    <w:rsid w:val="00B608FE"/>
    <w:rsid w:val="00B6231B"/>
    <w:rsid w:val="00B64D83"/>
    <w:rsid w:val="00B655C4"/>
    <w:rsid w:val="00B66716"/>
    <w:rsid w:val="00B70296"/>
    <w:rsid w:val="00B74A31"/>
    <w:rsid w:val="00B75CF2"/>
    <w:rsid w:val="00B769C0"/>
    <w:rsid w:val="00B77005"/>
    <w:rsid w:val="00B77739"/>
    <w:rsid w:val="00B83DB4"/>
    <w:rsid w:val="00B844AB"/>
    <w:rsid w:val="00B867D7"/>
    <w:rsid w:val="00B93FDC"/>
    <w:rsid w:val="00BA3F4E"/>
    <w:rsid w:val="00BA411D"/>
    <w:rsid w:val="00BA5D95"/>
    <w:rsid w:val="00BB0150"/>
    <w:rsid w:val="00BB1062"/>
    <w:rsid w:val="00BB1D44"/>
    <w:rsid w:val="00BB3CC0"/>
    <w:rsid w:val="00BB637B"/>
    <w:rsid w:val="00BB6866"/>
    <w:rsid w:val="00BC12C9"/>
    <w:rsid w:val="00BC418E"/>
    <w:rsid w:val="00BD07F0"/>
    <w:rsid w:val="00BD3325"/>
    <w:rsid w:val="00BD594F"/>
    <w:rsid w:val="00BD63BC"/>
    <w:rsid w:val="00BE0097"/>
    <w:rsid w:val="00BE0CF0"/>
    <w:rsid w:val="00BE1D39"/>
    <w:rsid w:val="00BE3A31"/>
    <w:rsid w:val="00BE3F37"/>
    <w:rsid w:val="00BE5034"/>
    <w:rsid w:val="00BE6240"/>
    <w:rsid w:val="00BF01C6"/>
    <w:rsid w:val="00BF1281"/>
    <w:rsid w:val="00BF1CE6"/>
    <w:rsid w:val="00BF2A93"/>
    <w:rsid w:val="00BF2FBA"/>
    <w:rsid w:val="00C03736"/>
    <w:rsid w:val="00C040C2"/>
    <w:rsid w:val="00C120CE"/>
    <w:rsid w:val="00C1580B"/>
    <w:rsid w:val="00C15C1B"/>
    <w:rsid w:val="00C257C8"/>
    <w:rsid w:val="00C27A66"/>
    <w:rsid w:val="00C30937"/>
    <w:rsid w:val="00C34BA1"/>
    <w:rsid w:val="00C42067"/>
    <w:rsid w:val="00C478EC"/>
    <w:rsid w:val="00C55119"/>
    <w:rsid w:val="00C5529C"/>
    <w:rsid w:val="00C6044A"/>
    <w:rsid w:val="00C63C20"/>
    <w:rsid w:val="00C63ED7"/>
    <w:rsid w:val="00C706E6"/>
    <w:rsid w:val="00C71CBF"/>
    <w:rsid w:val="00C72E2E"/>
    <w:rsid w:val="00C75FEA"/>
    <w:rsid w:val="00C76DAE"/>
    <w:rsid w:val="00C801B8"/>
    <w:rsid w:val="00C8241A"/>
    <w:rsid w:val="00C86283"/>
    <w:rsid w:val="00C86417"/>
    <w:rsid w:val="00C86674"/>
    <w:rsid w:val="00C91FDA"/>
    <w:rsid w:val="00C94248"/>
    <w:rsid w:val="00C949F0"/>
    <w:rsid w:val="00C96A66"/>
    <w:rsid w:val="00C96F1A"/>
    <w:rsid w:val="00C970C5"/>
    <w:rsid w:val="00CA0AC8"/>
    <w:rsid w:val="00CA0C59"/>
    <w:rsid w:val="00CA26D1"/>
    <w:rsid w:val="00CA33D4"/>
    <w:rsid w:val="00CA45B0"/>
    <w:rsid w:val="00CA69AB"/>
    <w:rsid w:val="00CA6E7E"/>
    <w:rsid w:val="00CB10EE"/>
    <w:rsid w:val="00CB3DDB"/>
    <w:rsid w:val="00CB59F3"/>
    <w:rsid w:val="00CB64E3"/>
    <w:rsid w:val="00CB7EF6"/>
    <w:rsid w:val="00CC02D3"/>
    <w:rsid w:val="00CC0454"/>
    <w:rsid w:val="00CC2AD1"/>
    <w:rsid w:val="00CC41F5"/>
    <w:rsid w:val="00CC6751"/>
    <w:rsid w:val="00CC75C8"/>
    <w:rsid w:val="00CD09CB"/>
    <w:rsid w:val="00CD105A"/>
    <w:rsid w:val="00CD13AD"/>
    <w:rsid w:val="00CD28A9"/>
    <w:rsid w:val="00CD4C73"/>
    <w:rsid w:val="00CD6CD2"/>
    <w:rsid w:val="00CD7146"/>
    <w:rsid w:val="00CD7415"/>
    <w:rsid w:val="00CE057D"/>
    <w:rsid w:val="00CE214E"/>
    <w:rsid w:val="00CE2ED8"/>
    <w:rsid w:val="00CE36F7"/>
    <w:rsid w:val="00CF1326"/>
    <w:rsid w:val="00CF3A23"/>
    <w:rsid w:val="00CF3AEB"/>
    <w:rsid w:val="00D028BC"/>
    <w:rsid w:val="00D03376"/>
    <w:rsid w:val="00D04FF3"/>
    <w:rsid w:val="00D13643"/>
    <w:rsid w:val="00D15C7B"/>
    <w:rsid w:val="00D16B2C"/>
    <w:rsid w:val="00D16BC2"/>
    <w:rsid w:val="00D17200"/>
    <w:rsid w:val="00D247C6"/>
    <w:rsid w:val="00D26B57"/>
    <w:rsid w:val="00D26E61"/>
    <w:rsid w:val="00D30A16"/>
    <w:rsid w:val="00D3654E"/>
    <w:rsid w:val="00D404A0"/>
    <w:rsid w:val="00D42054"/>
    <w:rsid w:val="00D437A8"/>
    <w:rsid w:val="00D43E32"/>
    <w:rsid w:val="00D44155"/>
    <w:rsid w:val="00D467E5"/>
    <w:rsid w:val="00D54776"/>
    <w:rsid w:val="00D60AF5"/>
    <w:rsid w:val="00D613C2"/>
    <w:rsid w:val="00D63059"/>
    <w:rsid w:val="00D64EAA"/>
    <w:rsid w:val="00D678C6"/>
    <w:rsid w:val="00D72338"/>
    <w:rsid w:val="00D77C31"/>
    <w:rsid w:val="00D84C9A"/>
    <w:rsid w:val="00D90B1E"/>
    <w:rsid w:val="00D91641"/>
    <w:rsid w:val="00D9449F"/>
    <w:rsid w:val="00DA52DC"/>
    <w:rsid w:val="00DB7123"/>
    <w:rsid w:val="00DC0727"/>
    <w:rsid w:val="00DD0CF5"/>
    <w:rsid w:val="00DD6614"/>
    <w:rsid w:val="00DD799B"/>
    <w:rsid w:val="00DE0E84"/>
    <w:rsid w:val="00DE2A7E"/>
    <w:rsid w:val="00DF4929"/>
    <w:rsid w:val="00DF5585"/>
    <w:rsid w:val="00E10A5E"/>
    <w:rsid w:val="00E13711"/>
    <w:rsid w:val="00E1381A"/>
    <w:rsid w:val="00E13A81"/>
    <w:rsid w:val="00E165C9"/>
    <w:rsid w:val="00E21226"/>
    <w:rsid w:val="00E21864"/>
    <w:rsid w:val="00E23FC4"/>
    <w:rsid w:val="00E267B4"/>
    <w:rsid w:val="00E301AD"/>
    <w:rsid w:val="00E352EF"/>
    <w:rsid w:val="00E35E97"/>
    <w:rsid w:val="00E37611"/>
    <w:rsid w:val="00E44600"/>
    <w:rsid w:val="00E4659F"/>
    <w:rsid w:val="00E47D99"/>
    <w:rsid w:val="00E47DEF"/>
    <w:rsid w:val="00E536C7"/>
    <w:rsid w:val="00E5425E"/>
    <w:rsid w:val="00E54C86"/>
    <w:rsid w:val="00E570C8"/>
    <w:rsid w:val="00E60DA5"/>
    <w:rsid w:val="00E64121"/>
    <w:rsid w:val="00E644E5"/>
    <w:rsid w:val="00E74CB0"/>
    <w:rsid w:val="00E7634B"/>
    <w:rsid w:val="00E807E2"/>
    <w:rsid w:val="00E8119F"/>
    <w:rsid w:val="00E8264A"/>
    <w:rsid w:val="00E84FB5"/>
    <w:rsid w:val="00E85107"/>
    <w:rsid w:val="00E95CB2"/>
    <w:rsid w:val="00E96369"/>
    <w:rsid w:val="00E96E07"/>
    <w:rsid w:val="00EA01A2"/>
    <w:rsid w:val="00EA06B9"/>
    <w:rsid w:val="00EA2897"/>
    <w:rsid w:val="00EA42D5"/>
    <w:rsid w:val="00EA58DE"/>
    <w:rsid w:val="00EB13FA"/>
    <w:rsid w:val="00EB1BBB"/>
    <w:rsid w:val="00EB3F22"/>
    <w:rsid w:val="00EB5424"/>
    <w:rsid w:val="00EB56E0"/>
    <w:rsid w:val="00EB6EF8"/>
    <w:rsid w:val="00EC4375"/>
    <w:rsid w:val="00EC51F9"/>
    <w:rsid w:val="00EC633E"/>
    <w:rsid w:val="00ED070D"/>
    <w:rsid w:val="00ED0A7B"/>
    <w:rsid w:val="00ED2529"/>
    <w:rsid w:val="00ED3703"/>
    <w:rsid w:val="00ED3C78"/>
    <w:rsid w:val="00ED3EDE"/>
    <w:rsid w:val="00EE063A"/>
    <w:rsid w:val="00EE2210"/>
    <w:rsid w:val="00EE226D"/>
    <w:rsid w:val="00EE6C2F"/>
    <w:rsid w:val="00EF77F4"/>
    <w:rsid w:val="00EF7BE0"/>
    <w:rsid w:val="00F01ECF"/>
    <w:rsid w:val="00F105F6"/>
    <w:rsid w:val="00F13250"/>
    <w:rsid w:val="00F15CC2"/>
    <w:rsid w:val="00F16893"/>
    <w:rsid w:val="00F245F1"/>
    <w:rsid w:val="00F24994"/>
    <w:rsid w:val="00F251B5"/>
    <w:rsid w:val="00F273A4"/>
    <w:rsid w:val="00F27587"/>
    <w:rsid w:val="00F27F39"/>
    <w:rsid w:val="00F310B8"/>
    <w:rsid w:val="00F3410E"/>
    <w:rsid w:val="00F34A58"/>
    <w:rsid w:val="00F426A5"/>
    <w:rsid w:val="00F427AA"/>
    <w:rsid w:val="00F42AA3"/>
    <w:rsid w:val="00F51128"/>
    <w:rsid w:val="00F52D7B"/>
    <w:rsid w:val="00F55347"/>
    <w:rsid w:val="00F56410"/>
    <w:rsid w:val="00F60B56"/>
    <w:rsid w:val="00F60FD1"/>
    <w:rsid w:val="00F617D0"/>
    <w:rsid w:val="00F624C9"/>
    <w:rsid w:val="00F63F2D"/>
    <w:rsid w:val="00F670A2"/>
    <w:rsid w:val="00F672B9"/>
    <w:rsid w:val="00F6795D"/>
    <w:rsid w:val="00F733EC"/>
    <w:rsid w:val="00F73AC6"/>
    <w:rsid w:val="00F802D6"/>
    <w:rsid w:val="00F81559"/>
    <w:rsid w:val="00F83123"/>
    <w:rsid w:val="00F85178"/>
    <w:rsid w:val="00F911E6"/>
    <w:rsid w:val="00F91544"/>
    <w:rsid w:val="00F94482"/>
    <w:rsid w:val="00FA0698"/>
    <w:rsid w:val="00FA278E"/>
    <w:rsid w:val="00FA2AC0"/>
    <w:rsid w:val="00FA48C0"/>
    <w:rsid w:val="00FA4FA5"/>
    <w:rsid w:val="00FA7D64"/>
    <w:rsid w:val="00FB0396"/>
    <w:rsid w:val="00FB0B44"/>
    <w:rsid w:val="00FB1070"/>
    <w:rsid w:val="00FB4911"/>
    <w:rsid w:val="00FB5CCD"/>
    <w:rsid w:val="00FC05CC"/>
    <w:rsid w:val="00FC090B"/>
    <w:rsid w:val="00FC4436"/>
    <w:rsid w:val="00FC4B60"/>
    <w:rsid w:val="00FC5BE5"/>
    <w:rsid w:val="00FD4A01"/>
    <w:rsid w:val="00FE0643"/>
    <w:rsid w:val="00FE0685"/>
    <w:rsid w:val="00FE47F4"/>
    <w:rsid w:val="00FE511C"/>
    <w:rsid w:val="00FE52F8"/>
    <w:rsid w:val="00FF0E5F"/>
    <w:rsid w:val="00FF2EDC"/>
    <w:rsid w:val="00FF4FF8"/>
    <w:rsid w:val="00FF5C75"/>
    <w:rsid w:val="00FF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E9F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7CF"/>
  </w:style>
  <w:style w:type="paragraph" w:styleId="Heading1">
    <w:name w:val="heading 1"/>
    <w:basedOn w:val="Normal"/>
    <w:next w:val="Normal"/>
    <w:qFormat/>
    <w:rsid w:val="00817795"/>
    <w:pPr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817795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6958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817795"/>
    <w:pPr>
      <w:numPr>
        <w:numId w:val="1"/>
      </w:numPr>
      <w:autoSpaceDE w:val="0"/>
      <w:autoSpaceDN w:val="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817795"/>
    <w:pPr>
      <w:numPr>
        <w:numId w:val="2"/>
      </w:numPr>
      <w:tabs>
        <w:tab w:val="clear" w:pos="720"/>
        <w:tab w:val="num" w:pos="360"/>
      </w:tabs>
      <w:autoSpaceDE w:val="0"/>
      <w:autoSpaceDN w:val="0"/>
      <w:ind w:left="0" w:firstLine="0"/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817795"/>
    <w:pPr>
      <w:numPr>
        <w:numId w:val="3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817795"/>
    <w:pPr>
      <w:numPr>
        <w:numId w:val="4"/>
      </w:numPr>
      <w:tabs>
        <w:tab w:val="clear" w:pos="1440"/>
        <w:tab w:val="num" w:pos="360"/>
      </w:tabs>
      <w:autoSpaceDE w:val="0"/>
      <w:autoSpaceDN w:val="0"/>
      <w:ind w:left="0" w:firstLine="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817795"/>
    <w:pPr>
      <w:numPr>
        <w:numId w:val="5"/>
      </w:numPr>
      <w:autoSpaceDE w:val="0"/>
      <w:autoSpaceDN w:val="0"/>
    </w:pPr>
    <w:rPr>
      <w:rFonts w:ascii="Times" w:hAnsi="Times" w:cs="Times"/>
    </w:rPr>
  </w:style>
  <w:style w:type="paragraph" w:styleId="ListNumber">
    <w:name w:val="List Number"/>
    <w:basedOn w:val="Normal"/>
    <w:rsid w:val="00817795"/>
    <w:pPr>
      <w:numPr>
        <w:numId w:val="6"/>
      </w:numPr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rsid w:val="00817795"/>
    <w:pPr>
      <w:numPr>
        <w:numId w:val="7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rsid w:val="00817795"/>
    <w:pPr>
      <w:numPr>
        <w:numId w:val="8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rsid w:val="00817795"/>
    <w:pPr>
      <w:numPr>
        <w:numId w:val="9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rsid w:val="00817795"/>
    <w:pPr>
      <w:numPr>
        <w:numId w:val="10"/>
      </w:numPr>
      <w:autoSpaceDE w:val="0"/>
      <w:autoSpaceDN w:val="0"/>
    </w:pPr>
    <w:rPr>
      <w:rFonts w:ascii="Times" w:hAnsi="Times" w:cs="Times"/>
    </w:rPr>
  </w:style>
  <w:style w:type="paragraph" w:customStyle="1" w:styleId="QuickA">
    <w:name w:val="Quick A."/>
    <w:basedOn w:val="Normal"/>
    <w:rsid w:val="00817795"/>
    <w:pPr>
      <w:widowControl w:val="0"/>
      <w:numPr>
        <w:numId w:val="14"/>
      </w:numPr>
      <w:tabs>
        <w:tab w:val="clear" w:pos="360"/>
      </w:tabs>
      <w:autoSpaceDE w:val="0"/>
      <w:autoSpaceDN w:val="0"/>
      <w:ind w:left="720" w:hanging="720"/>
    </w:pPr>
  </w:style>
  <w:style w:type="paragraph" w:customStyle="1" w:styleId="ReminderList1">
    <w:name w:val="Reminder List 1"/>
    <w:basedOn w:val="Normal"/>
    <w:rsid w:val="00817795"/>
    <w:pPr>
      <w:numPr>
        <w:numId w:val="12"/>
      </w:numPr>
      <w:tabs>
        <w:tab w:val="left" w:pos="360"/>
      </w:tabs>
      <w:autoSpaceDE w:val="0"/>
      <w:autoSpaceDN w:val="0"/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817795"/>
    <w:pPr>
      <w:tabs>
        <w:tab w:val="left" w:pos="720"/>
        <w:tab w:val="num" w:pos="1800"/>
      </w:tabs>
      <w:autoSpaceDE w:val="0"/>
      <w:autoSpaceDN w:val="0"/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817795"/>
    <w:pPr>
      <w:numPr>
        <w:numId w:val="13"/>
      </w:numPr>
      <w:tabs>
        <w:tab w:val="left" w:pos="1080"/>
      </w:tabs>
      <w:autoSpaceDE w:val="0"/>
      <w:autoSpaceDN w:val="0"/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rsid w:val="00817795"/>
    <w:pPr>
      <w:autoSpaceDE w:val="0"/>
      <w:autoSpaceDN w:val="0"/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uiPriority w:val="99"/>
    <w:rsid w:val="00817795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rsid w:val="00817795"/>
    <w:pPr>
      <w:tabs>
        <w:tab w:val="center" w:pos="4320"/>
        <w:tab w:val="right" w:pos="8640"/>
      </w:tabs>
      <w:autoSpaceDE w:val="0"/>
      <w:autoSpaceDN w:val="0"/>
    </w:pPr>
  </w:style>
  <w:style w:type="paragraph" w:customStyle="1" w:styleId="DataField10pt">
    <w:name w:val="Data Field 10pt"/>
    <w:basedOn w:val="Normal"/>
    <w:rsid w:val="00817795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pPr>
      <w:autoSpaceDE w:val="0"/>
      <w:autoSpaceDN w:val="0"/>
    </w:pPr>
    <w:rPr>
      <w:rFonts w:ascii="Arial" w:hAnsi="Arial" w:cs="Arial"/>
      <w:sz w:val="22"/>
      <w:szCs w:val="20"/>
    </w:rPr>
  </w:style>
  <w:style w:type="paragraph" w:styleId="Footer">
    <w:name w:val="footer"/>
    <w:basedOn w:val="Normal"/>
    <w:rsid w:val="00817795"/>
    <w:pPr>
      <w:tabs>
        <w:tab w:val="center" w:pos="4320"/>
        <w:tab w:val="right" w:pos="8640"/>
      </w:tabs>
      <w:autoSpaceDE w:val="0"/>
      <w:autoSpaceDN w:val="0"/>
    </w:pPr>
  </w:style>
  <w:style w:type="character" w:styleId="PageNumber">
    <w:name w:val="page number"/>
    <w:basedOn w:val="DefaultParagraphFont"/>
    <w:rsid w:val="00817795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817795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rsid w:val="00817795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817795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817795"/>
    <w:pPr>
      <w:autoSpaceDE w:val="0"/>
      <w:autoSpaceDN w:val="0"/>
    </w:pPr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rsid w:val="00817795"/>
    <w:pPr>
      <w:autoSpaceDE w:val="0"/>
      <w:autoSpaceDN w:val="0"/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817795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817795"/>
    <w:pPr>
      <w:tabs>
        <w:tab w:val="left" w:pos="252"/>
      </w:tabs>
      <w:autoSpaceDE w:val="0"/>
      <w:autoSpaceDN w:val="0"/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rsid w:val="00817795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sid w:val="00817795"/>
    <w:rPr>
      <w:i w:val="0"/>
    </w:rPr>
  </w:style>
  <w:style w:type="paragraph" w:styleId="Subtitle">
    <w:name w:val="Subtitle"/>
    <w:basedOn w:val="Normal"/>
    <w:next w:val="Normal"/>
    <w:link w:val="SubtitleChar"/>
    <w:qFormat/>
    <w:rsid w:val="006D501A"/>
    <w:pPr>
      <w:keepNext/>
      <w:autoSpaceDE w:val="0"/>
      <w:autoSpaceDN w:val="0"/>
      <w:spacing w:before="360" w:after="120"/>
      <w:outlineLvl w:val="1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6D501A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ubtitle"/>
    <w:rsid w:val="006D501A"/>
    <w:pPr>
      <w:spacing w:before="240" w:after="0"/>
    </w:pPr>
    <w:rPr>
      <w:bCs/>
      <w:szCs w:val="20"/>
      <w:u w:val="single"/>
    </w:rPr>
  </w:style>
  <w:style w:type="character" w:styleId="Strong">
    <w:name w:val="Strong"/>
    <w:basedOn w:val="DefaultParagraphFont"/>
    <w:uiPriority w:val="22"/>
    <w:qFormat/>
    <w:rsid w:val="00E35E97"/>
    <w:rPr>
      <w:b/>
    </w:rPr>
  </w:style>
  <w:style w:type="character" w:styleId="Emphasis">
    <w:name w:val="Emphasis"/>
    <w:basedOn w:val="DefaultParagraphFont"/>
    <w:uiPriority w:val="20"/>
    <w:qFormat/>
    <w:rsid w:val="00E35E97"/>
    <w:rPr>
      <w:i/>
    </w:rPr>
  </w:style>
  <w:style w:type="character" w:styleId="Hyperlink">
    <w:name w:val="Hyperlink"/>
    <w:basedOn w:val="DefaultParagraphFont"/>
    <w:uiPriority w:val="99"/>
    <w:rsid w:val="00170A04"/>
    <w:rPr>
      <w:color w:val="0000FF"/>
      <w:u w:val="single"/>
    </w:rPr>
  </w:style>
  <w:style w:type="paragraph" w:styleId="BodyText2">
    <w:name w:val="Body Text 2"/>
    <w:basedOn w:val="Normal"/>
    <w:link w:val="BodyText2Char"/>
    <w:rsid w:val="000A5C0C"/>
    <w:pPr>
      <w:autoSpaceDE w:val="0"/>
      <w:autoSpaceDN w:val="0"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5C0C"/>
  </w:style>
  <w:style w:type="character" w:customStyle="1" w:styleId="style1">
    <w:name w:val="style1"/>
    <w:basedOn w:val="DefaultParagraphFont"/>
    <w:rsid w:val="007D4BF1"/>
  </w:style>
  <w:style w:type="paragraph" w:styleId="ListParagraph">
    <w:name w:val="List Paragraph"/>
    <w:basedOn w:val="Normal"/>
    <w:rsid w:val="00404608"/>
    <w:pPr>
      <w:autoSpaceDE w:val="0"/>
      <w:autoSpaceDN w:val="0"/>
      <w:ind w:left="720"/>
      <w:contextualSpacing/>
    </w:pPr>
  </w:style>
  <w:style w:type="character" w:customStyle="1" w:styleId="style2">
    <w:name w:val="style2"/>
    <w:basedOn w:val="DefaultParagraphFont"/>
    <w:rsid w:val="001D0B06"/>
  </w:style>
  <w:style w:type="character" w:styleId="FollowedHyperlink">
    <w:name w:val="FollowedHyperlink"/>
    <w:basedOn w:val="DefaultParagraphFont"/>
    <w:rsid w:val="006011C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04FF3"/>
    <w:pPr>
      <w:pBdr>
        <w:top w:val="single" w:sz="4" w:space="1" w:color="auto"/>
      </w:pBdr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D04FF3"/>
    <w:rPr>
      <w:rFonts w:ascii="Arial" w:hAnsi="Arial" w:cs="Arial"/>
      <w:b/>
      <w:bCs/>
      <w:sz w:val="22"/>
      <w:szCs w:val="22"/>
    </w:rPr>
  </w:style>
  <w:style w:type="character" w:styleId="UnresolvedMention">
    <w:name w:val="Unresolved Mention"/>
    <w:basedOn w:val="DefaultParagraphFont"/>
    <w:rsid w:val="0023653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EC43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4375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9587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semiHidden/>
    <w:unhideWhenUsed/>
    <w:rsid w:val="00263B5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63B58"/>
  </w:style>
  <w:style w:type="character" w:customStyle="1" w:styleId="id-label">
    <w:name w:val="id-label"/>
    <w:basedOn w:val="DefaultParagraphFont"/>
    <w:rsid w:val="002F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9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sites/myncbi/james.shorter.1/bibliography/44799634/public/?sort=date&amp;direction=descend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570588-A339-B145-9CFB-69D3BC2E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3150</Words>
  <Characters>17105</Characters>
  <Application>Microsoft Office Word</Application>
  <DocSecurity>0</DocSecurity>
  <Lines>342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SF424(R&amp;R) Biographical Sketch Format Page</vt:lpstr>
    </vt:vector>
  </TitlesOfParts>
  <Company>DHHS/PHS/NIH</Company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SF424(R&amp;R) Biographical Sketch Format Page</dc:title>
  <dc:subject>DHHS, Public Health Service Grant Application</dc:subject>
  <dc:creator>Office of Extramural Programs</dc:creator>
  <cp:keywords>PHS Grant Application, SF424(R&amp;R) Biographical Sketch Format Page</cp:keywords>
  <cp:lastModifiedBy>Lavacca, Shanna</cp:lastModifiedBy>
  <cp:revision>2</cp:revision>
  <cp:lastPrinted>2019-07-10T01:40:00Z</cp:lastPrinted>
  <dcterms:created xsi:type="dcterms:W3CDTF">2022-05-02T18:26:00Z</dcterms:created>
  <dcterms:modified xsi:type="dcterms:W3CDTF">2022-05-02T18:26:00Z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-1499457407</vt:i4>
  </property>
  <property fmtid="{D5CDD505-2E9C-101B-9397-08002B2CF9AE}" pid="3" name="_EmailSubject">
    <vt:lpwstr>PHS 398 Instructions and Forms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1685714792</vt:i4>
  </property>
  <property fmtid="{D5CDD505-2E9C-101B-9397-08002B2CF9AE}" pid="7" name="_ReviewingToolsShownOnce">
    <vt:lpwstr/>
  </property>
</Properties>
</file>