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65A67" w14:textId="77777777" w:rsidR="000A4A5D" w:rsidRDefault="007C47AA" w:rsidP="00654C31">
      <w:pPr>
        <w:tabs>
          <w:tab w:val="right" w:pos="9360"/>
        </w:tabs>
      </w:pPr>
      <w:r>
        <w:tab/>
      </w:r>
    </w:p>
    <w:p w14:paraId="2EA71A6E" w14:textId="77777777" w:rsidR="000A4A5D" w:rsidRDefault="000C70AC"/>
    <w:p w14:paraId="52207CF2" w14:textId="77777777" w:rsidR="00246336" w:rsidRPr="00CA3F34" w:rsidRDefault="00246336" w:rsidP="00246336">
      <w:pPr>
        <w:autoSpaceDE w:val="0"/>
        <w:autoSpaceDN w:val="0"/>
        <w:adjustRightInd w:val="0"/>
        <w:jc w:val="center"/>
        <w:rPr>
          <w:rFonts w:ascii="Garamond" w:eastAsiaTheme="minorHAnsi" w:hAnsi="Garamond"/>
          <w:color w:val="000000"/>
          <w:sz w:val="72"/>
          <w:szCs w:val="72"/>
        </w:rPr>
      </w:pPr>
      <w:r w:rsidRPr="00CA3F34">
        <w:rPr>
          <w:rFonts w:ascii="Garamond" w:eastAsiaTheme="minorHAnsi" w:hAnsi="Garamond"/>
          <w:color w:val="000000"/>
          <w:sz w:val="72"/>
          <w:szCs w:val="72"/>
        </w:rPr>
        <w:t>Medical Grand Rounds</w:t>
      </w:r>
    </w:p>
    <w:p w14:paraId="43663C1C" w14:textId="77777777" w:rsidR="00246336" w:rsidRPr="00CA3F34" w:rsidRDefault="00246336" w:rsidP="00246336">
      <w:pPr>
        <w:autoSpaceDE w:val="0"/>
        <w:autoSpaceDN w:val="0"/>
        <w:adjustRightInd w:val="0"/>
        <w:jc w:val="center"/>
        <w:rPr>
          <w:rFonts w:ascii="Garamond" w:eastAsiaTheme="minorHAnsi" w:hAnsi="Garamond"/>
          <w:i/>
          <w:iCs/>
          <w:color w:val="000000"/>
          <w:sz w:val="28"/>
          <w:szCs w:val="28"/>
        </w:rPr>
      </w:pPr>
      <w:r w:rsidRPr="00CA3F34">
        <w:rPr>
          <w:rFonts w:ascii="Garamond" w:eastAsiaTheme="minorHAnsi" w:hAnsi="Garamond"/>
          <w:i/>
          <w:iCs/>
          <w:color w:val="000000"/>
          <w:sz w:val="28"/>
          <w:szCs w:val="28"/>
        </w:rPr>
        <w:t>Presented by</w:t>
      </w:r>
    </w:p>
    <w:p w14:paraId="441CE31A" w14:textId="1B178B97" w:rsidR="00246336" w:rsidRDefault="00246336" w:rsidP="00246336">
      <w:pPr>
        <w:jc w:val="center"/>
        <w:rPr>
          <w:rFonts w:ascii="Garamond" w:eastAsiaTheme="minorHAnsi" w:hAnsi="Garamond"/>
          <w:color w:val="000000"/>
          <w:sz w:val="28"/>
          <w:szCs w:val="28"/>
        </w:rPr>
      </w:pPr>
      <w:r w:rsidRPr="00CA3F34">
        <w:rPr>
          <w:rFonts w:ascii="Garamond" w:eastAsiaTheme="minorHAnsi" w:hAnsi="Garamond"/>
          <w:color w:val="000000"/>
          <w:sz w:val="28"/>
          <w:szCs w:val="28"/>
        </w:rPr>
        <w:t>Yale School of Medicine, Department of Internal Medicine</w:t>
      </w:r>
    </w:p>
    <w:p w14:paraId="513C2DF2" w14:textId="0F051FBC" w:rsidR="004045F3" w:rsidRDefault="004045F3" w:rsidP="00B91C73">
      <w:pPr>
        <w:pStyle w:val="BodyText"/>
        <w:rPr>
          <w:rFonts w:ascii="Garamond" w:hAnsi="Garamond"/>
          <w:sz w:val="48"/>
          <w:szCs w:val="48"/>
        </w:rPr>
      </w:pPr>
      <w:r w:rsidRPr="004045F3">
        <w:rPr>
          <w:rFonts w:ascii="Garamond" w:hAnsi="Garamond"/>
          <w:sz w:val="48"/>
          <w:szCs w:val="48"/>
        </w:rPr>
        <w:t xml:space="preserve">The Annual Phyllis T. </w:t>
      </w:r>
      <w:proofErr w:type="spellStart"/>
      <w:r w:rsidRPr="004045F3">
        <w:rPr>
          <w:rFonts w:ascii="Garamond" w:hAnsi="Garamond"/>
          <w:sz w:val="48"/>
          <w:szCs w:val="48"/>
        </w:rPr>
        <w:t>Bodel</w:t>
      </w:r>
      <w:proofErr w:type="spellEnd"/>
      <w:r w:rsidRPr="004045F3">
        <w:rPr>
          <w:rFonts w:ascii="Garamond" w:hAnsi="Garamond"/>
          <w:sz w:val="48"/>
          <w:szCs w:val="48"/>
        </w:rPr>
        <w:t xml:space="preserve"> Visiting Professorship</w:t>
      </w:r>
    </w:p>
    <w:p w14:paraId="529F2B77" w14:textId="77777777" w:rsidR="003827F5" w:rsidRPr="003827F5" w:rsidRDefault="003827F5" w:rsidP="00B91C73">
      <w:pPr>
        <w:pStyle w:val="BodyText"/>
        <w:rPr>
          <w:rFonts w:ascii="Garamond" w:hAnsi="Garamond"/>
          <w:sz w:val="20"/>
        </w:rPr>
      </w:pPr>
    </w:p>
    <w:p w14:paraId="2314A8B9" w14:textId="77777777" w:rsidR="004045F3" w:rsidRPr="004045F3" w:rsidRDefault="004045F3" w:rsidP="004045F3">
      <w:pPr>
        <w:jc w:val="center"/>
        <w:rPr>
          <w:rFonts w:ascii="Garamond" w:eastAsia="Cambria" w:hAnsi="Garamond"/>
          <w:noProof/>
          <w:color w:val="0037B2"/>
          <w:sz w:val="88"/>
          <w:szCs w:val="88"/>
        </w:rPr>
      </w:pPr>
      <w:r w:rsidRPr="004045F3">
        <w:rPr>
          <w:rFonts w:ascii="Garamond" w:eastAsia="Cambria" w:hAnsi="Garamond"/>
          <w:noProof/>
          <w:color w:val="0037B2"/>
          <w:sz w:val="88"/>
          <w:szCs w:val="88"/>
        </w:rPr>
        <w:t>Allison Arwady, MD, MPH</w:t>
      </w:r>
    </w:p>
    <w:p w14:paraId="7F8757BE" w14:textId="29A33113" w:rsidR="00B91C73" w:rsidRDefault="004045F3" w:rsidP="004045F3">
      <w:pPr>
        <w:jc w:val="center"/>
        <w:rPr>
          <w:rFonts w:ascii="Garamond" w:eastAsia="Cambria" w:hAnsi="Garamond"/>
          <w:noProof/>
          <w:color w:val="000000" w:themeColor="text1"/>
          <w:sz w:val="22"/>
          <w:szCs w:val="22"/>
        </w:rPr>
      </w:pPr>
      <w:r w:rsidRPr="004045F3">
        <w:rPr>
          <w:rFonts w:ascii="Garamond" w:eastAsia="Cambria" w:hAnsi="Garamond"/>
          <w:noProof/>
          <w:color w:val="000000" w:themeColor="text1"/>
          <w:sz w:val="22"/>
          <w:szCs w:val="22"/>
        </w:rPr>
        <w:t xml:space="preserve">       Commissioner, Chicago Department of Public Health</w:t>
      </w:r>
    </w:p>
    <w:p w14:paraId="749E7F5D" w14:textId="77777777" w:rsidR="003827F5" w:rsidRDefault="003827F5" w:rsidP="004045F3">
      <w:pPr>
        <w:jc w:val="center"/>
        <w:rPr>
          <w:rFonts w:ascii="Garamond" w:eastAsia="Cambria" w:hAnsi="Garamond"/>
          <w:noProof/>
          <w:color w:val="000000" w:themeColor="text1"/>
          <w:sz w:val="22"/>
          <w:szCs w:val="22"/>
        </w:rPr>
      </w:pPr>
    </w:p>
    <w:p w14:paraId="000DC788" w14:textId="5EC5F66D" w:rsidR="004045F3" w:rsidRPr="004045F3" w:rsidRDefault="004045F3" w:rsidP="004045F3">
      <w:pPr>
        <w:jc w:val="center"/>
        <w:rPr>
          <w:rFonts w:ascii="Garamond" w:eastAsia="Cambria" w:hAnsi="Garamond"/>
          <w:noProof/>
          <w:color w:val="00B050"/>
          <w:sz w:val="60"/>
          <w:szCs w:val="60"/>
        </w:rPr>
      </w:pPr>
      <w:r w:rsidRPr="004045F3">
        <w:rPr>
          <w:rFonts w:ascii="Garamond" w:eastAsia="Cambria" w:hAnsi="Garamond"/>
          <w:noProof/>
          <w:color w:val="00B050"/>
          <w:sz w:val="60"/>
          <w:szCs w:val="60"/>
        </w:rPr>
        <w:t>“Future of Pandemic Preparedness: Thinking beyond the Hospital and Healthcare System”</w:t>
      </w:r>
    </w:p>
    <w:p w14:paraId="54A74717" w14:textId="12FA6886" w:rsidR="007726A3" w:rsidRDefault="007726A3" w:rsidP="007726A3">
      <w:pPr>
        <w:autoSpaceDE w:val="0"/>
        <w:autoSpaceDN w:val="0"/>
        <w:adjustRightInd w:val="0"/>
        <w:jc w:val="center"/>
        <w:rPr>
          <w:rFonts w:ascii="Garamond" w:eastAsiaTheme="minorHAnsi" w:hAnsi="Garamond"/>
          <w:b/>
          <w:bCs/>
          <w:color w:val="000000"/>
          <w:sz w:val="22"/>
          <w:szCs w:val="22"/>
        </w:rPr>
      </w:pPr>
      <w:r w:rsidRPr="00462BA3">
        <w:rPr>
          <w:rFonts w:ascii="Garamond" w:eastAsiaTheme="minorHAnsi" w:hAnsi="Garamond"/>
          <w:b/>
          <w:bCs/>
          <w:color w:val="000000"/>
          <w:sz w:val="22"/>
          <w:szCs w:val="22"/>
        </w:rPr>
        <w:t>Date:</w:t>
      </w:r>
      <w:r w:rsidR="004045F3">
        <w:rPr>
          <w:rFonts w:ascii="Garamond" w:eastAsiaTheme="minorHAnsi" w:hAnsi="Garamond"/>
          <w:b/>
          <w:bCs/>
          <w:color w:val="000000"/>
          <w:sz w:val="22"/>
          <w:szCs w:val="22"/>
        </w:rPr>
        <w:t xml:space="preserve"> April 14</w:t>
      </w:r>
      <w:r>
        <w:rPr>
          <w:rFonts w:ascii="Garamond" w:eastAsiaTheme="minorHAnsi" w:hAnsi="Garamond"/>
          <w:b/>
          <w:bCs/>
          <w:color w:val="000000"/>
          <w:sz w:val="22"/>
          <w:szCs w:val="22"/>
        </w:rPr>
        <w:t>,</w:t>
      </w:r>
      <w:r w:rsidRPr="00462BA3">
        <w:rPr>
          <w:rFonts w:ascii="Garamond" w:eastAsiaTheme="minorHAnsi" w:hAnsi="Garamond"/>
          <w:b/>
          <w:bCs/>
          <w:color w:val="000000"/>
          <w:sz w:val="22"/>
          <w:szCs w:val="22"/>
        </w:rPr>
        <w:t xml:space="preserve"> </w:t>
      </w:r>
      <w:proofErr w:type="gramStart"/>
      <w:r w:rsidRPr="00462BA3">
        <w:rPr>
          <w:rFonts w:ascii="Garamond" w:eastAsiaTheme="minorHAnsi" w:hAnsi="Garamond"/>
          <w:b/>
          <w:bCs/>
          <w:color w:val="000000"/>
          <w:sz w:val="22"/>
          <w:szCs w:val="22"/>
        </w:rPr>
        <w:t>2022</w:t>
      </w:r>
      <w:proofErr w:type="gramEnd"/>
      <w:r w:rsidRPr="00462BA3">
        <w:rPr>
          <w:rFonts w:ascii="Garamond" w:eastAsiaTheme="minorHAnsi" w:hAnsi="Garamond"/>
          <w:b/>
          <w:bCs/>
          <w:color w:val="000000"/>
          <w:sz w:val="22"/>
          <w:szCs w:val="22"/>
        </w:rPr>
        <w:t xml:space="preserve"> </w:t>
      </w:r>
      <w:r>
        <w:rPr>
          <w:rFonts w:ascii="Garamond" w:eastAsiaTheme="minorHAnsi" w:hAnsi="Garamond"/>
          <w:b/>
          <w:bCs/>
          <w:color w:val="000000"/>
          <w:sz w:val="22"/>
          <w:szCs w:val="22"/>
        </w:rPr>
        <w:t xml:space="preserve">    </w:t>
      </w:r>
      <w:r w:rsidRPr="00462BA3">
        <w:rPr>
          <w:rFonts w:ascii="Garamond" w:eastAsiaTheme="minorHAnsi" w:hAnsi="Garamond"/>
          <w:b/>
          <w:bCs/>
          <w:color w:val="000000"/>
          <w:sz w:val="22"/>
          <w:szCs w:val="22"/>
        </w:rPr>
        <w:t>Time: 8:30-9:30am</w:t>
      </w:r>
    </w:p>
    <w:p w14:paraId="305F2223" w14:textId="77777777" w:rsidR="007726A3" w:rsidRPr="002D533E" w:rsidRDefault="007726A3" w:rsidP="007726A3">
      <w:pPr>
        <w:autoSpaceDE w:val="0"/>
        <w:autoSpaceDN w:val="0"/>
        <w:adjustRightInd w:val="0"/>
        <w:jc w:val="center"/>
        <w:rPr>
          <w:rFonts w:ascii="Garamond" w:eastAsiaTheme="minorHAnsi" w:hAnsi="Garamond"/>
          <w:b/>
          <w:bCs/>
          <w:color w:val="000000"/>
          <w:sz w:val="22"/>
          <w:szCs w:val="22"/>
        </w:rPr>
      </w:pPr>
    </w:p>
    <w:p w14:paraId="3340815B" w14:textId="77777777" w:rsidR="008F4011" w:rsidRDefault="007726A3" w:rsidP="007726A3">
      <w:pPr>
        <w:autoSpaceDE w:val="0"/>
        <w:autoSpaceDN w:val="0"/>
        <w:adjustRightInd w:val="0"/>
        <w:jc w:val="center"/>
        <w:rPr>
          <w:rFonts w:ascii="Garamond" w:eastAsiaTheme="minorHAnsi" w:hAnsi="Garamond"/>
          <w:b/>
          <w:bCs/>
          <w:color w:val="000000"/>
          <w:sz w:val="22"/>
          <w:szCs w:val="22"/>
        </w:rPr>
      </w:pPr>
      <w:r w:rsidRPr="00462BA3">
        <w:rPr>
          <w:rFonts w:ascii="Garamond" w:eastAsiaTheme="minorHAnsi" w:hAnsi="Garamond"/>
          <w:b/>
          <w:bCs/>
          <w:color w:val="000000"/>
          <w:sz w:val="22"/>
          <w:szCs w:val="22"/>
        </w:rPr>
        <w:t xml:space="preserve">Location: </w:t>
      </w:r>
    </w:p>
    <w:p w14:paraId="4CAD57F4" w14:textId="63532E11" w:rsidR="007726A3" w:rsidRPr="00462BA3" w:rsidRDefault="008F4011" w:rsidP="007726A3">
      <w:pPr>
        <w:autoSpaceDE w:val="0"/>
        <w:autoSpaceDN w:val="0"/>
        <w:adjustRightInd w:val="0"/>
        <w:jc w:val="center"/>
        <w:rPr>
          <w:rFonts w:ascii="Garamond" w:eastAsiaTheme="minorHAnsi" w:hAnsi="Garamond"/>
          <w:b/>
          <w:bCs/>
          <w:color w:val="00B150"/>
          <w:sz w:val="52"/>
          <w:szCs w:val="52"/>
        </w:rPr>
      </w:pPr>
      <w:proofErr w:type="spellStart"/>
      <w:r>
        <w:rPr>
          <w:rFonts w:ascii="Garamond" w:eastAsiaTheme="minorHAnsi" w:hAnsi="Garamond"/>
          <w:b/>
          <w:bCs/>
          <w:color w:val="000000"/>
          <w:sz w:val="22"/>
          <w:szCs w:val="22"/>
        </w:rPr>
        <w:t>Fitkin</w:t>
      </w:r>
      <w:proofErr w:type="spellEnd"/>
      <w:r>
        <w:rPr>
          <w:rFonts w:ascii="Garamond" w:eastAsiaTheme="minorHAnsi" w:hAnsi="Garamond"/>
          <w:b/>
          <w:bCs/>
          <w:color w:val="000000"/>
          <w:sz w:val="22"/>
          <w:szCs w:val="22"/>
        </w:rPr>
        <w:t xml:space="preserve"> Amphitheater </w:t>
      </w:r>
    </w:p>
    <w:p w14:paraId="3114112B" w14:textId="77777777" w:rsidR="007726A3" w:rsidRDefault="007726A3" w:rsidP="007726A3">
      <w:pPr>
        <w:spacing w:after="200"/>
        <w:jc w:val="center"/>
        <w:rPr>
          <w:rFonts w:ascii="Garamond" w:eastAsia="Cambria" w:hAnsi="Garamond" w:cs="Arial"/>
          <w:b/>
          <w:bCs/>
          <w:iCs/>
          <w:sz w:val="22"/>
          <w:szCs w:val="22"/>
        </w:rPr>
      </w:pPr>
      <w:r>
        <w:rPr>
          <w:rFonts w:ascii="Garamond" w:eastAsiaTheme="minorHAnsi" w:hAnsi="Garamond"/>
          <w:color w:val="000000"/>
        </w:rPr>
        <w:t>Zoom</w:t>
      </w:r>
      <w:r w:rsidRPr="00CA3F34">
        <w:rPr>
          <w:rFonts w:ascii="Garamond" w:eastAsiaTheme="minorHAnsi" w:hAnsi="Garamond"/>
          <w:color w:val="000000"/>
        </w:rPr>
        <w:t xml:space="preserve">: </w:t>
      </w:r>
      <w:r w:rsidRPr="00CA3F34">
        <w:rPr>
          <w:rFonts w:ascii="Garamond" w:eastAsiaTheme="minorHAnsi" w:hAnsi="Garamond"/>
          <w:color w:val="0563C2"/>
        </w:rPr>
        <w:t>https://zoom.us/j/94896766303?pwd=UWFrcG9GNXMvcWZ3YU4ycUc5VEVSdz09</w:t>
      </w:r>
    </w:p>
    <w:p w14:paraId="064B20E0" w14:textId="7FEA3321" w:rsidR="007726A3" w:rsidRPr="000E3FC8" w:rsidRDefault="007726A3" w:rsidP="000E3FC8">
      <w:pPr>
        <w:spacing w:after="200"/>
        <w:jc w:val="center"/>
        <w:rPr>
          <w:rFonts w:ascii="Garamond" w:eastAsia="Cambria" w:hAnsi="Garamond" w:cs="Arial"/>
          <w:b/>
          <w:bCs/>
          <w:noProof/>
          <w:sz w:val="22"/>
          <w:szCs w:val="22"/>
        </w:rPr>
        <w:sectPr w:rsidR="007726A3" w:rsidRPr="000E3FC8" w:rsidSect="007726A3">
          <w:headerReference w:type="default" r:id="rId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6A4E6B">
        <w:rPr>
          <w:rFonts w:ascii="Garamond" w:eastAsia="Cambria" w:hAnsi="Garamond" w:cs="Arial"/>
          <w:b/>
          <w:bCs/>
          <w:iCs/>
          <w:sz w:val="22"/>
          <w:szCs w:val="22"/>
        </w:rPr>
        <w:t xml:space="preserve">Texting code for </w:t>
      </w:r>
      <w:r>
        <w:rPr>
          <w:rFonts w:ascii="Garamond" w:eastAsia="Cambria" w:hAnsi="Garamond" w:cs="Arial"/>
          <w:b/>
          <w:bCs/>
          <w:iCs/>
          <w:sz w:val="22"/>
          <w:szCs w:val="22"/>
        </w:rPr>
        <w:t xml:space="preserve">this </w:t>
      </w:r>
      <w:r w:rsidRPr="006A4E6B">
        <w:rPr>
          <w:rFonts w:ascii="Garamond" w:eastAsia="Cambria" w:hAnsi="Garamond" w:cs="Arial"/>
          <w:b/>
          <w:bCs/>
          <w:iCs/>
          <w:sz w:val="22"/>
          <w:szCs w:val="22"/>
        </w:rPr>
        <w:t>session:</w:t>
      </w:r>
      <w:r>
        <w:rPr>
          <w:rFonts w:ascii="Garamond" w:eastAsia="Cambria" w:hAnsi="Garamond" w:cs="Arial"/>
          <w:b/>
          <w:bCs/>
          <w:iCs/>
          <w:sz w:val="22"/>
          <w:szCs w:val="22"/>
        </w:rPr>
        <w:t xml:space="preserve"> </w:t>
      </w:r>
      <w:r w:rsidR="004045F3">
        <w:rPr>
          <w:rFonts w:ascii="Garamond" w:eastAsia="Cambria" w:hAnsi="Garamond" w:cs="Arial"/>
          <w:b/>
          <w:bCs/>
          <w:iCs/>
          <w:sz w:val="22"/>
          <w:szCs w:val="22"/>
        </w:rPr>
        <w:t xml:space="preserve"> 26271</w:t>
      </w:r>
    </w:p>
    <w:tbl>
      <w:tblPr>
        <w:tblStyle w:val="ListTable5Dark-Accent51"/>
        <w:tblW w:w="9320" w:type="dxa"/>
        <w:tblLook w:val="04A0" w:firstRow="1" w:lastRow="0" w:firstColumn="1" w:lastColumn="0" w:noHBand="0" w:noVBand="1"/>
      </w:tblPr>
      <w:tblGrid>
        <w:gridCol w:w="9320"/>
      </w:tblGrid>
      <w:tr w:rsidR="00A9038F" w14:paraId="59825D0A" w14:textId="77777777" w:rsidTr="00A90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20" w:type="dxa"/>
            <w:tcBorders>
              <w:right w:val="single" w:sz="4" w:space="0" w:color="FFFFFF" w:themeColor="background1"/>
            </w:tcBorders>
          </w:tcPr>
          <w:p w14:paraId="0B38EB39" w14:textId="52D43630" w:rsidR="008F5709" w:rsidRPr="007726A3" w:rsidRDefault="007C47AA" w:rsidP="007726A3">
            <w:pPr>
              <w:spacing w:before="120" w:after="120"/>
              <w:jc w:val="center"/>
              <w:rPr>
                <w:rFonts w:ascii="Garamond" w:eastAsia="Cambria" w:hAnsi="Garamond" w:cs="Arial"/>
                <w:u w:val="single"/>
              </w:rPr>
            </w:pPr>
            <w:r w:rsidRPr="007726A3">
              <w:rPr>
                <w:rFonts w:ascii="Garamond" w:eastAsia="Cambria" w:hAnsi="Garamond" w:cs="Arial"/>
                <w:u w:val="single"/>
              </w:rPr>
              <w:t>Program Goal:</w:t>
            </w:r>
          </w:p>
          <w:p w14:paraId="2EEA323D" w14:textId="77777777" w:rsidR="004045F3" w:rsidRPr="004045F3" w:rsidRDefault="007C47AA" w:rsidP="004045F3">
            <w:pPr>
              <w:jc w:val="center"/>
              <w:rPr>
                <w:rFonts w:ascii="Garamond" w:eastAsia="Cambria" w:hAnsi="Garamond" w:cs="Arial"/>
                <w:b w:val="0"/>
                <w:bCs w:val="0"/>
                <w:noProof/>
              </w:rPr>
            </w:pPr>
            <w:r w:rsidRPr="007726A3">
              <w:rPr>
                <w:rFonts w:ascii="Garamond" w:eastAsia="Cambria" w:hAnsi="Garamond" w:cs="Arial"/>
                <w:noProof/>
              </w:rPr>
              <w:t>1</w:t>
            </w:r>
            <w:r w:rsidR="007726A3" w:rsidRPr="007726A3">
              <w:rPr>
                <w:rFonts w:ascii="Garamond" w:eastAsia="Cambria" w:hAnsi="Garamond" w:cs="Arial"/>
                <w:noProof/>
              </w:rPr>
              <w:t>.</w:t>
            </w:r>
            <w:r w:rsidRPr="007726A3">
              <w:rPr>
                <w:rFonts w:ascii="Garamond" w:eastAsia="Cambria" w:hAnsi="Garamond" w:cs="Arial"/>
                <w:noProof/>
              </w:rPr>
              <w:t xml:space="preserve"> </w:t>
            </w:r>
            <w:r w:rsidR="004045F3" w:rsidRPr="004045F3">
              <w:rPr>
                <w:rFonts w:ascii="Garamond" w:eastAsia="Cambria" w:hAnsi="Garamond" w:cs="Arial"/>
                <w:b w:val="0"/>
                <w:bCs w:val="0"/>
                <w:noProof/>
              </w:rPr>
              <w:t>Understand the local measures taken by Chicago’s Emergency Preparedness team and how this compares to U.S.</w:t>
            </w:r>
          </w:p>
          <w:p w14:paraId="21A4A5E0" w14:textId="1166D88D" w:rsidR="008F5709" w:rsidRDefault="004045F3" w:rsidP="004045F3">
            <w:pPr>
              <w:jc w:val="center"/>
              <w:rPr>
                <w:rFonts w:ascii="Garamond" w:eastAsia="Cambria" w:hAnsi="Garamond" w:cs="Arial"/>
                <w:noProof/>
              </w:rPr>
            </w:pPr>
            <w:r w:rsidRPr="004045F3">
              <w:rPr>
                <w:rFonts w:ascii="Garamond" w:eastAsia="Cambria" w:hAnsi="Garamond" w:cs="Arial"/>
                <w:b w:val="0"/>
                <w:bCs w:val="0"/>
                <w:noProof/>
              </w:rPr>
              <w:t>preparedness and overall response</w:t>
            </w:r>
          </w:p>
          <w:p w14:paraId="318E637A" w14:textId="77777777" w:rsidR="00E94C7F" w:rsidRPr="004045F3" w:rsidRDefault="00E94C7F" w:rsidP="004045F3">
            <w:pPr>
              <w:jc w:val="center"/>
              <w:rPr>
                <w:rFonts w:ascii="Garamond" w:eastAsia="Cambria" w:hAnsi="Garamond"/>
                <w:b w:val="0"/>
                <w:bCs w:val="0"/>
                <w:color w:val="000000"/>
              </w:rPr>
            </w:pPr>
          </w:p>
          <w:p w14:paraId="75CCC3FF" w14:textId="180F0800" w:rsidR="00B91C73" w:rsidRDefault="007C47AA" w:rsidP="00B91C73">
            <w:pPr>
              <w:spacing w:after="120"/>
              <w:jc w:val="center"/>
              <w:rPr>
                <w:rFonts w:ascii="Garamond" w:eastAsia="Cambria" w:hAnsi="Garamond" w:cs="Arial"/>
                <w:b w:val="0"/>
                <w:bCs w:val="0"/>
                <w:noProof/>
              </w:rPr>
            </w:pPr>
            <w:r w:rsidRPr="007726A3">
              <w:rPr>
                <w:rFonts w:ascii="Garamond" w:eastAsia="Cambria" w:hAnsi="Garamond" w:cs="Arial"/>
                <w:noProof/>
              </w:rPr>
              <w:t>2</w:t>
            </w:r>
            <w:r w:rsidR="007726A3" w:rsidRPr="007726A3">
              <w:rPr>
                <w:rFonts w:ascii="Garamond" w:eastAsia="Cambria" w:hAnsi="Garamond" w:cs="Arial"/>
                <w:noProof/>
              </w:rPr>
              <w:t>.</w:t>
            </w:r>
            <w:r w:rsidRPr="007726A3">
              <w:rPr>
                <w:rFonts w:ascii="Garamond" w:eastAsia="Cambria" w:hAnsi="Garamond" w:cs="Arial"/>
                <w:noProof/>
              </w:rPr>
              <w:t xml:space="preserve"> </w:t>
            </w:r>
            <w:r w:rsidR="004045F3" w:rsidRPr="004045F3">
              <w:rPr>
                <w:rFonts w:ascii="Garamond" w:eastAsia="Cambria" w:hAnsi="Garamond" w:cs="Arial"/>
                <w:b w:val="0"/>
                <w:bCs w:val="0"/>
                <w:noProof/>
              </w:rPr>
              <w:t>Identify lessons learned</w:t>
            </w:r>
          </w:p>
          <w:p w14:paraId="7959AB2D" w14:textId="77777777" w:rsidR="008F5709" w:rsidRDefault="007C47AA" w:rsidP="004045F3">
            <w:pPr>
              <w:jc w:val="center"/>
              <w:rPr>
                <w:rFonts w:ascii="Garamond" w:eastAsia="Cambria" w:hAnsi="Garamond" w:cs="Arial"/>
                <w:noProof/>
              </w:rPr>
            </w:pPr>
            <w:r w:rsidRPr="007726A3">
              <w:rPr>
                <w:rFonts w:ascii="Garamond" w:eastAsia="Cambria" w:hAnsi="Garamond" w:cs="Arial"/>
                <w:noProof/>
              </w:rPr>
              <w:t>3</w:t>
            </w:r>
            <w:r w:rsidR="007726A3" w:rsidRPr="004045F3">
              <w:rPr>
                <w:rFonts w:ascii="Garamond" w:eastAsia="Cambria" w:hAnsi="Garamond" w:cs="Arial"/>
                <w:b w:val="0"/>
                <w:bCs w:val="0"/>
                <w:noProof/>
              </w:rPr>
              <w:t>.</w:t>
            </w:r>
            <w:r w:rsidRPr="004045F3">
              <w:rPr>
                <w:rFonts w:ascii="Garamond" w:eastAsia="Cambria" w:hAnsi="Garamond" w:cs="Arial"/>
                <w:b w:val="0"/>
                <w:bCs w:val="0"/>
                <w:noProof/>
              </w:rPr>
              <w:t xml:space="preserve"> </w:t>
            </w:r>
            <w:r w:rsidR="004045F3" w:rsidRPr="004045F3">
              <w:rPr>
                <w:rFonts w:ascii="Garamond" w:eastAsia="Cambria" w:hAnsi="Garamond" w:cs="Arial"/>
                <w:b w:val="0"/>
                <w:bCs w:val="0"/>
                <w:noProof/>
              </w:rPr>
              <w:t>Develop concrete steps, policy change, and/or institutional reform to better prepare local, state, and national response to</w:t>
            </w:r>
            <w:r w:rsidR="004045F3">
              <w:rPr>
                <w:rFonts w:ascii="Garamond" w:eastAsia="Cambria" w:hAnsi="Garamond" w:cs="Arial"/>
                <w:b w:val="0"/>
                <w:bCs w:val="0"/>
                <w:noProof/>
              </w:rPr>
              <w:t xml:space="preserve"> </w:t>
            </w:r>
            <w:r w:rsidR="004045F3" w:rsidRPr="004045F3">
              <w:rPr>
                <w:rFonts w:ascii="Garamond" w:eastAsia="Cambria" w:hAnsi="Garamond" w:cs="Arial"/>
                <w:b w:val="0"/>
                <w:bCs w:val="0"/>
                <w:noProof/>
              </w:rPr>
              <w:t>future pandemics</w:t>
            </w:r>
          </w:p>
          <w:p w14:paraId="7118A517" w14:textId="3E8B1962" w:rsidR="00E94C7F" w:rsidRPr="004045F3" w:rsidRDefault="00E94C7F" w:rsidP="004045F3">
            <w:pPr>
              <w:jc w:val="center"/>
              <w:rPr>
                <w:rFonts w:ascii="Garamond" w:eastAsia="Cambria" w:hAnsi="Garamond" w:cs="Arial"/>
                <w:b w:val="0"/>
                <w:bCs w:val="0"/>
                <w:noProof/>
              </w:rPr>
            </w:pPr>
          </w:p>
        </w:tc>
      </w:tr>
      <w:tr w:rsidR="00A9038F" w14:paraId="79784EA9" w14:textId="77777777" w:rsidTr="00A9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0" w:type="dxa"/>
          </w:tcPr>
          <w:p w14:paraId="793821DF" w14:textId="77777777" w:rsidR="008F5709" w:rsidRPr="007726A3" w:rsidRDefault="007C47AA" w:rsidP="007726A3">
            <w:pPr>
              <w:spacing w:before="120" w:after="200"/>
              <w:jc w:val="center"/>
              <w:rPr>
                <w:rFonts w:ascii="Garamond" w:eastAsia="Cambria" w:hAnsi="Garamond" w:cs="Arial"/>
              </w:rPr>
            </w:pPr>
            <w:r w:rsidRPr="007726A3">
              <w:rPr>
                <w:rFonts w:ascii="Garamond" w:eastAsia="Cambria" w:hAnsi="Garamond" w:cs="Arial"/>
              </w:rPr>
              <w:t xml:space="preserve">Target Audience: </w:t>
            </w:r>
            <w:r w:rsidRPr="007726A3">
              <w:rPr>
                <w:rFonts w:ascii="Garamond" w:eastAsia="Cambria" w:hAnsi="Garamond" w:cs="Arial"/>
                <w:b w:val="0"/>
                <w:bCs w:val="0"/>
                <w:noProof/>
              </w:rPr>
              <w:t>Internal Medicine</w:t>
            </w:r>
          </w:p>
        </w:tc>
      </w:tr>
    </w:tbl>
    <w:p w14:paraId="176EA3E8" w14:textId="77777777" w:rsidR="00CC0ABE" w:rsidRPr="007726A3" w:rsidRDefault="000C70AC" w:rsidP="007726A3">
      <w:pPr>
        <w:spacing w:after="200"/>
        <w:jc w:val="center"/>
        <w:rPr>
          <w:rFonts w:ascii="Garamond" w:eastAsia="Cambria" w:hAnsi="Garamond" w:cs="Arial"/>
          <w:i/>
          <w:sz w:val="16"/>
          <w:szCs w:val="16"/>
        </w:rPr>
      </w:pPr>
    </w:p>
    <w:p w14:paraId="0A92AE29" w14:textId="57E5A842" w:rsidR="004A543C" w:rsidRDefault="007C47AA" w:rsidP="007726A3">
      <w:pPr>
        <w:spacing w:after="200"/>
        <w:jc w:val="center"/>
        <w:rPr>
          <w:rFonts w:ascii="Garamond" w:eastAsia="Cambria" w:hAnsi="Garamond" w:cs="Arial"/>
          <w:i/>
          <w:sz w:val="16"/>
          <w:szCs w:val="16"/>
        </w:rPr>
      </w:pPr>
      <w:r w:rsidRPr="007726A3">
        <w:rPr>
          <w:rFonts w:ascii="Garamond" w:eastAsia="Cambria" w:hAnsi="Garamond" w:cs="Arial"/>
          <w:i/>
          <w:sz w:val="16"/>
          <w:szCs w:val="16"/>
        </w:rPr>
        <w:t>Financial Disclosure Information:</w:t>
      </w:r>
    </w:p>
    <w:p w14:paraId="3BCA099B" w14:textId="77777777" w:rsidR="007726A3" w:rsidRPr="00B81236" w:rsidRDefault="007726A3" w:rsidP="007726A3">
      <w:pPr>
        <w:jc w:val="center"/>
        <w:rPr>
          <w:rFonts w:ascii="Garamond" w:eastAsia="Cambria" w:hAnsi="Garamond" w:cs="Arial"/>
          <w:iCs/>
          <w:sz w:val="16"/>
          <w:szCs w:val="16"/>
        </w:rPr>
      </w:pPr>
      <w:r w:rsidRPr="00B81236">
        <w:rPr>
          <w:rFonts w:ascii="Garamond" w:eastAsia="Cambria" w:hAnsi="Garamond" w:cs="Arial"/>
          <w:iCs/>
          <w:sz w:val="16"/>
          <w:szCs w:val="16"/>
        </w:rPr>
        <w:t xml:space="preserve">Course Director: Vincent </w:t>
      </w:r>
      <w:proofErr w:type="spellStart"/>
      <w:r w:rsidRPr="00B81236">
        <w:rPr>
          <w:rFonts w:ascii="Garamond" w:eastAsia="Cambria" w:hAnsi="Garamond" w:cs="Arial"/>
          <w:iCs/>
          <w:sz w:val="16"/>
          <w:szCs w:val="16"/>
        </w:rPr>
        <w:t>Quagliarello</w:t>
      </w:r>
      <w:proofErr w:type="spellEnd"/>
      <w:r w:rsidRPr="00B81236">
        <w:rPr>
          <w:rFonts w:ascii="Garamond" w:eastAsia="Cambria" w:hAnsi="Garamond" w:cs="Arial"/>
          <w:iCs/>
          <w:sz w:val="16"/>
          <w:szCs w:val="16"/>
        </w:rPr>
        <w:t>, MD - None</w:t>
      </w:r>
    </w:p>
    <w:p w14:paraId="50DF53AD" w14:textId="6EA0ED3D" w:rsidR="007726A3" w:rsidRPr="004045F3" w:rsidRDefault="007726A3" w:rsidP="007726A3">
      <w:pPr>
        <w:jc w:val="center"/>
        <w:rPr>
          <w:rFonts w:ascii="Garamond" w:eastAsia="Cambria" w:hAnsi="Garamond" w:cs="Arial"/>
          <w:iCs/>
          <w:sz w:val="13"/>
          <w:szCs w:val="13"/>
        </w:rPr>
      </w:pPr>
      <w:r w:rsidRPr="00B81236">
        <w:rPr>
          <w:rFonts w:ascii="Garamond" w:eastAsia="Cambria" w:hAnsi="Garamond" w:cs="Arial"/>
          <w:iCs/>
          <w:sz w:val="16"/>
          <w:szCs w:val="16"/>
        </w:rPr>
        <w:t>Speaker:</w:t>
      </w:r>
      <w:r w:rsidRPr="006A4E6B">
        <w:t xml:space="preserve"> </w:t>
      </w:r>
      <w:r w:rsidR="004045F3" w:rsidRPr="004045F3">
        <w:rPr>
          <w:rFonts w:ascii="Garamond" w:hAnsi="Garamond"/>
          <w:sz w:val="16"/>
          <w:szCs w:val="16"/>
        </w:rPr>
        <w:t xml:space="preserve">Allison </w:t>
      </w:r>
      <w:proofErr w:type="spellStart"/>
      <w:r w:rsidR="004045F3" w:rsidRPr="004045F3">
        <w:rPr>
          <w:rFonts w:ascii="Garamond" w:hAnsi="Garamond"/>
          <w:sz w:val="16"/>
          <w:szCs w:val="16"/>
        </w:rPr>
        <w:t>Arwady</w:t>
      </w:r>
      <w:proofErr w:type="spellEnd"/>
      <w:r w:rsidR="004045F3" w:rsidRPr="004045F3">
        <w:rPr>
          <w:rFonts w:ascii="Garamond" w:hAnsi="Garamond"/>
          <w:sz w:val="16"/>
          <w:szCs w:val="16"/>
        </w:rPr>
        <w:t>, MD, MPH</w:t>
      </w:r>
      <w:r w:rsidR="004045F3">
        <w:rPr>
          <w:rFonts w:ascii="Garamond" w:hAnsi="Garamond"/>
          <w:sz w:val="16"/>
          <w:szCs w:val="16"/>
        </w:rPr>
        <w:t>- None</w:t>
      </w:r>
    </w:p>
    <w:p w14:paraId="2074CC30" w14:textId="77777777" w:rsidR="007726A3" w:rsidRPr="007726A3" w:rsidRDefault="007726A3" w:rsidP="007726A3">
      <w:pPr>
        <w:spacing w:after="120"/>
        <w:jc w:val="center"/>
        <w:rPr>
          <w:rFonts w:ascii="Garamond" w:eastAsia="Cambria" w:hAnsi="Garamond" w:cs="Arial"/>
          <w:i/>
          <w:sz w:val="16"/>
          <w:szCs w:val="16"/>
        </w:rPr>
      </w:pPr>
    </w:p>
    <w:p w14:paraId="38301B2F" w14:textId="77777777" w:rsidR="00C86889" w:rsidRPr="007726A3" w:rsidRDefault="007C47AA" w:rsidP="007726A3">
      <w:pPr>
        <w:spacing w:after="120"/>
        <w:jc w:val="center"/>
        <w:rPr>
          <w:rFonts w:ascii="Garamond" w:eastAsia="Cambria" w:hAnsi="Garamond" w:cs="Arial"/>
          <w:i/>
          <w:sz w:val="16"/>
          <w:szCs w:val="16"/>
        </w:rPr>
      </w:pPr>
      <w:r w:rsidRPr="007726A3">
        <w:rPr>
          <w:rFonts w:ascii="Garamond" w:eastAsia="Cambria" w:hAnsi="Garamond" w:cs="Arial"/>
          <w:i/>
          <w:sz w:val="16"/>
          <w:szCs w:val="16"/>
        </w:rPr>
        <w:t>Accreditation Statement: Yale School of Medicine is accredited by the Accreditation Council for Continuing Medical Education (ACCME) to provide continuing medical education for physicians.</w:t>
      </w:r>
    </w:p>
    <w:p w14:paraId="288FAE12" w14:textId="77777777" w:rsidR="00C86889" w:rsidRPr="007726A3" w:rsidRDefault="007C47AA" w:rsidP="007726A3">
      <w:pPr>
        <w:spacing w:after="120"/>
        <w:jc w:val="center"/>
        <w:rPr>
          <w:rFonts w:ascii="Garamond" w:eastAsia="Cambria" w:hAnsi="Garamond" w:cs="Arial"/>
          <w:i/>
          <w:sz w:val="16"/>
          <w:szCs w:val="16"/>
        </w:rPr>
      </w:pPr>
      <w:r w:rsidRPr="007726A3">
        <w:rPr>
          <w:rFonts w:ascii="Garamond" w:eastAsia="Cambria" w:hAnsi="Garamond" w:cs="Arial"/>
          <w:i/>
          <w:sz w:val="16"/>
          <w:szCs w:val="16"/>
        </w:rPr>
        <w:t xml:space="preserve">Designation Statement: Yale School of Medicine designates this </w:t>
      </w:r>
      <w:r w:rsidRPr="007726A3">
        <w:rPr>
          <w:rFonts w:ascii="Garamond" w:eastAsia="Cambria" w:hAnsi="Garamond" w:cs="Arial"/>
          <w:i/>
          <w:noProof/>
          <w:sz w:val="16"/>
          <w:szCs w:val="16"/>
        </w:rPr>
        <w:t>Live Activity</w:t>
      </w:r>
      <w:r w:rsidRPr="007726A3">
        <w:rPr>
          <w:rFonts w:ascii="Garamond" w:eastAsia="Cambria" w:hAnsi="Garamond" w:cs="Arial"/>
          <w:i/>
          <w:sz w:val="16"/>
          <w:szCs w:val="16"/>
        </w:rPr>
        <w:t xml:space="preserve"> for a maximum of </w:t>
      </w:r>
      <w:r w:rsidRPr="007726A3">
        <w:rPr>
          <w:rFonts w:ascii="Garamond" w:eastAsia="Cambria" w:hAnsi="Garamond" w:cs="Arial"/>
          <w:b/>
          <w:bCs/>
          <w:i/>
          <w:noProof/>
          <w:color w:val="0078BF"/>
          <w:sz w:val="16"/>
          <w:szCs w:val="16"/>
        </w:rPr>
        <w:t>1.00</w:t>
      </w:r>
      <w:r w:rsidRPr="007726A3">
        <w:rPr>
          <w:rFonts w:ascii="Garamond" w:eastAsia="Cambria" w:hAnsi="Garamond" w:cs="Arial"/>
          <w:b/>
          <w:bCs/>
          <w:i/>
          <w:color w:val="0078BF"/>
          <w:sz w:val="16"/>
          <w:szCs w:val="16"/>
        </w:rPr>
        <w:t xml:space="preserve"> AMA PRA Category 1 Credit(s)™.</w:t>
      </w:r>
      <w:r w:rsidRPr="007726A3">
        <w:rPr>
          <w:rFonts w:ascii="Garamond" w:eastAsia="Cambria" w:hAnsi="Garamond" w:cs="Arial"/>
          <w:i/>
          <w:color w:val="0078BF"/>
          <w:sz w:val="16"/>
          <w:szCs w:val="16"/>
        </w:rPr>
        <w:t xml:space="preserve"> </w:t>
      </w:r>
      <w:r w:rsidRPr="007726A3">
        <w:rPr>
          <w:rFonts w:ascii="Garamond" w:eastAsia="Cambria" w:hAnsi="Garamond" w:cs="Arial"/>
          <w:i/>
          <w:sz w:val="16"/>
          <w:szCs w:val="16"/>
        </w:rPr>
        <w:t>Physicians should only claim credit commensurate with the extent of their participation in the activity.</w:t>
      </w:r>
    </w:p>
    <w:p w14:paraId="2B15B3C5" w14:textId="55779B61" w:rsidR="00222E80" w:rsidRDefault="007C47AA" w:rsidP="007726A3">
      <w:pPr>
        <w:spacing w:after="120"/>
        <w:jc w:val="center"/>
        <w:rPr>
          <w:rFonts w:ascii="Garamond" w:eastAsia="Cambria" w:hAnsi="Garamond" w:cs="Arial"/>
          <w:b/>
          <w:bCs/>
          <w:sz w:val="22"/>
          <w:szCs w:val="22"/>
        </w:rPr>
      </w:pPr>
      <w:r w:rsidRPr="007726A3">
        <w:rPr>
          <w:rFonts w:ascii="Garamond" w:eastAsia="Cambria" w:hAnsi="Garamond" w:cs="Arial"/>
          <w:b/>
          <w:bCs/>
          <w:sz w:val="22"/>
          <w:szCs w:val="22"/>
        </w:rPr>
        <w:t xml:space="preserve">For questions, email </w:t>
      </w:r>
      <w:hyperlink r:id="rId7" w:history="1">
        <w:r w:rsidR="007726A3" w:rsidRPr="000B3FF2">
          <w:rPr>
            <w:rStyle w:val="Hyperlink"/>
            <w:rFonts w:ascii="Garamond" w:eastAsia="Cambria" w:hAnsi="Garamond" w:cs="Arial"/>
            <w:b/>
            <w:bCs/>
            <w:noProof/>
            <w:sz w:val="22"/>
            <w:szCs w:val="22"/>
          </w:rPr>
          <w:t>roberta.biceglia@yale.edu</w:t>
        </w:r>
      </w:hyperlink>
    </w:p>
    <w:p w14:paraId="14F30942" w14:textId="77777777" w:rsidR="007726A3" w:rsidRPr="007726A3" w:rsidRDefault="007726A3" w:rsidP="007726A3">
      <w:pPr>
        <w:spacing w:after="200"/>
        <w:jc w:val="center"/>
        <w:rPr>
          <w:rFonts w:ascii="Garamond" w:eastAsia="Cambria" w:hAnsi="Garamond" w:cs="Arial"/>
          <w:b/>
          <w:bCs/>
          <w:color w:val="000000"/>
          <w:sz w:val="22"/>
          <w:szCs w:val="22"/>
        </w:rPr>
      </w:pPr>
    </w:p>
    <w:p w14:paraId="7A9E4E20" w14:textId="77777777" w:rsidR="00B85050" w:rsidRDefault="000C70AC" w:rsidP="000A4A5D">
      <w:pPr>
        <w:jc w:val="center"/>
      </w:pPr>
    </w:p>
    <w:sectPr w:rsidR="00B85050" w:rsidSect="005121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D844E" w14:textId="77777777" w:rsidR="000C70AC" w:rsidRDefault="000C70AC">
      <w:r>
        <w:separator/>
      </w:r>
    </w:p>
  </w:endnote>
  <w:endnote w:type="continuationSeparator" w:id="0">
    <w:p w14:paraId="5FA03B31" w14:textId="77777777" w:rsidR="000C70AC" w:rsidRDefault="000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1597D" w14:textId="77777777" w:rsidR="000C70AC" w:rsidRDefault="000C70AC">
      <w:r>
        <w:separator/>
      </w:r>
    </w:p>
  </w:footnote>
  <w:footnote w:type="continuationSeparator" w:id="0">
    <w:p w14:paraId="1A1BF1A6" w14:textId="77777777" w:rsidR="000C70AC" w:rsidRDefault="000C7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92B15" w14:textId="77777777" w:rsidR="00525504" w:rsidRDefault="007C47AA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FA5F520" wp14:editId="1CB9D18D">
          <wp:simplePos x="0" y="0"/>
          <wp:positionH relativeFrom="margin">
            <wp:posOffset>-1009650</wp:posOffset>
          </wp:positionH>
          <wp:positionV relativeFrom="page">
            <wp:posOffset>-222885</wp:posOffset>
          </wp:positionV>
          <wp:extent cx="7948930" cy="10286365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8930" cy="10286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8F"/>
    <w:rsid w:val="000C70AC"/>
    <w:rsid w:val="000E3FC8"/>
    <w:rsid w:val="00246336"/>
    <w:rsid w:val="003827F5"/>
    <w:rsid w:val="004045F3"/>
    <w:rsid w:val="00743167"/>
    <w:rsid w:val="00753897"/>
    <w:rsid w:val="007726A3"/>
    <w:rsid w:val="007C47AA"/>
    <w:rsid w:val="008F4011"/>
    <w:rsid w:val="00997F0B"/>
    <w:rsid w:val="00A9038F"/>
    <w:rsid w:val="00AA5A9A"/>
    <w:rsid w:val="00AC6E04"/>
    <w:rsid w:val="00B91C73"/>
    <w:rsid w:val="00C05226"/>
    <w:rsid w:val="00C31026"/>
    <w:rsid w:val="00D80FBC"/>
    <w:rsid w:val="00E9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4B22F"/>
  <w15:docId w15:val="{418FA162-A176-EA4E-BCA4-88FAABF3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4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nted">
    <w:name w:val="granted"/>
    <w:basedOn w:val="Normal"/>
    <w:rsid w:val="000A4A5D"/>
    <w:pPr>
      <w:spacing w:before="100" w:beforeAutospacing="1" w:after="100" w:afterAutospacing="1"/>
    </w:pPr>
    <w:rPr>
      <w:i/>
      <w:iCs/>
      <w:color w:val="003399"/>
      <w:sz w:val="21"/>
      <w:szCs w:val="21"/>
    </w:rPr>
  </w:style>
  <w:style w:type="table" w:styleId="TableGrid">
    <w:name w:val="Table Grid"/>
    <w:basedOn w:val="TableNormal"/>
    <w:uiPriority w:val="39"/>
    <w:rsid w:val="00512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5Dark-Accent51">
    <w:name w:val="List Table 5 Dark - Accent 51"/>
    <w:basedOn w:val="TableNormal"/>
    <w:uiPriority w:val="50"/>
    <w:rsid w:val="0051213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255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50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25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50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26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726A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B91C73"/>
    <w:pPr>
      <w:jc w:val="center"/>
    </w:pPr>
    <w:rPr>
      <w:b/>
      <w:snapToGrid w:val="0"/>
      <w:sz w:val="56"/>
    </w:rPr>
  </w:style>
  <w:style w:type="character" w:customStyle="1" w:styleId="BodyTextChar">
    <w:name w:val="Body Text Char"/>
    <w:basedOn w:val="DefaultParagraphFont"/>
    <w:link w:val="BodyText"/>
    <w:rsid w:val="00B91C73"/>
    <w:rPr>
      <w:rFonts w:ascii="Times New Roman" w:eastAsia="Times New Roman" w:hAnsi="Times New Roman" w:cs="Times New Roman"/>
      <w:b/>
      <w:snapToGrid w:val="0"/>
      <w:sz w:val="5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oberta.biceglia@yale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 Prentice, Nixida</dc:creator>
  <cp:lastModifiedBy>Biceglia, Roberta</cp:lastModifiedBy>
  <cp:revision>5</cp:revision>
  <dcterms:created xsi:type="dcterms:W3CDTF">2022-02-10T15:43:00Z</dcterms:created>
  <dcterms:modified xsi:type="dcterms:W3CDTF">2022-03-29T16:38:00Z</dcterms:modified>
</cp:coreProperties>
</file>