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032E1C" w:rsidRPr="0001595C" w:rsidRDefault="00032E1C" w:rsidP="00032E1C">
      <w:pPr>
        <w:pStyle w:val="BodyText"/>
        <w:rPr>
          <w:sz w:val="36"/>
          <w:szCs w:val="36"/>
        </w:rPr>
      </w:pPr>
      <w:r w:rsidRPr="0001595C">
        <w:rPr>
          <w:sz w:val="36"/>
          <w:szCs w:val="36"/>
        </w:rPr>
        <w:t>Yale General Internal Medicine</w:t>
      </w:r>
    </w:p>
    <w:p w:rsidR="00032E1C" w:rsidRDefault="00032E1C" w:rsidP="00032E1C">
      <w:pPr>
        <w:pStyle w:val="BodyText"/>
        <w:spacing w:line="360" w:lineRule="auto"/>
        <w:contextualSpacing/>
        <w:rPr>
          <w:sz w:val="36"/>
          <w:szCs w:val="36"/>
        </w:rPr>
      </w:pPr>
      <w:r w:rsidRPr="0001595C">
        <w:rPr>
          <w:sz w:val="36"/>
          <w:szCs w:val="36"/>
        </w:rPr>
        <w:t>Clinical Conference</w:t>
      </w:r>
    </w:p>
    <w:p w:rsidR="00F75FDE" w:rsidRPr="00DD32DA" w:rsidRDefault="00F75FDE" w:rsidP="00C56D8A">
      <w:pPr>
        <w:rPr>
          <w:b/>
          <w:bCs/>
          <w:sz w:val="32"/>
          <w:szCs w:val="32"/>
          <w:lang w:val="en"/>
        </w:rPr>
      </w:pPr>
    </w:p>
    <w:p w:rsidR="005018ED" w:rsidRPr="00DD32DA" w:rsidRDefault="004B7394" w:rsidP="00DD32DA">
      <w:pPr>
        <w:rPr>
          <w:b/>
          <w:bCs/>
          <w:sz w:val="32"/>
          <w:szCs w:val="32"/>
          <w:lang w:val="en"/>
        </w:rPr>
      </w:pPr>
      <w:r w:rsidRPr="00DD32DA">
        <w:rPr>
          <w:b/>
          <w:bCs/>
          <w:sz w:val="32"/>
          <w:szCs w:val="32"/>
          <w:lang w:val="en"/>
        </w:rPr>
        <w:t>“</w:t>
      </w:r>
      <w:r w:rsidR="00DD32DA" w:rsidRPr="00DD32DA">
        <w:rPr>
          <w:b/>
          <w:bCs/>
          <w:sz w:val="32"/>
          <w:szCs w:val="32"/>
          <w:lang w:val="en"/>
        </w:rPr>
        <w:t>COVID-19 Update in the Ambulatory Setting: Pharmacologic Approach</w:t>
      </w:r>
      <w:r w:rsidR="00C56D8A" w:rsidRPr="00DD32DA">
        <w:rPr>
          <w:b/>
          <w:bCs/>
          <w:sz w:val="32"/>
          <w:szCs w:val="32"/>
          <w:lang w:val="en"/>
        </w:rPr>
        <w:t>”</w:t>
      </w:r>
    </w:p>
    <w:p w:rsidR="005018ED" w:rsidRPr="00DD32DA" w:rsidRDefault="001E742B" w:rsidP="009264E1">
      <w:pPr>
        <w:rPr>
          <w:b/>
          <w:bCs/>
          <w:sz w:val="32"/>
          <w:szCs w:val="32"/>
          <w:lang w:val="en"/>
        </w:rPr>
      </w:pPr>
      <w:r w:rsidRPr="00DD32DA">
        <w:rPr>
          <w:b/>
          <w:bCs/>
          <w:noProof/>
          <w:sz w:val="32"/>
          <w:szCs w:val="32"/>
          <w:lang w:val="en"/>
        </w:rPr>
        <w:drawing>
          <wp:anchor distT="0" distB="0" distL="114300" distR="114300" simplePos="0" relativeHeight="251659264" behindDoc="0" locked="0" layoutInCell="1" allowOverlap="1">
            <wp:simplePos x="0" y="0"/>
            <wp:positionH relativeFrom="margin">
              <wp:posOffset>0</wp:posOffset>
            </wp:positionH>
            <wp:positionV relativeFrom="paragraph">
              <wp:posOffset>138799</wp:posOffset>
            </wp:positionV>
            <wp:extent cx="1134110" cy="170116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34110" cy="170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D8A" w:rsidRDefault="00B93CD5" w:rsidP="00B93CD5">
      <w:pPr>
        <w:rPr>
          <w:b/>
          <w:bCs/>
          <w:sz w:val="32"/>
          <w:szCs w:val="32"/>
        </w:rPr>
      </w:pPr>
      <w:r>
        <w:rPr>
          <w:b/>
          <w:bCs/>
          <w:sz w:val="32"/>
          <w:szCs w:val="32"/>
          <w:lang w:val="en"/>
        </w:rPr>
        <w:tab/>
      </w:r>
      <w:r>
        <w:rPr>
          <w:b/>
          <w:bCs/>
          <w:sz w:val="32"/>
          <w:szCs w:val="32"/>
          <w:lang w:val="en"/>
        </w:rPr>
        <w:tab/>
      </w:r>
      <w:r>
        <w:rPr>
          <w:b/>
          <w:bCs/>
          <w:sz w:val="32"/>
          <w:szCs w:val="32"/>
          <w:lang w:val="en"/>
        </w:rPr>
        <w:tab/>
      </w:r>
      <w:r w:rsidR="001E742B">
        <w:rPr>
          <w:b/>
          <w:bCs/>
          <w:sz w:val="32"/>
          <w:szCs w:val="32"/>
          <w:lang w:val="en"/>
        </w:rPr>
        <w:t xml:space="preserve">      </w:t>
      </w:r>
      <w:r w:rsidR="00DD32DA" w:rsidRPr="00DD32DA">
        <w:rPr>
          <w:b/>
          <w:bCs/>
          <w:sz w:val="32"/>
          <w:szCs w:val="32"/>
          <w:lang w:val="en"/>
        </w:rPr>
        <w:t>Merceditas Villanueva,</w:t>
      </w:r>
      <w:r w:rsidR="00537765" w:rsidRPr="00C33BA4">
        <w:rPr>
          <w:b/>
          <w:bCs/>
          <w:sz w:val="32"/>
          <w:szCs w:val="32"/>
          <w:lang w:val="en"/>
        </w:rPr>
        <w:t xml:space="preserve"> MD</w:t>
      </w:r>
    </w:p>
    <w:p w:rsidR="00DD32DA" w:rsidRPr="00032E1C" w:rsidRDefault="00032E1C" w:rsidP="00DD32DA">
      <w:pPr>
        <w:rPr>
          <w:rFonts w:eastAsiaTheme="minorHAnsi"/>
          <w:b/>
          <w:color w:val="000000"/>
        </w:rPr>
      </w:pPr>
      <w:r>
        <w:rPr>
          <w:rFonts w:eastAsiaTheme="minorHAnsi"/>
          <w:b/>
          <w:color w:val="000000"/>
        </w:rPr>
        <w:tab/>
      </w:r>
      <w:r>
        <w:rPr>
          <w:rFonts w:eastAsiaTheme="minorHAnsi"/>
          <w:b/>
          <w:color w:val="000000"/>
        </w:rPr>
        <w:tab/>
      </w:r>
      <w:r w:rsidR="003B2F47" w:rsidRPr="00032E1C">
        <w:rPr>
          <w:rFonts w:eastAsiaTheme="minorHAnsi"/>
          <w:b/>
          <w:color w:val="000000"/>
        </w:rPr>
        <w:t xml:space="preserve">Associate Professor, Department of Internal Medicine </w:t>
      </w:r>
    </w:p>
    <w:p w:rsidR="00DD32DA" w:rsidRPr="00032E1C" w:rsidRDefault="00032E1C" w:rsidP="00DD32DA">
      <w:pPr>
        <w:rPr>
          <w:b/>
        </w:rPr>
      </w:pPr>
      <w:r>
        <w:rPr>
          <w:b/>
        </w:rPr>
        <w:tab/>
      </w:r>
      <w:r>
        <w:rPr>
          <w:b/>
        </w:rPr>
        <w:tab/>
      </w:r>
      <w:r>
        <w:rPr>
          <w:b/>
        </w:rPr>
        <w:tab/>
      </w:r>
      <w:r>
        <w:rPr>
          <w:b/>
        </w:rPr>
        <w:tab/>
      </w:r>
      <w:r w:rsidR="00DD32DA" w:rsidRPr="00032E1C">
        <w:rPr>
          <w:b/>
        </w:rPr>
        <w:t>Section of Infectious Diseases</w:t>
      </w:r>
    </w:p>
    <w:p w:rsidR="00DD32DA" w:rsidRPr="00032E1C" w:rsidRDefault="00032E1C" w:rsidP="00DD32DA">
      <w:pPr>
        <w:rPr>
          <w:rFonts w:eastAsiaTheme="minorHAnsi"/>
          <w:b/>
          <w:color w:val="000000"/>
        </w:rPr>
      </w:pPr>
      <w:r>
        <w:rPr>
          <w:b/>
        </w:rPr>
        <w:tab/>
      </w:r>
      <w:r>
        <w:rPr>
          <w:b/>
        </w:rPr>
        <w:tab/>
      </w:r>
      <w:r w:rsidR="00DD32DA" w:rsidRPr="00032E1C">
        <w:rPr>
          <w:b/>
        </w:rPr>
        <w:t>HIV/AIDS Care Program Director; Donaldson Firm Chief</w:t>
      </w:r>
      <w:r w:rsidR="00DD32DA" w:rsidRPr="00032E1C">
        <w:rPr>
          <w:rFonts w:eastAsiaTheme="minorHAnsi"/>
          <w:b/>
          <w:color w:val="000000"/>
        </w:rPr>
        <w:t xml:space="preserve"> </w:t>
      </w:r>
    </w:p>
    <w:p w:rsidR="00301A86" w:rsidRPr="00032E1C" w:rsidRDefault="00032E1C" w:rsidP="00DD32DA">
      <w:pPr>
        <w:rPr>
          <w:rFonts w:eastAsiaTheme="minorHAnsi"/>
          <w:b/>
          <w:color w:val="000000"/>
        </w:rPr>
      </w:pPr>
      <w:r>
        <w:rPr>
          <w:rFonts w:eastAsiaTheme="minorHAnsi"/>
          <w:b/>
          <w:color w:val="000000"/>
        </w:rPr>
        <w:tab/>
      </w:r>
      <w:r>
        <w:rPr>
          <w:rFonts w:eastAsiaTheme="minorHAnsi"/>
          <w:b/>
          <w:color w:val="000000"/>
        </w:rPr>
        <w:tab/>
        <w:t xml:space="preserve">      </w:t>
      </w:r>
      <w:r w:rsidR="00301A86" w:rsidRPr="00032E1C">
        <w:rPr>
          <w:rFonts w:eastAsiaTheme="minorHAnsi"/>
          <w:b/>
          <w:color w:val="000000"/>
        </w:rPr>
        <w:t>Yale University School of Medicine, New Haven, CT</w:t>
      </w:r>
    </w:p>
    <w:p w:rsidR="004B65BE" w:rsidRPr="00772F66" w:rsidRDefault="004B65BE" w:rsidP="00B93CD5">
      <w:pPr>
        <w:ind w:left="2880"/>
        <w:rPr>
          <w:b/>
        </w:rPr>
      </w:pPr>
    </w:p>
    <w:p w:rsidR="00C56D8A" w:rsidRDefault="00032E1C" w:rsidP="00B93CD5">
      <w:pPr>
        <w:rPr>
          <w:b/>
        </w:rPr>
      </w:pPr>
      <w:r>
        <w:rPr>
          <w:b/>
        </w:rPr>
        <w:t xml:space="preserve"> </w:t>
      </w:r>
      <w:r>
        <w:rPr>
          <w:b/>
        </w:rPr>
        <w:tab/>
      </w:r>
      <w:r w:rsidR="00B93CD5">
        <w:rPr>
          <w:b/>
        </w:rPr>
        <w:tab/>
      </w:r>
      <w:r>
        <w:rPr>
          <w:b/>
        </w:rPr>
        <w:t xml:space="preserve">                  </w:t>
      </w:r>
      <w:r w:rsidR="00AA72E7">
        <w:rPr>
          <w:b/>
        </w:rPr>
        <w:t xml:space="preserve">     </w:t>
      </w:r>
      <w:r w:rsidR="001E742B">
        <w:rPr>
          <w:b/>
        </w:rPr>
        <w:t xml:space="preserve">      </w:t>
      </w:r>
      <w:r w:rsidR="004B7394">
        <w:rPr>
          <w:b/>
        </w:rPr>
        <w:t xml:space="preserve">Date: </w:t>
      </w:r>
      <w:r w:rsidR="00DD32DA">
        <w:rPr>
          <w:b/>
        </w:rPr>
        <w:t>December 10</w:t>
      </w:r>
      <w:r w:rsidR="00303BF6">
        <w:rPr>
          <w:b/>
        </w:rPr>
        <w:t xml:space="preserve">, </w:t>
      </w:r>
      <w:r w:rsidR="0078556C">
        <w:rPr>
          <w:b/>
        </w:rPr>
        <w:t>20</w:t>
      </w:r>
      <w:r w:rsidR="003A7766">
        <w:rPr>
          <w:b/>
        </w:rPr>
        <w:t>20</w:t>
      </w:r>
    </w:p>
    <w:p w:rsidR="00032E1C" w:rsidRDefault="00032E1C" w:rsidP="00032E1C">
      <w:pPr>
        <w:rPr>
          <w:b/>
          <w:sz w:val="28"/>
          <w:szCs w:val="28"/>
        </w:rPr>
      </w:pPr>
      <w:r>
        <w:rPr>
          <w:b/>
        </w:rPr>
        <w:tab/>
      </w:r>
      <w:r w:rsidR="00B93CD5">
        <w:rPr>
          <w:b/>
        </w:rPr>
        <w:tab/>
      </w:r>
      <w:r w:rsidR="00B93CD5">
        <w:rPr>
          <w:b/>
        </w:rPr>
        <w:tab/>
        <w:t xml:space="preserve">  </w:t>
      </w:r>
      <w:r w:rsidR="00AA72E7">
        <w:rPr>
          <w:b/>
        </w:rPr>
        <w:t xml:space="preserve">   </w:t>
      </w:r>
      <w:r>
        <w:rPr>
          <w:b/>
        </w:rPr>
        <w:t xml:space="preserve">               </w:t>
      </w:r>
      <w:r w:rsidR="00AA72E7">
        <w:rPr>
          <w:b/>
        </w:rPr>
        <w:t xml:space="preserve"> </w:t>
      </w:r>
      <w:r w:rsidR="001E742B">
        <w:rPr>
          <w:b/>
        </w:rPr>
        <w:t xml:space="preserve">    </w:t>
      </w:r>
      <w:r w:rsidRPr="00032E1C">
        <w:rPr>
          <w:b/>
        </w:rPr>
        <w:t>7:30-8:30 am</w:t>
      </w:r>
    </w:p>
    <w:p w:rsidR="001E742B" w:rsidRDefault="001E742B" w:rsidP="001E742B">
      <w:pPr>
        <w:jc w:val="center"/>
      </w:pPr>
    </w:p>
    <w:p w:rsidR="001E742B" w:rsidRDefault="00AA72E7" w:rsidP="001E742B">
      <w:pPr>
        <w:jc w:val="center"/>
      </w:pPr>
      <w:r>
        <w:tab/>
      </w:r>
      <w:r>
        <w:tab/>
      </w:r>
      <w:r>
        <w:tab/>
      </w:r>
    </w:p>
    <w:p w:rsidR="001E742B" w:rsidRDefault="00AA72E7" w:rsidP="001E742B">
      <w:pPr>
        <w:jc w:val="center"/>
        <w:rPr>
          <w:sz w:val="22"/>
          <w:szCs w:val="22"/>
        </w:rPr>
      </w:pPr>
      <w:r>
        <w:tab/>
      </w:r>
      <w:r w:rsidR="001E742B" w:rsidRPr="00555BF3">
        <w:rPr>
          <w:b/>
        </w:rPr>
        <w:t>Via Zoom:</w:t>
      </w:r>
      <w:r w:rsidR="001E742B">
        <w:rPr>
          <w:b/>
        </w:rPr>
        <w:t xml:space="preserve"> </w:t>
      </w:r>
      <w:r w:rsidR="001E742B">
        <w:t xml:space="preserve"> </w:t>
      </w:r>
      <w:hyperlink r:id="rId8" w:history="1">
        <w:r w:rsidR="001E742B">
          <w:rPr>
            <w:rStyle w:val="Hyperlink"/>
            <w:sz w:val="22"/>
            <w:szCs w:val="22"/>
          </w:rPr>
          <w:t>https://zoom.us/j/93454335491?pwd=VTlMNVUwSGYzQklrMUlDRXp3bTZIQT09</w:t>
        </w:r>
      </w:hyperlink>
    </w:p>
    <w:p w:rsidR="001E742B" w:rsidRDefault="001E742B" w:rsidP="001E742B">
      <w:pPr>
        <w:spacing w:line="120" w:lineRule="auto"/>
        <w:ind w:left="2160" w:firstLine="720"/>
        <w:rPr>
          <w:b/>
          <w:sz w:val="22"/>
          <w:szCs w:val="22"/>
        </w:rPr>
      </w:pPr>
    </w:p>
    <w:p w:rsidR="001E742B" w:rsidRDefault="001E742B" w:rsidP="001E742B">
      <w:pPr>
        <w:ind w:left="2160" w:firstLine="720"/>
        <w:rPr>
          <w:b/>
          <w:sz w:val="22"/>
          <w:szCs w:val="22"/>
        </w:rPr>
      </w:pPr>
      <w:r>
        <w:rPr>
          <w:b/>
          <w:sz w:val="22"/>
          <w:szCs w:val="22"/>
        </w:rPr>
        <w:t xml:space="preserve">             </w:t>
      </w:r>
      <w:bookmarkStart w:id="0" w:name="_GoBack"/>
      <w:bookmarkEnd w:id="0"/>
      <w:r>
        <w:rPr>
          <w:b/>
          <w:sz w:val="22"/>
          <w:szCs w:val="22"/>
        </w:rPr>
        <w:t xml:space="preserve"> </w:t>
      </w:r>
      <w:r w:rsidRPr="00CF1592">
        <w:rPr>
          <w:b/>
          <w:sz w:val="22"/>
          <w:szCs w:val="22"/>
        </w:rPr>
        <w:t xml:space="preserve">Yale General Internal Medicine Faculty Seminar </w:t>
      </w:r>
    </w:p>
    <w:p w:rsidR="001E742B" w:rsidRPr="00CF1592" w:rsidRDefault="001E742B" w:rsidP="001E742B">
      <w:pPr>
        <w:ind w:left="2160" w:firstLine="720"/>
        <w:rPr>
          <w:b/>
          <w:sz w:val="22"/>
          <w:szCs w:val="22"/>
        </w:rPr>
      </w:pPr>
    </w:p>
    <w:p w:rsidR="001E742B" w:rsidRDefault="001E742B" w:rsidP="001E742B">
      <w:pPr>
        <w:jc w:val="center"/>
        <w:rPr>
          <w:b/>
        </w:rPr>
      </w:pPr>
      <w:r>
        <w:rPr>
          <w:b/>
        </w:rPr>
        <w:t xml:space="preserve">      Course Directors/Hosts</w:t>
      </w:r>
      <w:r w:rsidRPr="002B4C7C">
        <w:rPr>
          <w:b/>
        </w:rPr>
        <w:t xml:space="preserve">: </w:t>
      </w:r>
      <w:r>
        <w:rPr>
          <w:b/>
        </w:rPr>
        <w:t>Lisa Puglisi, MD 203-785-7411 and Matt Ellman, MD</w:t>
      </w:r>
    </w:p>
    <w:p w:rsidR="001E742B" w:rsidRPr="00824BFE" w:rsidRDefault="001E742B" w:rsidP="001E742B">
      <w:pPr>
        <w:jc w:val="center"/>
        <w:rPr>
          <w:b/>
        </w:rPr>
      </w:pPr>
      <w:r>
        <w:rPr>
          <w:b/>
          <w:i/>
          <w:color w:val="FF0000"/>
          <w:sz w:val="20"/>
          <w:szCs w:val="22"/>
        </w:rPr>
        <w:t xml:space="preserve">      </w:t>
      </w:r>
      <w:r w:rsidRPr="00871E90">
        <w:rPr>
          <w:b/>
          <w:i/>
          <w:color w:val="FF0000"/>
          <w:sz w:val="20"/>
          <w:szCs w:val="22"/>
        </w:rPr>
        <w:t>There is no corporate or commercial support for this activity</w:t>
      </w:r>
    </w:p>
    <w:p w:rsidR="001E742B" w:rsidRPr="00871E90" w:rsidRDefault="001E742B" w:rsidP="001E742B">
      <w:pPr>
        <w:jc w:val="center"/>
        <w:rPr>
          <w:sz w:val="20"/>
          <w:szCs w:val="22"/>
        </w:rPr>
      </w:pPr>
      <w:r w:rsidRPr="00871E90">
        <w:rPr>
          <w:sz w:val="20"/>
          <w:szCs w:val="22"/>
        </w:rPr>
        <w:t>This course will fulfill the licensure requirement set forth by the State of Connecticut</w:t>
      </w:r>
    </w:p>
    <w:p w:rsidR="001E742B" w:rsidRDefault="001E742B" w:rsidP="00DD2BF3">
      <w:pPr>
        <w:rPr>
          <w:sz w:val="20"/>
          <w:szCs w:val="20"/>
        </w:rPr>
      </w:pPr>
    </w:p>
    <w:p w:rsidR="001E742B" w:rsidRDefault="001E742B" w:rsidP="00DD2BF3">
      <w:pPr>
        <w:rPr>
          <w:sz w:val="20"/>
          <w:szCs w:val="20"/>
        </w:rPr>
        <w:sectPr w:rsidR="001E742B" w:rsidSect="00AA72E7">
          <w:headerReference w:type="default" r:id="rId9"/>
          <w:pgSz w:w="12240" w:h="15840"/>
          <w:pgMar w:top="720" w:right="540" w:bottom="720" w:left="720" w:header="720" w:footer="720" w:gutter="0"/>
          <w:cols w:space="720"/>
          <w:docGrid w:linePitch="360"/>
        </w:sectPr>
      </w:pPr>
    </w:p>
    <w:p w:rsidR="001E742B" w:rsidRDefault="001E742B" w:rsidP="005D2D0E">
      <w:pPr>
        <w:jc w:val="both"/>
        <w:rPr>
          <w:b/>
          <w:sz w:val="22"/>
          <w:szCs w:val="22"/>
          <w:u w:val="single"/>
        </w:rPr>
      </w:pPr>
    </w:p>
    <w:p w:rsidR="00DD2BF3" w:rsidRPr="00B93CD5" w:rsidRDefault="00DD2BF3" w:rsidP="005D2D0E">
      <w:pPr>
        <w:jc w:val="both"/>
        <w:rPr>
          <w:b/>
          <w:sz w:val="22"/>
          <w:szCs w:val="22"/>
          <w:u w:val="single"/>
        </w:rPr>
      </w:pPr>
      <w:r w:rsidRPr="00B93CD5">
        <w:rPr>
          <w:b/>
          <w:sz w:val="22"/>
          <w:szCs w:val="22"/>
          <w:u w:val="single"/>
        </w:rPr>
        <w:t>ACCREDITATION</w:t>
      </w:r>
    </w:p>
    <w:p w:rsidR="00DD2BF3" w:rsidRPr="00B93CD5" w:rsidRDefault="00DD2BF3" w:rsidP="005D2D0E">
      <w:pPr>
        <w:jc w:val="both"/>
        <w:rPr>
          <w:sz w:val="22"/>
          <w:szCs w:val="22"/>
        </w:rPr>
      </w:pPr>
      <w:r w:rsidRPr="00B93CD5">
        <w:rPr>
          <w:sz w:val="22"/>
          <w:szCs w:val="22"/>
        </w:rPr>
        <w:t>The Yale School of Medicine is accredited by the Accreditation Council for Continuing Medical Education to provide continuing medical education for physicians.</w:t>
      </w:r>
    </w:p>
    <w:p w:rsidR="00C04B6C" w:rsidRPr="00B93CD5" w:rsidRDefault="00C04B6C" w:rsidP="005D2D0E">
      <w:pPr>
        <w:jc w:val="both"/>
        <w:rPr>
          <w:sz w:val="22"/>
          <w:szCs w:val="22"/>
        </w:rPr>
      </w:pPr>
    </w:p>
    <w:p w:rsidR="00DD2BF3" w:rsidRPr="00B93CD5" w:rsidRDefault="00DD2BF3" w:rsidP="00326E14">
      <w:pPr>
        <w:spacing w:line="211" w:lineRule="auto"/>
        <w:jc w:val="both"/>
        <w:rPr>
          <w:b/>
          <w:sz w:val="22"/>
          <w:szCs w:val="22"/>
          <w:u w:val="single"/>
        </w:rPr>
      </w:pPr>
      <w:r w:rsidRPr="00B93CD5">
        <w:rPr>
          <w:b/>
          <w:sz w:val="22"/>
          <w:szCs w:val="22"/>
          <w:u w:val="single"/>
        </w:rPr>
        <w:t>TARGET AUDIENCE</w:t>
      </w:r>
    </w:p>
    <w:p w:rsidR="00C45D58" w:rsidRPr="00B93CD5" w:rsidRDefault="00871E90" w:rsidP="00326E14">
      <w:pPr>
        <w:spacing w:line="211" w:lineRule="auto"/>
        <w:jc w:val="both"/>
        <w:rPr>
          <w:sz w:val="22"/>
          <w:szCs w:val="22"/>
        </w:rPr>
      </w:pPr>
      <w:r w:rsidRPr="00B93CD5">
        <w:rPr>
          <w:sz w:val="22"/>
          <w:szCs w:val="22"/>
        </w:rPr>
        <w:t>Faculty, residents, students and staff involved in education of health care professional trainees.</w:t>
      </w:r>
    </w:p>
    <w:p w:rsidR="00DD2BF3" w:rsidRPr="00B93CD5" w:rsidRDefault="00DD2BF3" w:rsidP="00326E14">
      <w:pPr>
        <w:spacing w:line="211" w:lineRule="auto"/>
        <w:jc w:val="both"/>
        <w:rPr>
          <w:sz w:val="22"/>
          <w:szCs w:val="22"/>
        </w:rPr>
      </w:pPr>
    </w:p>
    <w:p w:rsidR="00DD2BF3" w:rsidRPr="00B93CD5" w:rsidRDefault="00DD2BF3" w:rsidP="00326E14">
      <w:pPr>
        <w:spacing w:line="211" w:lineRule="auto"/>
        <w:jc w:val="both"/>
        <w:rPr>
          <w:b/>
          <w:sz w:val="22"/>
          <w:szCs w:val="22"/>
          <w:u w:val="single"/>
        </w:rPr>
      </w:pPr>
      <w:r w:rsidRPr="00B93CD5">
        <w:rPr>
          <w:b/>
          <w:sz w:val="22"/>
          <w:szCs w:val="22"/>
          <w:u w:val="single"/>
        </w:rPr>
        <w:t>NEEDS ASSESSMENT</w:t>
      </w:r>
    </w:p>
    <w:p w:rsidR="00141E2A" w:rsidRPr="00B93CD5" w:rsidRDefault="00141E2A" w:rsidP="00326E14">
      <w:pPr>
        <w:spacing w:line="211" w:lineRule="auto"/>
        <w:jc w:val="both"/>
        <w:rPr>
          <w:b/>
          <w:sz w:val="22"/>
          <w:szCs w:val="22"/>
          <w:u w:val="single"/>
        </w:rPr>
      </w:pPr>
    </w:p>
    <w:p w:rsidR="00141E2A" w:rsidRPr="00B93CD5" w:rsidRDefault="00141E2A" w:rsidP="00326E14">
      <w:pPr>
        <w:spacing w:line="211" w:lineRule="auto"/>
        <w:jc w:val="both"/>
        <w:rPr>
          <w:b/>
          <w:sz w:val="22"/>
          <w:szCs w:val="22"/>
          <w:u w:val="single"/>
        </w:rPr>
      </w:pPr>
    </w:p>
    <w:p w:rsidR="00DD2BF3" w:rsidRPr="00B93CD5" w:rsidRDefault="00DD2BF3" w:rsidP="00326E14">
      <w:pPr>
        <w:spacing w:line="211" w:lineRule="auto"/>
        <w:jc w:val="both"/>
        <w:rPr>
          <w:sz w:val="22"/>
          <w:szCs w:val="22"/>
        </w:rPr>
      </w:pPr>
    </w:p>
    <w:p w:rsidR="00DD2BF3" w:rsidRPr="00B93CD5" w:rsidRDefault="00DD2BF3" w:rsidP="002A5044">
      <w:pPr>
        <w:jc w:val="both"/>
        <w:rPr>
          <w:b/>
          <w:sz w:val="22"/>
          <w:szCs w:val="22"/>
          <w:u w:val="single"/>
        </w:rPr>
      </w:pPr>
      <w:r w:rsidRPr="00B93CD5">
        <w:rPr>
          <w:b/>
          <w:sz w:val="22"/>
          <w:szCs w:val="22"/>
          <w:u w:val="single"/>
        </w:rPr>
        <w:t>LEARNING OBJECTIVES</w:t>
      </w:r>
    </w:p>
    <w:p w:rsidR="00767C3B" w:rsidRPr="00B93CD5" w:rsidRDefault="00DD2BF3" w:rsidP="002A5044">
      <w:pPr>
        <w:jc w:val="both"/>
        <w:rPr>
          <w:sz w:val="22"/>
          <w:szCs w:val="22"/>
        </w:rPr>
      </w:pPr>
      <w:proofErr w:type="gramStart"/>
      <w:r w:rsidRPr="00B93CD5">
        <w:rPr>
          <w:sz w:val="22"/>
          <w:szCs w:val="22"/>
        </w:rPr>
        <w:t>At the conclusion of</w:t>
      </w:r>
      <w:proofErr w:type="gramEnd"/>
      <w:r w:rsidRPr="00B93CD5">
        <w:rPr>
          <w:sz w:val="22"/>
          <w:szCs w:val="22"/>
        </w:rPr>
        <w:t xml:space="preserve"> this activity, participants will be able to:</w:t>
      </w:r>
    </w:p>
    <w:p w:rsidR="00032E1C" w:rsidRPr="001E742B" w:rsidRDefault="00032E1C" w:rsidP="001E742B">
      <w:pPr>
        <w:pStyle w:val="ListParagraph"/>
        <w:numPr>
          <w:ilvl w:val="0"/>
          <w:numId w:val="10"/>
        </w:numPr>
        <w:jc w:val="both"/>
        <w:rPr>
          <w:sz w:val="22"/>
          <w:szCs w:val="22"/>
        </w:rPr>
      </w:pPr>
      <w:r w:rsidRPr="001E742B">
        <w:rPr>
          <w:sz w:val="22"/>
          <w:szCs w:val="22"/>
        </w:rPr>
        <w:t>Brief review of epidemiology and natural history</w:t>
      </w:r>
    </w:p>
    <w:p w:rsidR="00032E1C" w:rsidRPr="001E742B" w:rsidRDefault="00032E1C" w:rsidP="001E742B">
      <w:pPr>
        <w:pStyle w:val="ListParagraph"/>
        <w:numPr>
          <w:ilvl w:val="0"/>
          <w:numId w:val="10"/>
        </w:numPr>
        <w:jc w:val="both"/>
        <w:rPr>
          <w:sz w:val="22"/>
          <w:szCs w:val="22"/>
        </w:rPr>
      </w:pPr>
      <w:r w:rsidRPr="001E742B">
        <w:rPr>
          <w:sz w:val="22"/>
          <w:szCs w:val="22"/>
        </w:rPr>
        <w:t>Review current guidelines for pharmacologic treatment with case presentations</w:t>
      </w:r>
    </w:p>
    <w:p w:rsidR="005E48FD" w:rsidRPr="001E742B" w:rsidRDefault="00032E1C" w:rsidP="001E742B">
      <w:pPr>
        <w:pStyle w:val="ListParagraph"/>
        <w:numPr>
          <w:ilvl w:val="0"/>
          <w:numId w:val="10"/>
        </w:numPr>
        <w:jc w:val="both"/>
        <w:rPr>
          <w:sz w:val="22"/>
          <w:szCs w:val="22"/>
        </w:rPr>
      </w:pPr>
      <w:r w:rsidRPr="001E742B">
        <w:rPr>
          <w:sz w:val="22"/>
          <w:szCs w:val="22"/>
        </w:rPr>
        <w:t>Review novel approaches in outpatient treatment</w:t>
      </w:r>
    </w:p>
    <w:p w:rsidR="00B8217E" w:rsidRPr="00B93CD5" w:rsidRDefault="00B8217E" w:rsidP="00A41364">
      <w:pPr>
        <w:tabs>
          <w:tab w:val="left" w:pos="270"/>
        </w:tabs>
        <w:jc w:val="both"/>
        <w:rPr>
          <w:b/>
          <w:sz w:val="22"/>
          <w:szCs w:val="22"/>
          <w:u w:val="single"/>
        </w:rPr>
      </w:pPr>
    </w:p>
    <w:p w:rsidR="00AA72E7" w:rsidRDefault="00AA72E7" w:rsidP="00A41364">
      <w:pPr>
        <w:tabs>
          <w:tab w:val="left" w:pos="270"/>
        </w:tabs>
        <w:jc w:val="both"/>
        <w:rPr>
          <w:b/>
          <w:sz w:val="22"/>
          <w:szCs w:val="22"/>
          <w:u w:val="single"/>
        </w:rPr>
      </w:pPr>
    </w:p>
    <w:p w:rsidR="001E742B" w:rsidRDefault="001E742B" w:rsidP="00A41364">
      <w:pPr>
        <w:tabs>
          <w:tab w:val="left" w:pos="270"/>
        </w:tabs>
        <w:jc w:val="both"/>
        <w:rPr>
          <w:b/>
          <w:sz w:val="22"/>
          <w:szCs w:val="22"/>
          <w:u w:val="single"/>
        </w:rPr>
      </w:pPr>
    </w:p>
    <w:p w:rsidR="001E742B" w:rsidRDefault="001E742B" w:rsidP="00A41364">
      <w:pPr>
        <w:tabs>
          <w:tab w:val="left" w:pos="270"/>
        </w:tabs>
        <w:jc w:val="both"/>
        <w:rPr>
          <w:b/>
          <w:sz w:val="22"/>
          <w:szCs w:val="22"/>
          <w:u w:val="single"/>
        </w:rPr>
      </w:pPr>
    </w:p>
    <w:p w:rsidR="001E742B" w:rsidRDefault="001E742B" w:rsidP="00A41364">
      <w:pPr>
        <w:tabs>
          <w:tab w:val="left" w:pos="270"/>
        </w:tabs>
        <w:jc w:val="both"/>
        <w:rPr>
          <w:b/>
          <w:sz w:val="22"/>
          <w:szCs w:val="22"/>
          <w:u w:val="single"/>
        </w:rPr>
      </w:pPr>
    </w:p>
    <w:p w:rsidR="001E742B" w:rsidRDefault="001E742B" w:rsidP="00A41364">
      <w:pPr>
        <w:tabs>
          <w:tab w:val="left" w:pos="270"/>
        </w:tabs>
        <w:jc w:val="both"/>
        <w:rPr>
          <w:b/>
          <w:sz w:val="22"/>
          <w:szCs w:val="22"/>
          <w:u w:val="single"/>
        </w:rPr>
      </w:pPr>
    </w:p>
    <w:p w:rsidR="001E742B" w:rsidRDefault="001E742B" w:rsidP="00A41364">
      <w:pPr>
        <w:tabs>
          <w:tab w:val="left" w:pos="270"/>
        </w:tabs>
        <w:jc w:val="both"/>
        <w:rPr>
          <w:b/>
          <w:sz w:val="22"/>
          <w:szCs w:val="22"/>
          <w:u w:val="single"/>
        </w:rPr>
      </w:pPr>
    </w:p>
    <w:p w:rsidR="00DD2BF3" w:rsidRPr="00B93CD5" w:rsidRDefault="00DD2BF3" w:rsidP="00A41364">
      <w:pPr>
        <w:tabs>
          <w:tab w:val="left" w:pos="270"/>
        </w:tabs>
        <w:jc w:val="both"/>
        <w:rPr>
          <w:b/>
          <w:sz w:val="22"/>
          <w:szCs w:val="22"/>
          <w:u w:val="single"/>
        </w:rPr>
      </w:pPr>
      <w:r w:rsidRPr="00B93CD5">
        <w:rPr>
          <w:b/>
          <w:sz w:val="22"/>
          <w:szCs w:val="22"/>
          <w:u w:val="single"/>
        </w:rPr>
        <w:t>DESIGNATION STATEMENT</w:t>
      </w:r>
    </w:p>
    <w:p w:rsidR="00DD2BF3" w:rsidRPr="00B93CD5" w:rsidRDefault="00DD2BF3" w:rsidP="002A5044">
      <w:pPr>
        <w:jc w:val="both"/>
        <w:rPr>
          <w:sz w:val="22"/>
          <w:szCs w:val="22"/>
        </w:rPr>
      </w:pPr>
      <w:r w:rsidRPr="00B93CD5">
        <w:rPr>
          <w:sz w:val="22"/>
          <w:szCs w:val="22"/>
        </w:rPr>
        <w:t xml:space="preserve">The Yale School of Medicine designates this live activity for 1 </w:t>
      </w:r>
      <w:r w:rsidRPr="00B93CD5">
        <w:rPr>
          <w:i/>
          <w:sz w:val="22"/>
          <w:szCs w:val="22"/>
        </w:rPr>
        <w:t>AMA PRA Category 1 Credit(s)</w:t>
      </w:r>
      <w:r w:rsidRPr="00B93CD5">
        <w:rPr>
          <w:sz w:val="22"/>
          <w:szCs w:val="22"/>
        </w:rPr>
        <w:t>™</w:t>
      </w:r>
      <w:r w:rsidRPr="00B93CD5">
        <w:rPr>
          <w:i/>
          <w:sz w:val="22"/>
          <w:szCs w:val="22"/>
        </w:rPr>
        <w:t>.</w:t>
      </w:r>
      <w:r w:rsidRPr="00B93CD5">
        <w:rPr>
          <w:sz w:val="22"/>
          <w:szCs w:val="22"/>
        </w:rPr>
        <w:t xml:space="preserve">  Physicians should only</w:t>
      </w:r>
      <w:r w:rsidR="00473D3F" w:rsidRPr="00B93CD5">
        <w:rPr>
          <w:sz w:val="22"/>
          <w:szCs w:val="22"/>
        </w:rPr>
        <w:t xml:space="preserve"> </w:t>
      </w:r>
      <w:r w:rsidR="00871E90" w:rsidRPr="00B93CD5">
        <w:rPr>
          <w:sz w:val="22"/>
          <w:szCs w:val="22"/>
        </w:rPr>
        <w:t>c</w:t>
      </w:r>
      <w:r w:rsidRPr="00B93CD5">
        <w:rPr>
          <w:sz w:val="22"/>
          <w:szCs w:val="22"/>
        </w:rPr>
        <w:t xml:space="preserve">laim the credit commensurate with the extent of their participation in the activity. </w:t>
      </w:r>
    </w:p>
    <w:p w:rsidR="00473D3F" w:rsidRPr="00B93CD5" w:rsidRDefault="00473D3F" w:rsidP="002A5044">
      <w:pPr>
        <w:jc w:val="both"/>
        <w:rPr>
          <w:sz w:val="22"/>
          <w:szCs w:val="22"/>
        </w:rPr>
      </w:pPr>
    </w:p>
    <w:p w:rsidR="00DD2BF3" w:rsidRPr="00B93CD5" w:rsidRDefault="00DD2BF3" w:rsidP="002A5044">
      <w:pPr>
        <w:jc w:val="both"/>
        <w:rPr>
          <w:b/>
          <w:sz w:val="22"/>
          <w:szCs w:val="22"/>
          <w:u w:val="single"/>
        </w:rPr>
      </w:pPr>
      <w:r w:rsidRPr="00B93CD5">
        <w:rPr>
          <w:b/>
          <w:sz w:val="22"/>
          <w:szCs w:val="22"/>
          <w:u w:val="single"/>
        </w:rPr>
        <w:t>FACULTY DISCLOSURES</w:t>
      </w:r>
    </w:p>
    <w:p w:rsidR="00DD2BF3" w:rsidRPr="00B93CD5" w:rsidRDefault="00105E9A" w:rsidP="002A5044">
      <w:pPr>
        <w:jc w:val="both"/>
        <w:rPr>
          <w:sz w:val="22"/>
          <w:szCs w:val="22"/>
        </w:rPr>
      </w:pPr>
      <w:r w:rsidRPr="00B93CD5">
        <w:rPr>
          <w:sz w:val="22"/>
          <w:szCs w:val="22"/>
        </w:rPr>
        <w:t xml:space="preserve">Dr. </w:t>
      </w:r>
      <w:r w:rsidR="00DD32DA">
        <w:rPr>
          <w:sz w:val="22"/>
          <w:szCs w:val="22"/>
        </w:rPr>
        <w:t>Villanueva</w:t>
      </w:r>
      <w:r w:rsidR="009D5972" w:rsidRPr="00B93CD5">
        <w:rPr>
          <w:sz w:val="22"/>
          <w:szCs w:val="22"/>
        </w:rPr>
        <w:t xml:space="preserve"> </w:t>
      </w:r>
      <w:r w:rsidR="00473D3F" w:rsidRPr="00B93CD5">
        <w:rPr>
          <w:sz w:val="22"/>
          <w:szCs w:val="22"/>
        </w:rPr>
        <w:t xml:space="preserve">has no conflicts of interest to disclose.  Dr. Patrick G. O’Connor, Course Director, has no conflicts of interest to disclose.  </w:t>
      </w:r>
    </w:p>
    <w:p w:rsidR="00473D3F" w:rsidRPr="00B93CD5" w:rsidRDefault="00473D3F" w:rsidP="002A5044">
      <w:pPr>
        <w:jc w:val="both"/>
        <w:rPr>
          <w:sz w:val="22"/>
          <w:szCs w:val="22"/>
        </w:rPr>
      </w:pPr>
    </w:p>
    <w:p w:rsidR="005D2D0E" w:rsidRPr="00B93CD5" w:rsidRDefault="00DD2BF3" w:rsidP="002A5044">
      <w:pPr>
        <w:jc w:val="both"/>
        <w:rPr>
          <w:sz w:val="22"/>
          <w:szCs w:val="22"/>
        </w:rPr>
      </w:pPr>
      <w:r w:rsidRPr="00B93CD5">
        <w:rPr>
          <w:sz w:val="22"/>
          <w:szCs w:val="22"/>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5D2D0E" w:rsidRPr="00B93CD5"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A9A" w:rsidRDefault="00BB6A9A" w:rsidP="00C56D8A">
      <w:r>
        <w:separator/>
      </w:r>
    </w:p>
  </w:endnote>
  <w:endnote w:type="continuationSeparator" w:id="0">
    <w:p w:rsidR="00BB6A9A" w:rsidRDefault="00BB6A9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A9A" w:rsidRDefault="00BB6A9A" w:rsidP="00C56D8A">
      <w:r>
        <w:separator/>
      </w:r>
    </w:p>
  </w:footnote>
  <w:footnote w:type="continuationSeparator" w:id="0">
    <w:p w:rsidR="00BB6A9A" w:rsidRDefault="00BB6A9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B74A96"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555093CF" wp14:editId="0F433DE0">
          <wp:simplePos x="0" y="0"/>
          <wp:positionH relativeFrom="column">
            <wp:posOffset>5410200</wp:posOffset>
          </wp:positionH>
          <wp:positionV relativeFrom="paragraph">
            <wp:posOffset>-57150</wp:posOffset>
          </wp:positionV>
          <wp:extent cx="1737360" cy="47561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0" locked="0" layoutInCell="1" allowOverlap="1" wp14:anchorId="1819A3A9" wp14:editId="2AA85A6B">
          <wp:simplePos x="0" y="0"/>
          <wp:positionH relativeFrom="column">
            <wp:posOffset>-257175</wp:posOffset>
          </wp:positionH>
          <wp:positionV relativeFrom="paragraph">
            <wp:posOffset>-180975</wp:posOffset>
          </wp:positionV>
          <wp:extent cx="774065" cy="830580"/>
          <wp:effectExtent l="0" t="0" r="6985" b="7620"/>
          <wp:wrapNone/>
          <wp:docPr id="11" name="Picture 11"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BC0"/>
    <w:multiLevelType w:val="hybridMultilevel"/>
    <w:tmpl w:val="80B649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C10100"/>
    <w:multiLevelType w:val="hybridMultilevel"/>
    <w:tmpl w:val="004E2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F2A22"/>
    <w:multiLevelType w:val="hybridMultilevel"/>
    <w:tmpl w:val="5B80CBD6"/>
    <w:lvl w:ilvl="0" w:tplc="0409000F">
      <w:start w:val="1"/>
      <w:numFmt w:val="decimal"/>
      <w:lvlText w:val="%1."/>
      <w:lvlJc w:val="left"/>
      <w:pPr>
        <w:tabs>
          <w:tab w:val="num" w:pos="720"/>
        </w:tabs>
        <w:ind w:left="720" w:hanging="360"/>
      </w:pPr>
      <w:rPr>
        <w:rFonts w:hint="default"/>
      </w:rPr>
    </w:lvl>
    <w:lvl w:ilvl="1" w:tplc="1C86A42C">
      <w:start w:val="1"/>
      <w:numFmt w:val="bullet"/>
      <w:lvlText w:val="•"/>
      <w:lvlJc w:val="left"/>
      <w:pPr>
        <w:tabs>
          <w:tab w:val="num" w:pos="1440"/>
        </w:tabs>
        <w:ind w:left="1440" w:hanging="360"/>
      </w:pPr>
      <w:rPr>
        <w:rFonts w:ascii="Arial" w:hAnsi="Arial" w:cs="Times New Roman" w:hint="default"/>
      </w:rPr>
    </w:lvl>
    <w:lvl w:ilvl="2" w:tplc="C49070B2">
      <w:start w:val="1"/>
      <w:numFmt w:val="bullet"/>
      <w:lvlText w:val="•"/>
      <w:lvlJc w:val="left"/>
      <w:pPr>
        <w:tabs>
          <w:tab w:val="num" w:pos="2160"/>
        </w:tabs>
        <w:ind w:left="2160" w:hanging="360"/>
      </w:pPr>
      <w:rPr>
        <w:rFonts w:ascii="Arial" w:hAnsi="Arial" w:cs="Times New Roman" w:hint="default"/>
      </w:rPr>
    </w:lvl>
    <w:lvl w:ilvl="3" w:tplc="E8C21286">
      <w:start w:val="1"/>
      <w:numFmt w:val="bullet"/>
      <w:lvlText w:val="•"/>
      <w:lvlJc w:val="left"/>
      <w:pPr>
        <w:tabs>
          <w:tab w:val="num" w:pos="2880"/>
        </w:tabs>
        <w:ind w:left="2880" w:hanging="360"/>
      </w:pPr>
      <w:rPr>
        <w:rFonts w:ascii="Arial" w:hAnsi="Arial" w:cs="Times New Roman" w:hint="default"/>
      </w:rPr>
    </w:lvl>
    <w:lvl w:ilvl="4" w:tplc="075A6D6A">
      <w:start w:val="1"/>
      <w:numFmt w:val="bullet"/>
      <w:lvlText w:val="•"/>
      <w:lvlJc w:val="left"/>
      <w:pPr>
        <w:tabs>
          <w:tab w:val="num" w:pos="3600"/>
        </w:tabs>
        <w:ind w:left="3600" w:hanging="360"/>
      </w:pPr>
      <w:rPr>
        <w:rFonts w:ascii="Arial" w:hAnsi="Arial" w:cs="Times New Roman" w:hint="default"/>
      </w:rPr>
    </w:lvl>
    <w:lvl w:ilvl="5" w:tplc="E54E94BE">
      <w:start w:val="1"/>
      <w:numFmt w:val="bullet"/>
      <w:lvlText w:val="•"/>
      <w:lvlJc w:val="left"/>
      <w:pPr>
        <w:tabs>
          <w:tab w:val="num" w:pos="4320"/>
        </w:tabs>
        <w:ind w:left="4320" w:hanging="360"/>
      </w:pPr>
      <w:rPr>
        <w:rFonts w:ascii="Arial" w:hAnsi="Arial" w:cs="Times New Roman" w:hint="default"/>
      </w:rPr>
    </w:lvl>
    <w:lvl w:ilvl="6" w:tplc="CA0A7AFC">
      <w:start w:val="1"/>
      <w:numFmt w:val="bullet"/>
      <w:lvlText w:val="•"/>
      <w:lvlJc w:val="left"/>
      <w:pPr>
        <w:tabs>
          <w:tab w:val="num" w:pos="5040"/>
        </w:tabs>
        <w:ind w:left="5040" w:hanging="360"/>
      </w:pPr>
      <w:rPr>
        <w:rFonts w:ascii="Arial" w:hAnsi="Arial" w:cs="Times New Roman" w:hint="default"/>
      </w:rPr>
    </w:lvl>
    <w:lvl w:ilvl="7" w:tplc="7FFC6A96">
      <w:start w:val="1"/>
      <w:numFmt w:val="bullet"/>
      <w:lvlText w:val="•"/>
      <w:lvlJc w:val="left"/>
      <w:pPr>
        <w:tabs>
          <w:tab w:val="num" w:pos="5760"/>
        </w:tabs>
        <w:ind w:left="5760" w:hanging="360"/>
      </w:pPr>
      <w:rPr>
        <w:rFonts w:ascii="Arial" w:hAnsi="Arial" w:cs="Times New Roman" w:hint="default"/>
      </w:rPr>
    </w:lvl>
    <w:lvl w:ilvl="8" w:tplc="8C1CB31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58D1CC5"/>
    <w:multiLevelType w:val="hybridMultilevel"/>
    <w:tmpl w:val="4A24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F7A53"/>
    <w:multiLevelType w:val="hybridMultilevel"/>
    <w:tmpl w:val="3E2EF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64751"/>
    <w:multiLevelType w:val="hybridMultilevel"/>
    <w:tmpl w:val="71C4ED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AA34095"/>
    <w:multiLevelType w:val="hybridMultilevel"/>
    <w:tmpl w:val="BB589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07358"/>
    <w:multiLevelType w:val="hybridMultilevel"/>
    <w:tmpl w:val="B180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2"/>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567F"/>
    <w:rsid w:val="00032E1C"/>
    <w:rsid w:val="000A3ED2"/>
    <w:rsid w:val="000B4EE9"/>
    <w:rsid w:val="000C6878"/>
    <w:rsid w:val="000C6C88"/>
    <w:rsid w:val="00105E9A"/>
    <w:rsid w:val="00135B83"/>
    <w:rsid w:val="00141E2A"/>
    <w:rsid w:val="00142D42"/>
    <w:rsid w:val="00150253"/>
    <w:rsid w:val="00171D3E"/>
    <w:rsid w:val="00187DF2"/>
    <w:rsid w:val="0019073D"/>
    <w:rsid w:val="001C4E0F"/>
    <w:rsid w:val="001E742B"/>
    <w:rsid w:val="00293172"/>
    <w:rsid w:val="002A5044"/>
    <w:rsid w:val="002A710B"/>
    <w:rsid w:val="002C4F41"/>
    <w:rsid w:val="002C6F9E"/>
    <w:rsid w:val="002E4194"/>
    <w:rsid w:val="00301A86"/>
    <w:rsid w:val="00303BF6"/>
    <w:rsid w:val="00326E14"/>
    <w:rsid w:val="00356A1F"/>
    <w:rsid w:val="003657C9"/>
    <w:rsid w:val="003A7766"/>
    <w:rsid w:val="003B2F47"/>
    <w:rsid w:val="00401997"/>
    <w:rsid w:val="00456098"/>
    <w:rsid w:val="00470091"/>
    <w:rsid w:val="00473D3F"/>
    <w:rsid w:val="00475CA9"/>
    <w:rsid w:val="00480588"/>
    <w:rsid w:val="004B65BE"/>
    <w:rsid w:val="004B7394"/>
    <w:rsid w:val="004D0536"/>
    <w:rsid w:val="005018ED"/>
    <w:rsid w:val="005309C5"/>
    <w:rsid w:val="00536AF4"/>
    <w:rsid w:val="00537765"/>
    <w:rsid w:val="00555BF3"/>
    <w:rsid w:val="00560884"/>
    <w:rsid w:val="00577FD1"/>
    <w:rsid w:val="005860D0"/>
    <w:rsid w:val="005969B9"/>
    <w:rsid w:val="005B481F"/>
    <w:rsid w:val="005C469C"/>
    <w:rsid w:val="005D2D0E"/>
    <w:rsid w:val="005E48FD"/>
    <w:rsid w:val="005E5745"/>
    <w:rsid w:val="00675920"/>
    <w:rsid w:val="006A2B18"/>
    <w:rsid w:val="006D1CE7"/>
    <w:rsid w:val="00750071"/>
    <w:rsid w:val="00767C3B"/>
    <w:rsid w:val="00772F66"/>
    <w:rsid w:val="00775637"/>
    <w:rsid w:val="0078556C"/>
    <w:rsid w:val="007A7132"/>
    <w:rsid w:val="007F1F78"/>
    <w:rsid w:val="0080249D"/>
    <w:rsid w:val="0080332D"/>
    <w:rsid w:val="008176F5"/>
    <w:rsid w:val="00871E90"/>
    <w:rsid w:val="00892310"/>
    <w:rsid w:val="008C002A"/>
    <w:rsid w:val="008C449D"/>
    <w:rsid w:val="008D68F0"/>
    <w:rsid w:val="008F006E"/>
    <w:rsid w:val="009106E5"/>
    <w:rsid w:val="009264E1"/>
    <w:rsid w:val="00940580"/>
    <w:rsid w:val="00956436"/>
    <w:rsid w:val="00973508"/>
    <w:rsid w:val="00974950"/>
    <w:rsid w:val="009817ED"/>
    <w:rsid w:val="0099196B"/>
    <w:rsid w:val="009976F1"/>
    <w:rsid w:val="009A18A3"/>
    <w:rsid w:val="009C0893"/>
    <w:rsid w:val="009D38C3"/>
    <w:rsid w:val="009D5972"/>
    <w:rsid w:val="009F4721"/>
    <w:rsid w:val="00A41364"/>
    <w:rsid w:val="00A46992"/>
    <w:rsid w:val="00A5689F"/>
    <w:rsid w:val="00A57008"/>
    <w:rsid w:val="00A62C53"/>
    <w:rsid w:val="00A857B3"/>
    <w:rsid w:val="00A85A00"/>
    <w:rsid w:val="00A9071E"/>
    <w:rsid w:val="00A93898"/>
    <w:rsid w:val="00AA72E7"/>
    <w:rsid w:val="00AB050D"/>
    <w:rsid w:val="00AC49B6"/>
    <w:rsid w:val="00AE749C"/>
    <w:rsid w:val="00AF4AD5"/>
    <w:rsid w:val="00AF7BC6"/>
    <w:rsid w:val="00B266BD"/>
    <w:rsid w:val="00B62633"/>
    <w:rsid w:val="00B74A96"/>
    <w:rsid w:val="00B8217E"/>
    <w:rsid w:val="00B93CD5"/>
    <w:rsid w:val="00BB6A9A"/>
    <w:rsid w:val="00C01051"/>
    <w:rsid w:val="00C04B6C"/>
    <w:rsid w:val="00C11A1C"/>
    <w:rsid w:val="00C33BA4"/>
    <w:rsid w:val="00C45D58"/>
    <w:rsid w:val="00C56D8A"/>
    <w:rsid w:val="00C93753"/>
    <w:rsid w:val="00CA4BE1"/>
    <w:rsid w:val="00CB0566"/>
    <w:rsid w:val="00CB23E1"/>
    <w:rsid w:val="00D66BCB"/>
    <w:rsid w:val="00D7225B"/>
    <w:rsid w:val="00D74094"/>
    <w:rsid w:val="00D75DE6"/>
    <w:rsid w:val="00DA10E4"/>
    <w:rsid w:val="00DB3F8E"/>
    <w:rsid w:val="00DD2BF3"/>
    <w:rsid w:val="00DD32DA"/>
    <w:rsid w:val="00E44C27"/>
    <w:rsid w:val="00E55B1E"/>
    <w:rsid w:val="00F34310"/>
    <w:rsid w:val="00F45B21"/>
    <w:rsid w:val="00F75FDE"/>
    <w:rsid w:val="00F82375"/>
    <w:rsid w:val="00F8411A"/>
    <w:rsid w:val="00F873DE"/>
    <w:rsid w:val="00FB3F99"/>
    <w:rsid w:val="00FC544A"/>
    <w:rsid w:val="00FD4EB2"/>
    <w:rsid w:val="00FE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4EA78"/>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5018ED"/>
    <w:pPr>
      <w:ind w:left="720"/>
      <w:contextualSpacing/>
    </w:pPr>
  </w:style>
  <w:style w:type="paragraph" w:styleId="NormalWeb">
    <w:name w:val="Normal (Web)"/>
    <w:basedOn w:val="Normal"/>
    <w:uiPriority w:val="99"/>
    <w:semiHidden/>
    <w:unhideWhenUsed/>
    <w:rsid w:val="00326E14"/>
  </w:style>
  <w:style w:type="paragraph" w:styleId="NoSpacing">
    <w:name w:val="No Spacing"/>
    <w:uiPriority w:val="1"/>
    <w:qFormat/>
    <w:rsid w:val="0075007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3CD5"/>
    <w:rPr>
      <w:color w:val="0563C1" w:themeColor="hyperlink"/>
      <w:u w:val="single"/>
    </w:rPr>
  </w:style>
  <w:style w:type="paragraph" w:customStyle="1" w:styleId="Default">
    <w:name w:val="Default"/>
    <w:rsid w:val="00B93C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2394">
      <w:bodyDiv w:val="1"/>
      <w:marLeft w:val="0"/>
      <w:marRight w:val="0"/>
      <w:marTop w:val="0"/>
      <w:marBottom w:val="0"/>
      <w:divBdr>
        <w:top w:val="none" w:sz="0" w:space="0" w:color="auto"/>
        <w:left w:val="none" w:sz="0" w:space="0" w:color="auto"/>
        <w:bottom w:val="none" w:sz="0" w:space="0" w:color="auto"/>
        <w:right w:val="none" w:sz="0" w:space="0" w:color="auto"/>
      </w:divBdr>
    </w:div>
    <w:div w:id="239292941">
      <w:bodyDiv w:val="1"/>
      <w:marLeft w:val="0"/>
      <w:marRight w:val="0"/>
      <w:marTop w:val="0"/>
      <w:marBottom w:val="0"/>
      <w:divBdr>
        <w:top w:val="none" w:sz="0" w:space="0" w:color="auto"/>
        <w:left w:val="none" w:sz="0" w:space="0" w:color="auto"/>
        <w:bottom w:val="none" w:sz="0" w:space="0" w:color="auto"/>
        <w:right w:val="none" w:sz="0" w:space="0" w:color="auto"/>
      </w:divBdr>
    </w:div>
    <w:div w:id="303585634">
      <w:bodyDiv w:val="1"/>
      <w:marLeft w:val="0"/>
      <w:marRight w:val="0"/>
      <w:marTop w:val="0"/>
      <w:marBottom w:val="0"/>
      <w:divBdr>
        <w:top w:val="none" w:sz="0" w:space="0" w:color="auto"/>
        <w:left w:val="none" w:sz="0" w:space="0" w:color="auto"/>
        <w:bottom w:val="none" w:sz="0" w:space="0" w:color="auto"/>
        <w:right w:val="none" w:sz="0" w:space="0" w:color="auto"/>
      </w:divBdr>
    </w:div>
    <w:div w:id="534192403">
      <w:bodyDiv w:val="1"/>
      <w:marLeft w:val="0"/>
      <w:marRight w:val="0"/>
      <w:marTop w:val="0"/>
      <w:marBottom w:val="0"/>
      <w:divBdr>
        <w:top w:val="none" w:sz="0" w:space="0" w:color="auto"/>
        <w:left w:val="none" w:sz="0" w:space="0" w:color="auto"/>
        <w:bottom w:val="none" w:sz="0" w:space="0" w:color="auto"/>
        <w:right w:val="none" w:sz="0" w:space="0" w:color="auto"/>
      </w:divBdr>
    </w:div>
    <w:div w:id="534193648">
      <w:bodyDiv w:val="1"/>
      <w:marLeft w:val="0"/>
      <w:marRight w:val="0"/>
      <w:marTop w:val="0"/>
      <w:marBottom w:val="0"/>
      <w:divBdr>
        <w:top w:val="none" w:sz="0" w:space="0" w:color="auto"/>
        <w:left w:val="none" w:sz="0" w:space="0" w:color="auto"/>
        <w:bottom w:val="none" w:sz="0" w:space="0" w:color="auto"/>
        <w:right w:val="none" w:sz="0" w:space="0" w:color="auto"/>
      </w:divBdr>
    </w:div>
    <w:div w:id="593705429">
      <w:bodyDiv w:val="1"/>
      <w:marLeft w:val="0"/>
      <w:marRight w:val="0"/>
      <w:marTop w:val="0"/>
      <w:marBottom w:val="0"/>
      <w:divBdr>
        <w:top w:val="none" w:sz="0" w:space="0" w:color="auto"/>
        <w:left w:val="none" w:sz="0" w:space="0" w:color="auto"/>
        <w:bottom w:val="none" w:sz="0" w:space="0" w:color="auto"/>
        <w:right w:val="none" w:sz="0" w:space="0" w:color="auto"/>
      </w:divBdr>
    </w:div>
    <w:div w:id="607659053">
      <w:bodyDiv w:val="1"/>
      <w:marLeft w:val="0"/>
      <w:marRight w:val="0"/>
      <w:marTop w:val="0"/>
      <w:marBottom w:val="0"/>
      <w:divBdr>
        <w:top w:val="none" w:sz="0" w:space="0" w:color="auto"/>
        <w:left w:val="none" w:sz="0" w:space="0" w:color="auto"/>
        <w:bottom w:val="none" w:sz="0" w:space="0" w:color="auto"/>
        <w:right w:val="none" w:sz="0" w:space="0" w:color="auto"/>
      </w:divBdr>
    </w:div>
    <w:div w:id="662706016">
      <w:bodyDiv w:val="1"/>
      <w:marLeft w:val="0"/>
      <w:marRight w:val="0"/>
      <w:marTop w:val="0"/>
      <w:marBottom w:val="0"/>
      <w:divBdr>
        <w:top w:val="none" w:sz="0" w:space="0" w:color="auto"/>
        <w:left w:val="none" w:sz="0" w:space="0" w:color="auto"/>
        <w:bottom w:val="none" w:sz="0" w:space="0" w:color="auto"/>
        <w:right w:val="none" w:sz="0" w:space="0" w:color="auto"/>
      </w:divBdr>
    </w:div>
    <w:div w:id="683945261">
      <w:bodyDiv w:val="1"/>
      <w:marLeft w:val="0"/>
      <w:marRight w:val="0"/>
      <w:marTop w:val="0"/>
      <w:marBottom w:val="0"/>
      <w:divBdr>
        <w:top w:val="none" w:sz="0" w:space="0" w:color="auto"/>
        <w:left w:val="none" w:sz="0" w:space="0" w:color="auto"/>
        <w:bottom w:val="none" w:sz="0" w:space="0" w:color="auto"/>
        <w:right w:val="none" w:sz="0" w:space="0" w:color="auto"/>
      </w:divBdr>
    </w:div>
    <w:div w:id="749931159">
      <w:bodyDiv w:val="1"/>
      <w:marLeft w:val="0"/>
      <w:marRight w:val="0"/>
      <w:marTop w:val="0"/>
      <w:marBottom w:val="0"/>
      <w:divBdr>
        <w:top w:val="none" w:sz="0" w:space="0" w:color="auto"/>
        <w:left w:val="none" w:sz="0" w:space="0" w:color="auto"/>
        <w:bottom w:val="none" w:sz="0" w:space="0" w:color="auto"/>
        <w:right w:val="none" w:sz="0" w:space="0" w:color="auto"/>
      </w:divBdr>
    </w:div>
    <w:div w:id="770517193">
      <w:bodyDiv w:val="1"/>
      <w:marLeft w:val="0"/>
      <w:marRight w:val="0"/>
      <w:marTop w:val="0"/>
      <w:marBottom w:val="0"/>
      <w:divBdr>
        <w:top w:val="none" w:sz="0" w:space="0" w:color="auto"/>
        <w:left w:val="none" w:sz="0" w:space="0" w:color="auto"/>
        <w:bottom w:val="none" w:sz="0" w:space="0" w:color="auto"/>
        <w:right w:val="none" w:sz="0" w:space="0" w:color="auto"/>
      </w:divBdr>
    </w:div>
    <w:div w:id="977536922">
      <w:bodyDiv w:val="1"/>
      <w:marLeft w:val="0"/>
      <w:marRight w:val="0"/>
      <w:marTop w:val="0"/>
      <w:marBottom w:val="0"/>
      <w:divBdr>
        <w:top w:val="none" w:sz="0" w:space="0" w:color="auto"/>
        <w:left w:val="none" w:sz="0" w:space="0" w:color="auto"/>
        <w:bottom w:val="none" w:sz="0" w:space="0" w:color="auto"/>
        <w:right w:val="none" w:sz="0" w:space="0" w:color="auto"/>
      </w:divBdr>
    </w:div>
    <w:div w:id="1076901988">
      <w:bodyDiv w:val="1"/>
      <w:marLeft w:val="0"/>
      <w:marRight w:val="0"/>
      <w:marTop w:val="0"/>
      <w:marBottom w:val="0"/>
      <w:divBdr>
        <w:top w:val="none" w:sz="0" w:space="0" w:color="auto"/>
        <w:left w:val="none" w:sz="0" w:space="0" w:color="auto"/>
        <w:bottom w:val="none" w:sz="0" w:space="0" w:color="auto"/>
        <w:right w:val="none" w:sz="0" w:space="0" w:color="auto"/>
      </w:divBdr>
    </w:div>
    <w:div w:id="1132284394">
      <w:bodyDiv w:val="1"/>
      <w:marLeft w:val="0"/>
      <w:marRight w:val="0"/>
      <w:marTop w:val="0"/>
      <w:marBottom w:val="0"/>
      <w:divBdr>
        <w:top w:val="none" w:sz="0" w:space="0" w:color="auto"/>
        <w:left w:val="none" w:sz="0" w:space="0" w:color="auto"/>
        <w:bottom w:val="none" w:sz="0" w:space="0" w:color="auto"/>
        <w:right w:val="none" w:sz="0" w:space="0" w:color="auto"/>
      </w:divBdr>
    </w:div>
    <w:div w:id="1142842979">
      <w:bodyDiv w:val="1"/>
      <w:marLeft w:val="0"/>
      <w:marRight w:val="0"/>
      <w:marTop w:val="0"/>
      <w:marBottom w:val="0"/>
      <w:divBdr>
        <w:top w:val="none" w:sz="0" w:space="0" w:color="auto"/>
        <w:left w:val="none" w:sz="0" w:space="0" w:color="auto"/>
        <w:bottom w:val="none" w:sz="0" w:space="0" w:color="auto"/>
        <w:right w:val="none" w:sz="0" w:space="0" w:color="auto"/>
      </w:divBdr>
    </w:div>
    <w:div w:id="1385593514">
      <w:bodyDiv w:val="1"/>
      <w:marLeft w:val="0"/>
      <w:marRight w:val="0"/>
      <w:marTop w:val="0"/>
      <w:marBottom w:val="0"/>
      <w:divBdr>
        <w:top w:val="none" w:sz="0" w:space="0" w:color="auto"/>
        <w:left w:val="none" w:sz="0" w:space="0" w:color="auto"/>
        <w:bottom w:val="none" w:sz="0" w:space="0" w:color="auto"/>
        <w:right w:val="none" w:sz="0" w:space="0" w:color="auto"/>
      </w:divBdr>
    </w:div>
    <w:div w:id="1410344208">
      <w:bodyDiv w:val="1"/>
      <w:marLeft w:val="0"/>
      <w:marRight w:val="0"/>
      <w:marTop w:val="0"/>
      <w:marBottom w:val="0"/>
      <w:divBdr>
        <w:top w:val="none" w:sz="0" w:space="0" w:color="auto"/>
        <w:left w:val="none" w:sz="0" w:space="0" w:color="auto"/>
        <w:bottom w:val="none" w:sz="0" w:space="0" w:color="auto"/>
        <w:right w:val="none" w:sz="0" w:space="0" w:color="auto"/>
      </w:divBdr>
    </w:div>
    <w:div w:id="1747916979">
      <w:bodyDiv w:val="1"/>
      <w:marLeft w:val="0"/>
      <w:marRight w:val="0"/>
      <w:marTop w:val="0"/>
      <w:marBottom w:val="0"/>
      <w:divBdr>
        <w:top w:val="none" w:sz="0" w:space="0" w:color="auto"/>
        <w:left w:val="none" w:sz="0" w:space="0" w:color="auto"/>
        <w:bottom w:val="none" w:sz="0" w:space="0" w:color="auto"/>
        <w:right w:val="none" w:sz="0" w:space="0" w:color="auto"/>
      </w:divBdr>
    </w:div>
    <w:div w:id="1967933633">
      <w:bodyDiv w:val="1"/>
      <w:marLeft w:val="0"/>
      <w:marRight w:val="0"/>
      <w:marTop w:val="0"/>
      <w:marBottom w:val="0"/>
      <w:divBdr>
        <w:top w:val="none" w:sz="0" w:space="0" w:color="auto"/>
        <w:left w:val="none" w:sz="0" w:space="0" w:color="auto"/>
        <w:bottom w:val="none" w:sz="0" w:space="0" w:color="auto"/>
        <w:right w:val="none" w:sz="0" w:space="0" w:color="auto"/>
      </w:divBdr>
    </w:div>
    <w:div w:id="1988048112">
      <w:bodyDiv w:val="1"/>
      <w:marLeft w:val="0"/>
      <w:marRight w:val="0"/>
      <w:marTop w:val="0"/>
      <w:marBottom w:val="0"/>
      <w:divBdr>
        <w:top w:val="none" w:sz="0" w:space="0" w:color="auto"/>
        <w:left w:val="none" w:sz="0" w:space="0" w:color="auto"/>
        <w:bottom w:val="none" w:sz="0" w:space="0" w:color="auto"/>
        <w:right w:val="none" w:sz="0" w:space="0" w:color="auto"/>
      </w:divBdr>
    </w:div>
    <w:div w:id="20265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454335491?pwd=VTlMNVUwSGYzQklrMUlDRXp3bTZIQT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Arnold, Ruth</cp:lastModifiedBy>
  <cp:revision>2</cp:revision>
  <cp:lastPrinted>2019-03-15T15:08:00Z</cp:lastPrinted>
  <dcterms:created xsi:type="dcterms:W3CDTF">2020-12-08T15:34:00Z</dcterms:created>
  <dcterms:modified xsi:type="dcterms:W3CDTF">2020-12-08T15:34:00Z</dcterms:modified>
</cp:coreProperties>
</file>