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E5DC66" w14:textId="77777777" w:rsidR="000A4A5D" w:rsidRDefault="00F71982" w:rsidP="00654C31">
      <w:pPr>
        <w:tabs>
          <w:tab w:val="right" w:pos="9360"/>
        </w:tabs>
      </w:pPr>
      <w:r>
        <w:tab/>
      </w:r>
    </w:p>
    <w:p w14:paraId="31452B5E" w14:textId="77777777" w:rsidR="000A4A5D" w:rsidRPr="00CA3F34" w:rsidRDefault="00DA618E" w:rsidP="00CA3F34">
      <w:pPr>
        <w:jc w:val="center"/>
        <w:rPr>
          <w:rFonts w:ascii="Garamond" w:hAnsi="Garamond"/>
        </w:rPr>
      </w:pPr>
    </w:p>
    <w:p w14:paraId="3A2BBCCC" w14:textId="77777777" w:rsidR="00CA3F34" w:rsidRPr="00CA3F34" w:rsidRDefault="00CA3F34" w:rsidP="00CA3F34">
      <w:pPr>
        <w:autoSpaceDE w:val="0"/>
        <w:autoSpaceDN w:val="0"/>
        <w:adjustRightInd w:val="0"/>
        <w:jc w:val="center"/>
        <w:rPr>
          <w:rFonts w:ascii="Garamond" w:eastAsiaTheme="minorHAnsi" w:hAnsi="Garamond"/>
          <w:color w:val="000000"/>
          <w:sz w:val="72"/>
          <w:szCs w:val="72"/>
        </w:rPr>
      </w:pPr>
      <w:r w:rsidRPr="00CA3F34">
        <w:rPr>
          <w:rFonts w:ascii="Garamond" w:eastAsiaTheme="minorHAnsi" w:hAnsi="Garamond"/>
          <w:color w:val="000000"/>
          <w:sz w:val="72"/>
          <w:szCs w:val="72"/>
        </w:rPr>
        <w:t>Medical Grand Rounds</w:t>
      </w:r>
    </w:p>
    <w:p w14:paraId="3AF6B840" w14:textId="77777777" w:rsidR="00CA3F34" w:rsidRPr="00CA3F34" w:rsidRDefault="00CA3F34" w:rsidP="00CA3F34">
      <w:pPr>
        <w:autoSpaceDE w:val="0"/>
        <w:autoSpaceDN w:val="0"/>
        <w:adjustRightInd w:val="0"/>
        <w:jc w:val="center"/>
        <w:rPr>
          <w:rFonts w:ascii="Garamond" w:eastAsiaTheme="minorHAnsi" w:hAnsi="Garamond"/>
          <w:i/>
          <w:iCs/>
          <w:color w:val="000000"/>
          <w:sz w:val="28"/>
          <w:szCs w:val="28"/>
        </w:rPr>
      </w:pPr>
      <w:r w:rsidRPr="00CA3F34">
        <w:rPr>
          <w:rFonts w:ascii="Garamond" w:eastAsiaTheme="minorHAnsi" w:hAnsi="Garamond"/>
          <w:i/>
          <w:iCs/>
          <w:color w:val="000000"/>
          <w:sz w:val="28"/>
          <w:szCs w:val="28"/>
        </w:rPr>
        <w:t>Presented by</w:t>
      </w:r>
    </w:p>
    <w:p w14:paraId="2607366F" w14:textId="77777777" w:rsidR="00CA3F34" w:rsidRPr="00CA3F34" w:rsidRDefault="00CA3F34" w:rsidP="00CA3F34">
      <w:pPr>
        <w:autoSpaceDE w:val="0"/>
        <w:autoSpaceDN w:val="0"/>
        <w:adjustRightInd w:val="0"/>
        <w:jc w:val="center"/>
        <w:rPr>
          <w:rFonts w:ascii="Garamond" w:eastAsiaTheme="minorHAnsi" w:hAnsi="Garamond"/>
          <w:color w:val="000000"/>
          <w:sz w:val="28"/>
          <w:szCs w:val="28"/>
        </w:rPr>
      </w:pPr>
      <w:r w:rsidRPr="00CA3F34">
        <w:rPr>
          <w:rFonts w:ascii="Garamond" w:eastAsiaTheme="minorHAnsi" w:hAnsi="Garamond"/>
          <w:color w:val="000000"/>
          <w:sz w:val="28"/>
          <w:szCs w:val="28"/>
        </w:rPr>
        <w:t>Yale School of Medicine, Department of Internal Medicine, Section of Hematology</w:t>
      </w:r>
    </w:p>
    <w:p w14:paraId="7DC0093A" w14:textId="77777777" w:rsidR="00CA3F34" w:rsidRPr="00CA3F34" w:rsidRDefault="00CA3F34" w:rsidP="00CA3F34">
      <w:pPr>
        <w:autoSpaceDE w:val="0"/>
        <w:autoSpaceDN w:val="0"/>
        <w:adjustRightInd w:val="0"/>
        <w:jc w:val="center"/>
        <w:rPr>
          <w:rFonts w:ascii="Garamond" w:eastAsiaTheme="minorHAnsi" w:hAnsi="Garamond"/>
          <w:color w:val="003CC4"/>
          <w:sz w:val="96"/>
          <w:szCs w:val="96"/>
        </w:rPr>
      </w:pPr>
      <w:r w:rsidRPr="00CA3F34">
        <w:rPr>
          <w:rFonts w:ascii="Garamond" w:eastAsiaTheme="minorHAnsi" w:hAnsi="Garamond"/>
          <w:color w:val="003CC4"/>
          <w:sz w:val="96"/>
          <w:szCs w:val="96"/>
        </w:rPr>
        <w:t xml:space="preserve">Stuart </w:t>
      </w:r>
      <w:proofErr w:type="spellStart"/>
      <w:r w:rsidRPr="00CA3F34">
        <w:rPr>
          <w:rFonts w:ascii="Garamond" w:eastAsiaTheme="minorHAnsi" w:hAnsi="Garamond"/>
          <w:color w:val="003CC4"/>
          <w:sz w:val="96"/>
          <w:szCs w:val="96"/>
        </w:rPr>
        <w:t>Seropian</w:t>
      </w:r>
      <w:proofErr w:type="spellEnd"/>
      <w:r w:rsidRPr="00CA3F34">
        <w:rPr>
          <w:rFonts w:ascii="Garamond" w:eastAsiaTheme="minorHAnsi" w:hAnsi="Garamond"/>
          <w:color w:val="003CC4"/>
          <w:sz w:val="96"/>
          <w:szCs w:val="96"/>
        </w:rPr>
        <w:t>, MD</w:t>
      </w:r>
    </w:p>
    <w:p w14:paraId="4B2EEC28" w14:textId="77777777" w:rsidR="00CA3F34" w:rsidRPr="00CA3F34" w:rsidRDefault="00CA3F34" w:rsidP="00CA3F34">
      <w:pPr>
        <w:autoSpaceDE w:val="0"/>
        <w:autoSpaceDN w:val="0"/>
        <w:adjustRightInd w:val="0"/>
        <w:jc w:val="center"/>
        <w:rPr>
          <w:rFonts w:ascii="Garamond" w:eastAsiaTheme="minorHAnsi" w:hAnsi="Garamond"/>
          <w:color w:val="000000"/>
        </w:rPr>
      </w:pPr>
      <w:r w:rsidRPr="00CA3F34">
        <w:rPr>
          <w:rFonts w:ascii="Garamond" w:eastAsiaTheme="minorHAnsi" w:hAnsi="Garamond"/>
          <w:color w:val="000000"/>
        </w:rPr>
        <w:t>Professor of Internal Medicine, Hematology; Acting Chair, Stem Cell Transplantation</w:t>
      </w:r>
    </w:p>
    <w:p w14:paraId="62269E8F" w14:textId="77777777" w:rsidR="00CA3F34" w:rsidRPr="00CA3F34" w:rsidRDefault="00CA3F34" w:rsidP="00CA3F34">
      <w:pPr>
        <w:autoSpaceDE w:val="0"/>
        <w:autoSpaceDN w:val="0"/>
        <w:adjustRightInd w:val="0"/>
        <w:jc w:val="center"/>
        <w:rPr>
          <w:rFonts w:ascii="Garamond" w:eastAsiaTheme="minorHAnsi" w:hAnsi="Garamond"/>
          <w:color w:val="000000"/>
        </w:rPr>
      </w:pPr>
      <w:r w:rsidRPr="00CA3F34">
        <w:rPr>
          <w:rFonts w:ascii="Garamond" w:eastAsiaTheme="minorHAnsi" w:hAnsi="Garamond"/>
          <w:color w:val="000000"/>
        </w:rPr>
        <w:t>Co-Director, Cellular Therapy Program, Section of Hematology, Yale University School of Medicine</w:t>
      </w:r>
    </w:p>
    <w:p w14:paraId="7E9DC097" w14:textId="7320E896" w:rsidR="00CA3F34" w:rsidRDefault="00CA3F34" w:rsidP="00CA3F34">
      <w:pPr>
        <w:autoSpaceDE w:val="0"/>
        <w:autoSpaceDN w:val="0"/>
        <w:adjustRightInd w:val="0"/>
        <w:jc w:val="center"/>
        <w:rPr>
          <w:rFonts w:ascii="Garamond" w:eastAsiaTheme="minorHAnsi" w:hAnsi="Garamond"/>
          <w:color w:val="000000"/>
        </w:rPr>
      </w:pPr>
      <w:r w:rsidRPr="00CA3F34">
        <w:rPr>
          <w:rFonts w:ascii="Garamond" w:eastAsiaTheme="minorHAnsi" w:hAnsi="Garamond"/>
          <w:color w:val="000000"/>
        </w:rPr>
        <w:t>Yale Cancer Center, Smilow Cancer Hospital at Yale-New Haven</w:t>
      </w:r>
    </w:p>
    <w:p w14:paraId="5087A985" w14:textId="77777777" w:rsidR="00CA3F34" w:rsidRPr="00CA3F34" w:rsidRDefault="00CA3F34" w:rsidP="00CA3F34">
      <w:pPr>
        <w:autoSpaceDE w:val="0"/>
        <w:autoSpaceDN w:val="0"/>
        <w:adjustRightInd w:val="0"/>
        <w:jc w:val="center"/>
        <w:rPr>
          <w:rFonts w:ascii="Garamond" w:eastAsiaTheme="minorHAnsi" w:hAnsi="Garamond"/>
          <w:color w:val="000000"/>
        </w:rPr>
      </w:pPr>
    </w:p>
    <w:p w14:paraId="04F26F99" w14:textId="66F87034" w:rsidR="00CA3F34" w:rsidRPr="00B81236" w:rsidRDefault="00CA3F34" w:rsidP="00CA3F34">
      <w:pPr>
        <w:autoSpaceDE w:val="0"/>
        <w:autoSpaceDN w:val="0"/>
        <w:adjustRightInd w:val="0"/>
        <w:jc w:val="center"/>
        <w:rPr>
          <w:rFonts w:ascii="Garamond" w:eastAsiaTheme="minorHAnsi" w:hAnsi="Garamond"/>
          <w:color w:val="00B150"/>
          <w:sz w:val="52"/>
          <w:szCs w:val="52"/>
        </w:rPr>
      </w:pPr>
      <w:r w:rsidRPr="00B81236">
        <w:rPr>
          <w:rFonts w:ascii="Garamond" w:eastAsiaTheme="minorHAnsi" w:hAnsi="Garamond"/>
          <w:color w:val="00B150"/>
          <w:sz w:val="52"/>
          <w:szCs w:val="52"/>
        </w:rPr>
        <w:t>“Hematopoietic Stem Cell Transplantation-</w:t>
      </w:r>
    </w:p>
    <w:p w14:paraId="54A03D5B" w14:textId="77777777" w:rsidR="00CA3F34" w:rsidRPr="00B81236" w:rsidRDefault="00CA3F34" w:rsidP="00CA3F34">
      <w:pPr>
        <w:autoSpaceDE w:val="0"/>
        <w:autoSpaceDN w:val="0"/>
        <w:adjustRightInd w:val="0"/>
        <w:jc w:val="center"/>
        <w:rPr>
          <w:rFonts w:ascii="Garamond" w:eastAsiaTheme="minorHAnsi" w:hAnsi="Garamond"/>
          <w:color w:val="00B150"/>
          <w:sz w:val="52"/>
          <w:szCs w:val="52"/>
        </w:rPr>
      </w:pPr>
      <w:r w:rsidRPr="00B81236">
        <w:rPr>
          <w:rFonts w:ascii="Garamond" w:eastAsiaTheme="minorHAnsi" w:hAnsi="Garamond"/>
          <w:color w:val="00B150"/>
          <w:sz w:val="52"/>
          <w:szCs w:val="52"/>
        </w:rPr>
        <w:t>Decades of Progress, Decades of Challenges”</w:t>
      </w:r>
    </w:p>
    <w:p w14:paraId="23A1FF25" w14:textId="77777777" w:rsidR="00CA3F34" w:rsidRPr="00B81236" w:rsidRDefault="00CA3F34" w:rsidP="00CA3F34">
      <w:pPr>
        <w:autoSpaceDE w:val="0"/>
        <w:autoSpaceDN w:val="0"/>
        <w:adjustRightInd w:val="0"/>
        <w:jc w:val="center"/>
        <w:rPr>
          <w:rFonts w:ascii="Garamond" w:eastAsiaTheme="minorHAnsi" w:hAnsi="Garamond"/>
          <w:color w:val="00B150"/>
          <w:sz w:val="44"/>
          <w:szCs w:val="44"/>
        </w:rPr>
      </w:pPr>
    </w:p>
    <w:p w14:paraId="705AF34F" w14:textId="6E1FAA48" w:rsidR="00CA3F34" w:rsidRDefault="00CA3F34" w:rsidP="00CA3F34">
      <w:pPr>
        <w:autoSpaceDE w:val="0"/>
        <w:autoSpaceDN w:val="0"/>
        <w:adjustRightInd w:val="0"/>
        <w:jc w:val="center"/>
        <w:rPr>
          <w:rFonts w:ascii="Garamond" w:eastAsiaTheme="minorHAnsi" w:hAnsi="Garamond"/>
          <w:color w:val="000000"/>
          <w:sz w:val="22"/>
          <w:szCs w:val="22"/>
        </w:rPr>
      </w:pPr>
      <w:r w:rsidRPr="00CA3F34">
        <w:rPr>
          <w:rFonts w:ascii="Garamond" w:eastAsiaTheme="minorHAnsi" w:hAnsi="Garamond"/>
          <w:color w:val="000000"/>
          <w:sz w:val="22"/>
          <w:szCs w:val="22"/>
        </w:rPr>
        <w:t xml:space="preserve">Date: December 2, </w:t>
      </w:r>
      <w:proofErr w:type="gramStart"/>
      <w:r w:rsidRPr="00CA3F34">
        <w:rPr>
          <w:rFonts w:ascii="Garamond" w:eastAsiaTheme="minorHAnsi" w:hAnsi="Garamond"/>
          <w:color w:val="000000"/>
          <w:sz w:val="22"/>
          <w:szCs w:val="22"/>
        </w:rPr>
        <w:t>2021</w:t>
      </w:r>
      <w:proofErr w:type="gramEnd"/>
      <w:r w:rsidRPr="00CA3F34">
        <w:rPr>
          <w:rFonts w:ascii="Garamond" w:eastAsiaTheme="minorHAnsi" w:hAnsi="Garamond"/>
          <w:color w:val="000000"/>
          <w:sz w:val="22"/>
          <w:szCs w:val="22"/>
        </w:rPr>
        <w:t xml:space="preserve"> Time: 8:30-9:30am</w:t>
      </w:r>
    </w:p>
    <w:p w14:paraId="4FD46B64" w14:textId="0FB95D40" w:rsidR="00CA3F34" w:rsidRPr="00CA3F34" w:rsidRDefault="00CA3F34" w:rsidP="00CA3F34">
      <w:pPr>
        <w:autoSpaceDE w:val="0"/>
        <w:autoSpaceDN w:val="0"/>
        <w:adjustRightInd w:val="0"/>
        <w:jc w:val="center"/>
        <w:rPr>
          <w:rFonts w:ascii="Garamond" w:eastAsiaTheme="minorHAnsi" w:hAnsi="Garamond"/>
          <w:color w:val="00B150"/>
          <w:sz w:val="52"/>
          <w:szCs w:val="52"/>
        </w:rPr>
      </w:pPr>
      <w:r>
        <w:rPr>
          <w:rFonts w:ascii="Garamond" w:eastAsiaTheme="minorHAnsi" w:hAnsi="Garamond"/>
          <w:color w:val="000000"/>
          <w:sz w:val="22"/>
          <w:szCs w:val="22"/>
        </w:rPr>
        <w:t xml:space="preserve">Location: </w:t>
      </w:r>
      <w:proofErr w:type="spellStart"/>
      <w:r>
        <w:rPr>
          <w:rFonts w:ascii="Garamond" w:eastAsiaTheme="minorHAnsi" w:hAnsi="Garamond"/>
          <w:color w:val="000000"/>
          <w:sz w:val="22"/>
          <w:szCs w:val="22"/>
        </w:rPr>
        <w:t>Fitkin</w:t>
      </w:r>
      <w:proofErr w:type="spellEnd"/>
      <w:r>
        <w:rPr>
          <w:rFonts w:ascii="Garamond" w:eastAsiaTheme="minorHAnsi" w:hAnsi="Garamond"/>
          <w:color w:val="000000"/>
          <w:sz w:val="22"/>
          <w:szCs w:val="22"/>
        </w:rPr>
        <w:t xml:space="preserve"> Amphitheatre </w:t>
      </w:r>
    </w:p>
    <w:p w14:paraId="45DA6348" w14:textId="553B0BB5" w:rsidR="00CA3F34" w:rsidRDefault="00CA3F34" w:rsidP="00CA3F34">
      <w:pPr>
        <w:spacing w:after="200"/>
        <w:jc w:val="center"/>
        <w:rPr>
          <w:rFonts w:ascii="Garamond" w:eastAsia="Cambria" w:hAnsi="Garamond" w:cs="Arial"/>
          <w:b/>
          <w:bCs/>
          <w:iCs/>
          <w:sz w:val="22"/>
          <w:szCs w:val="22"/>
        </w:rPr>
      </w:pPr>
      <w:r>
        <w:rPr>
          <w:rFonts w:ascii="Garamond" w:eastAsiaTheme="minorHAnsi" w:hAnsi="Garamond"/>
          <w:color w:val="000000"/>
        </w:rPr>
        <w:t>Zoom</w:t>
      </w:r>
      <w:r w:rsidRPr="00CA3F34">
        <w:rPr>
          <w:rFonts w:ascii="Garamond" w:eastAsiaTheme="minorHAnsi" w:hAnsi="Garamond"/>
          <w:color w:val="000000"/>
        </w:rPr>
        <w:t xml:space="preserve">: </w:t>
      </w:r>
      <w:r w:rsidRPr="00CA3F34">
        <w:rPr>
          <w:rFonts w:ascii="Garamond" w:eastAsiaTheme="minorHAnsi" w:hAnsi="Garamond"/>
          <w:color w:val="0563C2"/>
        </w:rPr>
        <w:t>https://zoom.us/j/94896766303?pwd=UWFrcG9GNXMvcWZ3YU4ycUc5VEVSdz09</w:t>
      </w:r>
    </w:p>
    <w:p w14:paraId="4BD80A35" w14:textId="58308F5A" w:rsidR="00527E2C" w:rsidRPr="00CA3F34" w:rsidRDefault="00F71982" w:rsidP="00CA3F34">
      <w:pPr>
        <w:spacing w:after="200"/>
        <w:jc w:val="center"/>
        <w:rPr>
          <w:rFonts w:ascii="Garamond" w:eastAsia="Cambria" w:hAnsi="Garamond" w:cs="Arial"/>
          <w:b/>
          <w:bCs/>
          <w:noProof/>
          <w:sz w:val="22"/>
          <w:szCs w:val="22"/>
        </w:rPr>
      </w:pPr>
      <w:r w:rsidRPr="00CA3F34">
        <w:rPr>
          <w:rFonts w:ascii="Garamond" w:eastAsia="Cambria" w:hAnsi="Garamond" w:cs="Arial"/>
          <w:b/>
          <w:bCs/>
          <w:iCs/>
          <w:sz w:val="22"/>
          <w:szCs w:val="22"/>
        </w:rPr>
        <w:t xml:space="preserve">Texting code: </w:t>
      </w:r>
      <w:r w:rsidRPr="00CA3F34">
        <w:rPr>
          <w:rFonts w:ascii="Garamond" w:eastAsia="Cambria" w:hAnsi="Garamond" w:cs="Arial"/>
          <w:b/>
          <w:bCs/>
          <w:iCs/>
          <w:noProof/>
          <w:sz w:val="22"/>
          <w:szCs w:val="22"/>
        </w:rPr>
        <w:t>26252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0"/>
      </w:tblGrid>
      <w:tr w:rsidR="00F05CFA" w:rsidRPr="00CA3F34" w14:paraId="664C74B0" w14:textId="77777777">
        <w:trPr>
          <w:tblCellSpacing w:w="15" w:type="dxa"/>
        </w:trPr>
        <w:tc>
          <w:tcPr>
            <w:tcW w:w="0" w:type="auto"/>
            <w:vAlign w:val="center"/>
          </w:tcPr>
          <w:p w14:paraId="51E55721" w14:textId="77777777" w:rsidR="00F05CFA" w:rsidRPr="00CA3F34" w:rsidRDefault="00F05CFA" w:rsidP="00CA3F34">
            <w:pPr>
              <w:spacing w:after="160" w:line="259" w:lineRule="auto"/>
              <w:rPr>
                <w:rFonts w:ascii="Garamond" w:hAnsi="Garamond"/>
              </w:rPr>
            </w:pPr>
          </w:p>
        </w:tc>
      </w:tr>
    </w:tbl>
    <w:tbl>
      <w:tblPr>
        <w:tblStyle w:val="ListTable5Dark-Accent51"/>
        <w:tblpPr w:leftFromText="180" w:rightFromText="180" w:vertAnchor="text" w:horzAnchor="margin" w:tblpY="-395"/>
        <w:tblW w:w="9320" w:type="dxa"/>
        <w:tblLook w:val="04A0" w:firstRow="1" w:lastRow="0" w:firstColumn="1" w:lastColumn="0" w:noHBand="0" w:noVBand="1"/>
      </w:tblPr>
      <w:tblGrid>
        <w:gridCol w:w="9320"/>
      </w:tblGrid>
      <w:tr w:rsidR="00CA3F34" w:rsidRPr="00CA3F34" w14:paraId="5B68B892" w14:textId="77777777" w:rsidTr="00CA3F3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33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320" w:type="dxa"/>
            <w:tcBorders>
              <w:right w:val="single" w:sz="4" w:space="0" w:color="FFFFFF" w:themeColor="background1"/>
            </w:tcBorders>
          </w:tcPr>
          <w:p w14:paraId="04AF2397" w14:textId="77777777" w:rsidR="00CA3F34" w:rsidRPr="00B81236" w:rsidRDefault="00CA3F34" w:rsidP="00CA3F34">
            <w:pPr>
              <w:spacing w:before="120" w:after="120"/>
              <w:jc w:val="center"/>
              <w:rPr>
                <w:rFonts w:ascii="Garamond" w:eastAsia="Cambria" w:hAnsi="Garamond" w:cs="Arial"/>
                <w:b w:val="0"/>
                <w:bCs w:val="0"/>
                <w:u w:val="single"/>
              </w:rPr>
            </w:pPr>
            <w:r w:rsidRPr="00B81236">
              <w:rPr>
                <w:rFonts w:ascii="Garamond" w:eastAsia="Cambria" w:hAnsi="Garamond" w:cs="Arial"/>
                <w:b w:val="0"/>
                <w:bCs w:val="0"/>
                <w:u w:val="single"/>
              </w:rPr>
              <w:t>Program Goal:</w:t>
            </w:r>
          </w:p>
          <w:p w14:paraId="4DF4FE25" w14:textId="6BD6AFAB" w:rsidR="00CA3F34" w:rsidRPr="00CA3F34" w:rsidRDefault="00CA3F34" w:rsidP="00CA3F34">
            <w:pPr>
              <w:spacing w:after="120"/>
              <w:jc w:val="center"/>
              <w:rPr>
                <w:rFonts w:ascii="Garamond" w:eastAsia="Cambria" w:hAnsi="Garamond"/>
                <w:b w:val="0"/>
                <w:bCs w:val="0"/>
                <w:color w:val="000000"/>
              </w:rPr>
            </w:pPr>
            <w:r w:rsidRPr="00CA3F34">
              <w:rPr>
                <w:rFonts w:ascii="Garamond" w:eastAsia="Cambria" w:hAnsi="Garamond" w:cs="Arial"/>
                <w:b w:val="0"/>
                <w:bCs w:val="0"/>
                <w:noProof/>
              </w:rPr>
              <w:t>1</w:t>
            </w:r>
            <w:r w:rsidR="00B81236">
              <w:rPr>
                <w:rFonts w:ascii="Garamond" w:eastAsia="Cambria" w:hAnsi="Garamond" w:cs="Arial"/>
                <w:b w:val="0"/>
                <w:bCs w:val="0"/>
                <w:noProof/>
              </w:rPr>
              <w:t>.</w:t>
            </w:r>
            <w:r w:rsidRPr="00CA3F34">
              <w:rPr>
                <w:rFonts w:ascii="Garamond" w:eastAsia="Cambria" w:hAnsi="Garamond" w:cs="Arial"/>
                <w:b w:val="0"/>
                <w:bCs w:val="0"/>
                <w:noProof/>
              </w:rPr>
              <w:t xml:space="preserve"> Understand the rationale for allogeneic stem cell transplantation</w:t>
            </w:r>
          </w:p>
          <w:p w14:paraId="4AC6A450" w14:textId="261E265D" w:rsidR="00CA3F34" w:rsidRPr="00CA3F34" w:rsidRDefault="00CA3F34" w:rsidP="00CA3F34">
            <w:pPr>
              <w:spacing w:after="120"/>
              <w:jc w:val="center"/>
              <w:rPr>
                <w:rFonts w:ascii="Garamond" w:eastAsia="Cambria" w:hAnsi="Garamond" w:cs="Arial"/>
                <w:b w:val="0"/>
                <w:bCs w:val="0"/>
                <w:noProof/>
              </w:rPr>
            </w:pPr>
            <w:r w:rsidRPr="00CA3F34">
              <w:rPr>
                <w:rFonts w:ascii="Garamond" w:eastAsia="Cambria" w:hAnsi="Garamond" w:cs="Arial"/>
                <w:b w:val="0"/>
                <w:bCs w:val="0"/>
                <w:noProof/>
              </w:rPr>
              <w:t>2</w:t>
            </w:r>
            <w:r w:rsidR="00B81236">
              <w:rPr>
                <w:rFonts w:ascii="Garamond" w:eastAsia="Cambria" w:hAnsi="Garamond" w:cs="Arial"/>
                <w:b w:val="0"/>
                <w:bCs w:val="0"/>
                <w:noProof/>
              </w:rPr>
              <w:t>.</w:t>
            </w:r>
            <w:r w:rsidRPr="00CA3F34">
              <w:rPr>
                <w:rFonts w:ascii="Garamond" w:eastAsia="Cambria" w:hAnsi="Garamond" w:cs="Arial"/>
                <w:b w:val="0"/>
                <w:bCs w:val="0"/>
                <w:noProof/>
              </w:rPr>
              <w:t xml:space="preserve"> Describe the signs and symptoms of acute and chronic graft versus host disease (GVHD)</w:t>
            </w:r>
          </w:p>
          <w:p w14:paraId="419A66DB" w14:textId="6DB27F58" w:rsidR="00CA3F34" w:rsidRPr="00CA3F34" w:rsidRDefault="00CA3F34" w:rsidP="00CA3F34">
            <w:pPr>
              <w:spacing w:after="120"/>
              <w:jc w:val="center"/>
              <w:rPr>
                <w:rFonts w:ascii="Garamond" w:eastAsia="Cambria" w:hAnsi="Garamond"/>
                <w:b w:val="0"/>
                <w:bCs w:val="0"/>
                <w:color w:val="000000"/>
              </w:rPr>
            </w:pPr>
            <w:r w:rsidRPr="00CA3F34">
              <w:rPr>
                <w:rFonts w:ascii="Garamond" w:eastAsia="Cambria" w:hAnsi="Garamond" w:cs="Arial"/>
                <w:b w:val="0"/>
                <w:bCs w:val="0"/>
                <w:noProof/>
              </w:rPr>
              <w:t xml:space="preserve">3 </w:t>
            </w:r>
            <w:r w:rsidR="00B81236">
              <w:rPr>
                <w:rFonts w:ascii="Garamond" w:eastAsia="Cambria" w:hAnsi="Garamond" w:cs="Arial"/>
                <w:b w:val="0"/>
                <w:bCs w:val="0"/>
                <w:noProof/>
              </w:rPr>
              <w:t>.</w:t>
            </w:r>
            <w:r w:rsidRPr="00CA3F34">
              <w:rPr>
                <w:rFonts w:ascii="Garamond" w:eastAsia="Cambria" w:hAnsi="Garamond" w:cs="Arial"/>
                <w:b w:val="0"/>
                <w:bCs w:val="0"/>
                <w:noProof/>
              </w:rPr>
              <w:t>Describe advances in the field of Stem Cell Transplantation</w:t>
            </w:r>
          </w:p>
        </w:tc>
      </w:tr>
      <w:tr w:rsidR="00CA3F34" w:rsidRPr="00CA3F34" w14:paraId="0001DF2B" w14:textId="77777777" w:rsidTr="00CA3F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20" w:type="dxa"/>
          </w:tcPr>
          <w:p w14:paraId="5B7DB126" w14:textId="77777777" w:rsidR="00CA3F34" w:rsidRPr="00CA3F34" w:rsidRDefault="00CA3F34" w:rsidP="00CA3F34">
            <w:pPr>
              <w:spacing w:before="120" w:after="200"/>
              <w:jc w:val="center"/>
              <w:rPr>
                <w:rFonts w:ascii="Garamond" w:eastAsia="Cambria" w:hAnsi="Garamond" w:cs="Arial"/>
                <w:b w:val="0"/>
                <w:bCs w:val="0"/>
              </w:rPr>
            </w:pPr>
            <w:r w:rsidRPr="00CA3F34">
              <w:rPr>
                <w:rFonts w:ascii="Garamond" w:eastAsia="Cambria" w:hAnsi="Garamond" w:cs="Arial"/>
                <w:b w:val="0"/>
                <w:bCs w:val="0"/>
              </w:rPr>
              <w:t xml:space="preserve">Target Audience: </w:t>
            </w:r>
            <w:r w:rsidRPr="00CA3F34">
              <w:rPr>
                <w:rFonts w:ascii="Garamond" w:eastAsia="Cambria" w:hAnsi="Garamond" w:cs="Arial"/>
                <w:b w:val="0"/>
                <w:bCs w:val="0"/>
                <w:noProof/>
              </w:rPr>
              <w:t>Internal Medicine</w:t>
            </w:r>
          </w:p>
        </w:tc>
      </w:tr>
    </w:tbl>
    <w:p w14:paraId="47BA1E32" w14:textId="3CBFF157" w:rsidR="00CA3F34" w:rsidRDefault="00CA3F34" w:rsidP="00B81236">
      <w:pPr>
        <w:jc w:val="center"/>
        <w:rPr>
          <w:rFonts w:ascii="Garamond" w:eastAsia="Cambria" w:hAnsi="Garamond" w:cs="Arial"/>
          <w:i/>
          <w:sz w:val="16"/>
          <w:szCs w:val="16"/>
        </w:rPr>
      </w:pPr>
      <w:r w:rsidRPr="00CA3F34">
        <w:rPr>
          <w:rFonts w:ascii="Garamond" w:eastAsia="Cambria" w:hAnsi="Garamond" w:cs="Arial"/>
          <w:i/>
          <w:sz w:val="16"/>
          <w:szCs w:val="16"/>
        </w:rPr>
        <w:t>Financial Disclosure Information:</w:t>
      </w:r>
    </w:p>
    <w:p w14:paraId="320FF727" w14:textId="77777777" w:rsidR="00B81236" w:rsidRPr="00B81236" w:rsidRDefault="00B81236" w:rsidP="00B81236">
      <w:pPr>
        <w:jc w:val="center"/>
        <w:rPr>
          <w:rFonts w:ascii="Garamond" w:eastAsia="Cambria" w:hAnsi="Garamond" w:cs="Arial"/>
          <w:iCs/>
          <w:sz w:val="16"/>
          <w:szCs w:val="16"/>
        </w:rPr>
      </w:pPr>
      <w:r w:rsidRPr="00B81236">
        <w:rPr>
          <w:rFonts w:ascii="Garamond" w:eastAsia="Cambria" w:hAnsi="Garamond" w:cs="Arial"/>
          <w:iCs/>
          <w:sz w:val="16"/>
          <w:szCs w:val="16"/>
        </w:rPr>
        <w:t xml:space="preserve">Course Director: Vincent </w:t>
      </w:r>
      <w:proofErr w:type="spellStart"/>
      <w:r w:rsidRPr="00B81236">
        <w:rPr>
          <w:rFonts w:ascii="Garamond" w:eastAsia="Cambria" w:hAnsi="Garamond" w:cs="Arial"/>
          <w:iCs/>
          <w:sz w:val="16"/>
          <w:szCs w:val="16"/>
        </w:rPr>
        <w:t>Quagliarello</w:t>
      </w:r>
      <w:proofErr w:type="spellEnd"/>
      <w:r w:rsidRPr="00B81236">
        <w:rPr>
          <w:rFonts w:ascii="Garamond" w:eastAsia="Cambria" w:hAnsi="Garamond" w:cs="Arial"/>
          <w:iCs/>
          <w:sz w:val="16"/>
          <w:szCs w:val="16"/>
        </w:rPr>
        <w:t>, MD - None</w:t>
      </w:r>
    </w:p>
    <w:p w14:paraId="2A9A5D31" w14:textId="29895DE0" w:rsidR="00B81236" w:rsidRPr="00B81236" w:rsidRDefault="00B81236" w:rsidP="00B81236">
      <w:pPr>
        <w:jc w:val="center"/>
        <w:rPr>
          <w:rFonts w:ascii="Garamond" w:eastAsia="Cambria" w:hAnsi="Garamond" w:cs="Arial"/>
          <w:iCs/>
          <w:sz w:val="16"/>
          <w:szCs w:val="16"/>
        </w:rPr>
      </w:pPr>
      <w:r w:rsidRPr="00B81236">
        <w:rPr>
          <w:rFonts w:ascii="Garamond" w:eastAsia="Cambria" w:hAnsi="Garamond" w:cs="Arial"/>
          <w:iCs/>
          <w:sz w:val="16"/>
          <w:szCs w:val="16"/>
        </w:rPr>
        <w:t xml:space="preserve">Speaker: Stuart </w:t>
      </w:r>
      <w:proofErr w:type="spellStart"/>
      <w:r w:rsidRPr="00B81236">
        <w:rPr>
          <w:rFonts w:ascii="Garamond" w:eastAsia="Cambria" w:hAnsi="Garamond" w:cs="Arial"/>
          <w:iCs/>
          <w:sz w:val="16"/>
          <w:szCs w:val="16"/>
        </w:rPr>
        <w:t>Seropian</w:t>
      </w:r>
      <w:proofErr w:type="spellEnd"/>
      <w:r w:rsidRPr="00B81236">
        <w:rPr>
          <w:rFonts w:ascii="Garamond" w:eastAsia="Cambria" w:hAnsi="Garamond" w:cs="Arial"/>
          <w:iCs/>
          <w:sz w:val="16"/>
          <w:szCs w:val="16"/>
        </w:rPr>
        <w:t>, MD- None</w:t>
      </w:r>
    </w:p>
    <w:p w14:paraId="4A2537B5" w14:textId="77777777" w:rsidR="00CA3F34" w:rsidRPr="00CA3F34" w:rsidRDefault="00CA3F34" w:rsidP="00B81236">
      <w:pPr>
        <w:jc w:val="center"/>
        <w:rPr>
          <w:rFonts w:ascii="Garamond" w:eastAsia="Cambria" w:hAnsi="Garamond" w:cs="Arial"/>
          <w:i/>
          <w:sz w:val="16"/>
          <w:szCs w:val="16"/>
        </w:rPr>
      </w:pPr>
      <w:r w:rsidRPr="00CA3F34">
        <w:rPr>
          <w:rFonts w:ascii="Garamond" w:eastAsia="Cambria" w:hAnsi="Garamond" w:cs="Arial"/>
          <w:i/>
          <w:sz w:val="16"/>
          <w:szCs w:val="16"/>
        </w:rPr>
        <w:t>Accreditation Statement: Yale School of Medicine is accredited by the Accreditation Council for Continuing Medical Education (ACCME) to provide continuing medical education for physicians.</w:t>
      </w:r>
    </w:p>
    <w:p w14:paraId="10D708E7" w14:textId="77777777" w:rsidR="00CA3F34" w:rsidRPr="00CA3F34" w:rsidRDefault="00CA3F34" w:rsidP="00B81236">
      <w:pPr>
        <w:jc w:val="center"/>
        <w:rPr>
          <w:rFonts w:ascii="Garamond" w:eastAsia="Cambria" w:hAnsi="Garamond" w:cs="Arial"/>
          <w:i/>
          <w:sz w:val="16"/>
          <w:szCs w:val="16"/>
        </w:rPr>
      </w:pPr>
      <w:r w:rsidRPr="00CA3F34">
        <w:rPr>
          <w:rFonts w:ascii="Garamond" w:eastAsia="Cambria" w:hAnsi="Garamond" w:cs="Arial"/>
          <w:i/>
          <w:sz w:val="16"/>
          <w:szCs w:val="16"/>
        </w:rPr>
        <w:t xml:space="preserve">Designation Statement: Yale School of Medicine designates this </w:t>
      </w:r>
      <w:r w:rsidRPr="00CA3F34">
        <w:rPr>
          <w:rFonts w:ascii="Garamond" w:eastAsia="Cambria" w:hAnsi="Garamond" w:cs="Arial"/>
          <w:i/>
          <w:noProof/>
          <w:sz w:val="16"/>
          <w:szCs w:val="16"/>
        </w:rPr>
        <w:t>Live Activity</w:t>
      </w:r>
      <w:r w:rsidRPr="00CA3F34">
        <w:rPr>
          <w:rFonts w:ascii="Garamond" w:eastAsia="Cambria" w:hAnsi="Garamond" w:cs="Arial"/>
          <w:i/>
          <w:sz w:val="16"/>
          <w:szCs w:val="16"/>
        </w:rPr>
        <w:t xml:space="preserve"> for a maximum of </w:t>
      </w:r>
      <w:r w:rsidRPr="00CA3F34">
        <w:rPr>
          <w:rFonts w:ascii="Garamond" w:eastAsia="Cambria" w:hAnsi="Garamond" w:cs="Arial"/>
          <w:b/>
          <w:bCs/>
          <w:i/>
          <w:noProof/>
          <w:color w:val="0078BF"/>
          <w:sz w:val="16"/>
          <w:szCs w:val="16"/>
        </w:rPr>
        <w:t>1.00</w:t>
      </w:r>
      <w:r w:rsidRPr="00CA3F34">
        <w:rPr>
          <w:rFonts w:ascii="Garamond" w:eastAsia="Cambria" w:hAnsi="Garamond" w:cs="Arial"/>
          <w:b/>
          <w:bCs/>
          <w:i/>
          <w:color w:val="0078BF"/>
          <w:sz w:val="16"/>
          <w:szCs w:val="16"/>
        </w:rPr>
        <w:t xml:space="preserve"> AMA PRA Category 1 Credit(s)™.</w:t>
      </w:r>
      <w:r w:rsidRPr="00CA3F34">
        <w:rPr>
          <w:rFonts w:ascii="Garamond" w:eastAsia="Cambria" w:hAnsi="Garamond" w:cs="Arial"/>
          <w:i/>
          <w:color w:val="0078BF"/>
          <w:sz w:val="16"/>
          <w:szCs w:val="16"/>
        </w:rPr>
        <w:t xml:space="preserve"> </w:t>
      </w:r>
      <w:r w:rsidRPr="00CA3F34">
        <w:rPr>
          <w:rFonts w:ascii="Garamond" w:eastAsia="Cambria" w:hAnsi="Garamond" w:cs="Arial"/>
          <w:i/>
          <w:sz w:val="16"/>
          <w:szCs w:val="16"/>
        </w:rPr>
        <w:t>Physicians should only claim credit commensurate with the extent of their participation in the activity.</w:t>
      </w:r>
    </w:p>
    <w:p w14:paraId="1CCA531A" w14:textId="5974A3AE" w:rsidR="001572B8" w:rsidRPr="00B81236" w:rsidRDefault="00CA3F34" w:rsidP="00B81236">
      <w:pPr>
        <w:jc w:val="center"/>
        <w:rPr>
          <w:rFonts w:ascii="Garamond" w:eastAsia="Cambria" w:hAnsi="Garamond" w:cs="Arial"/>
          <w:b/>
          <w:bCs/>
          <w:sz w:val="22"/>
          <w:szCs w:val="22"/>
        </w:rPr>
        <w:sectPr w:rsidR="001572B8" w:rsidRPr="00B81236">
          <w:headerReference w:type="default" r:id="rId6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CA3F34">
        <w:rPr>
          <w:rFonts w:ascii="Garamond" w:eastAsia="Cambria" w:hAnsi="Garamond" w:cs="Arial"/>
          <w:b/>
          <w:bCs/>
          <w:sz w:val="22"/>
          <w:szCs w:val="22"/>
        </w:rPr>
        <w:t xml:space="preserve">For questions, email </w:t>
      </w:r>
      <w:hyperlink r:id="rId7" w:history="1">
        <w:r w:rsidRPr="00060C16">
          <w:rPr>
            <w:rStyle w:val="Hyperlink"/>
            <w:rFonts w:ascii="Garamond" w:eastAsia="Cambria" w:hAnsi="Garamond" w:cs="Arial"/>
            <w:b/>
            <w:bCs/>
            <w:noProof/>
            <w:sz w:val="22"/>
            <w:szCs w:val="22"/>
          </w:rPr>
          <w:t>roberta.biceglia@yale.edu</w:t>
        </w:r>
      </w:hyperlink>
    </w:p>
    <w:p w14:paraId="459005ED" w14:textId="77777777" w:rsidR="00CC0ABE" w:rsidRPr="00CA3F34" w:rsidRDefault="00DA618E" w:rsidP="00CA3F34">
      <w:pPr>
        <w:spacing w:after="200"/>
        <w:rPr>
          <w:rFonts w:ascii="Garamond" w:eastAsia="Cambria" w:hAnsi="Garamond" w:cs="Arial"/>
          <w:i/>
          <w:sz w:val="16"/>
          <w:szCs w:val="16"/>
        </w:rPr>
      </w:pPr>
    </w:p>
    <w:p w14:paraId="50E59A79" w14:textId="77777777" w:rsidR="00B85050" w:rsidRDefault="00DA618E" w:rsidP="00CA3F34"/>
    <w:sectPr w:rsidR="00B85050" w:rsidSect="00512139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31E4C6" w14:textId="77777777" w:rsidR="00DA618E" w:rsidRDefault="00DA618E">
      <w:r>
        <w:separator/>
      </w:r>
    </w:p>
  </w:endnote>
  <w:endnote w:type="continuationSeparator" w:id="0">
    <w:p w14:paraId="0FC766B2" w14:textId="77777777" w:rsidR="00DA618E" w:rsidRDefault="00DA61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970023" w14:textId="77777777" w:rsidR="00DA618E" w:rsidRDefault="00DA618E">
      <w:r>
        <w:separator/>
      </w:r>
    </w:p>
  </w:footnote>
  <w:footnote w:type="continuationSeparator" w:id="0">
    <w:p w14:paraId="299FE814" w14:textId="77777777" w:rsidR="00DA618E" w:rsidRDefault="00DA61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C18B8F" w14:textId="77777777" w:rsidR="00525504" w:rsidRDefault="00F71982">
    <w:pPr>
      <w:pStyle w:val="Header"/>
    </w:pPr>
    <w:r>
      <w:rPr>
        <w:noProof/>
      </w:rPr>
      <w:drawing>
        <wp:anchor distT="0" distB="0" distL="114300" distR="114300" simplePos="0" relativeHeight="251658240" behindDoc="1" locked="1" layoutInCell="1" allowOverlap="1" wp14:anchorId="0FDDA33E" wp14:editId="44CC30A7">
          <wp:simplePos x="0" y="0"/>
          <wp:positionH relativeFrom="margin">
            <wp:posOffset>-1009650</wp:posOffset>
          </wp:positionH>
          <wp:positionV relativeFrom="page">
            <wp:posOffset>-222885</wp:posOffset>
          </wp:positionV>
          <wp:extent cx="7948930" cy="10286365"/>
          <wp:effectExtent l="0" t="0" r="0" b="63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48930" cy="10286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CFA"/>
    <w:rsid w:val="006E7886"/>
    <w:rsid w:val="00B81236"/>
    <w:rsid w:val="00CA3F34"/>
    <w:rsid w:val="00DA618E"/>
    <w:rsid w:val="00F05CFA"/>
    <w:rsid w:val="00F71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C572C38"/>
  <w15:docId w15:val="{DB741C65-0DCC-0D4A-862C-42298D835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A4A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granted">
    <w:name w:val="granted"/>
    <w:basedOn w:val="Normal"/>
    <w:rsid w:val="000A4A5D"/>
    <w:pPr>
      <w:spacing w:before="100" w:beforeAutospacing="1" w:after="100" w:afterAutospacing="1"/>
    </w:pPr>
    <w:rPr>
      <w:i/>
      <w:iCs/>
      <w:color w:val="003399"/>
      <w:sz w:val="21"/>
      <w:szCs w:val="21"/>
    </w:rPr>
  </w:style>
  <w:style w:type="table" w:styleId="TableGrid">
    <w:name w:val="Table Grid"/>
    <w:basedOn w:val="TableNormal"/>
    <w:uiPriority w:val="39"/>
    <w:rsid w:val="005121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stTable5Dark-Accent51">
    <w:name w:val="List Table 5 Dark - Accent 51"/>
    <w:basedOn w:val="TableNormal"/>
    <w:uiPriority w:val="50"/>
    <w:rsid w:val="0051213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5"/>
        <w:left w:val="single" w:sz="24" w:space="0" w:color="5B9BD5" w:themeColor="accent5"/>
        <w:bottom w:val="single" w:sz="24" w:space="0" w:color="5B9BD5" w:themeColor="accent5"/>
        <w:right w:val="single" w:sz="24" w:space="0" w:color="5B9BD5" w:themeColor="accent5"/>
      </w:tblBorders>
    </w:tblPr>
    <w:tcPr>
      <w:shd w:val="clear" w:color="auto" w:fill="5B9BD5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5255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5504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5255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5504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CA3F3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CA3F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roberta.biceglia@yale.ed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Vega Prentice, Nixida</dc:creator>
  <cp:lastModifiedBy>Biceglia, Roberta</cp:lastModifiedBy>
  <cp:revision>4</cp:revision>
  <dcterms:created xsi:type="dcterms:W3CDTF">2021-11-04T19:15:00Z</dcterms:created>
  <dcterms:modified xsi:type="dcterms:W3CDTF">2021-11-05T17:58:00Z</dcterms:modified>
</cp:coreProperties>
</file>