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014D7">
      <w:pPr>
        <w:pStyle w:val="granted"/>
        <w:ind w:left="-90" w:right="-27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262153F8" w14:textId="77777777" w:rsidR="009C7CC1" w:rsidRDefault="009C7CC1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9C7CC1">
        <w:rPr>
          <w:rFonts w:ascii="Arial" w:hAnsi="Arial" w:cs="Arial"/>
          <w:b/>
          <w:bCs/>
          <w:noProof/>
          <w:color w:val="00B0F0"/>
          <w:sz w:val="24"/>
          <w:szCs w:val="24"/>
        </w:rPr>
        <w:t>Yale GIM's Inaugural Inginia Genao Lecture in Diversity, Equity, and Inclusion</w:t>
      </w:r>
    </w:p>
    <w:p w14:paraId="2B70E995" w14:textId="54ED13E6" w:rsidR="002F5CD3" w:rsidRPr="0023317D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Pr="002014D7" w:rsidRDefault="00C24E8A" w:rsidP="002014D7">
      <w:pPr>
        <w:spacing w:after="200"/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16"/>
          <w:szCs w:val="16"/>
        </w:rPr>
      </w:pPr>
    </w:p>
    <w:p w14:paraId="2F9F5D55" w14:textId="77777777" w:rsidR="00C56F62" w:rsidRDefault="00CA179C" w:rsidP="002014D7">
      <w:pPr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CA179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"</w:t>
      </w:r>
      <w:r w:rsidR="00C56F62"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Grounded in </w:t>
      </w:r>
      <w:r w:rsid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H</w:t>
      </w:r>
      <w:r w:rsidR="00C56F62"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istory &amp; </w:t>
      </w:r>
      <w:r w:rsid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P</w:t>
      </w:r>
      <w:r w:rsidR="00C56F62"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lace: </w:t>
      </w:r>
    </w:p>
    <w:p w14:paraId="2FAB0E22" w14:textId="71825262" w:rsidR="00A332D7" w:rsidRPr="00CA179C" w:rsidRDefault="00C56F62" w:rsidP="002014D7">
      <w:pPr>
        <w:ind w:left="-90" w:right="-270"/>
        <w:jc w:val="center"/>
        <w:rPr>
          <w:rFonts w:ascii="Arial" w:eastAsia="Cambria" w:hAnsi="Arial" w:cs="Arial"/>
          <w:b/>
          <w:bCs/>
          <w:sz w:val="14"/>
          <w:szCs w:val="14"/>
        </w:rPr>
      </w:pPr>
      <w:r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Critical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S</w:t>
      </w:r>
      <w:r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cience for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H</w:t>
      </w:r>
      <w:r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ealth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J</w:t>
      </w:r>
      <w:r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ustice &amp;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T</w:t>
      </w:r>
      <w:r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he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P</w:t>
      </w:r>
      <w:r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eople’s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H</w:t>
      </w:r>
      <w:r w:rsidRPr="00C56F6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ealth</w:t>
      </w:r>
      <w:r w:rsidR="00CA179C" w:rsidRPr="00CA179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"</w:t>
      </w:r>
    </w:p>
    <w:p w14:paraId="0071C608" w14:textId="77777777" w:rsidR="009E6922" w:rsidRPr="00EA676F" w:rsidRDefault="009E6922" w:rsidP="002014D7">
      <w:pPr>
        <w:ind w:left="-90" w:right="-270"/>
        <w:jc w:val="center"/>
        <w:rPr>
          <w:rFonts w:ascii="Arial" w:eastAsia="Cambria" w:hAnsi="Arial" w:cs="Arial"/>
          <w:b/>
          <w:bCs/>
          <w:sz w:val="10"/>
          <w:szCs w:val="10"/>
        </w:rPr>
      </w:pPr>
    </w:p>
    <w:p w14:paraId="5C0DD27A" w14:textId="5DDAA969" w:rsidR="008C72BD" w:rsidRPr="009C64FC" w:rsidRDefault="00C56F62" w:rsidP="002014D7">
      <w:pPr>
        <w:ind w:left="-90"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Arial" w:eastAsia="Cambria" w:hAnsi="Arial" w:cs="Arial"/>
          <w:b/>
          <w:bCs/>
          <w:sz w:val="32"/>
          <w:szCs w:val="32"/>
        </w:rPr>
        <w:t>Nancy</w:t>
      </w:r>
      <w:r w:rsidR="00CA179C" w:rsidRPr="009C64FC">
        <w:rPr>
          <w:rFonts w:ascii="Arial" w:eastAsia="Cambria" w:hAnsi="Arial" w:cs="Arial"/>
          <w:b/>
          <w:bCs/>
          <w:sz w:val="32"/>
          <w:szCs w:val="32"/>
        </w:rPr>
        <w:t xml:space="preserve"> </w:t>
      </w:r>
      <w:r>
        <w:rPr>
          <w:rFonts w:ascii="Arial" w:eastAsia="Cambria" w:hAnsi="Arial" w:cs="Arial"/>
          <w:b/>
          <w:bCs/>
          <w:sz w:val="32"/>
          <w:szCs w:val="32"/>
        </w:rPr>
        <w:t>Krieger</w:t>
      </w:r>
      <w:r w:rsidR="00CA179C" w:rsidRPr="009C64FC">
        <w:rPr>
          <w:rFonts w:ascii="Arial" w:eastAsia="Cambria" w:hAnsi="Arial" w:cs="Arial"/>
          <w:b/>
          <w:bCs/>
          <w:sz w:val="32"/>
          <w:szCs w:val="32"/>
        </w:rPr>
        <w:t xml:space="preserve">, </w:t>
      </w:r>
      <w:r>
        <w:rPr>
          <w:rFonts w:ascii="Arial" w:eastAsia="Cambria" w:hAnsi="Arial" w:cs="Arial"/>
          <w:b/>
          <w:bCs/>
          <w:sz w:val="32"/>
          <w:szCs w:val="32"/>
        </w:rPr>
        <w:t>PhD</w:t>
      </w:r>
    </w:p>
    <w:p w14:paraId="2EFF0880" w14:textId="77777777" w:rsidR="00CA179C" w:rsidRPr="00A332D7" w:rsidRDefault="00CA179C" w:rsidP="002014D7">
      <w:pPr>
        <w:ind w:left="-90" w:right="-270"/>
        <w:jc w:val="center"/>
        <w:rPr>
          <w:rFonts w:ascii="Arial" w:eastAsia="Cambria" w:hAnsi="Arial" w:cs="Arial"/>
          <w:b/>
          <w:bCs/>
          <w:sz w:val="16"/>
          <w:szCs w:val="16"/>
        </w:rPr>
      </w:pPr>
    </w:p>
    <w:tbl>
      <w:tblPr>
        <w:tblStyle w:val="TableGrid"/>
        <w:tblW w:w="8999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E042BA" w14:paraId="4FDA5173" w14:textId="77777777" w:rsidTr="00EA676F">
        <w:trPr>
          <w:trHeight w:val="2863"/>
        </w:trPr>
        <w:tc>
          <w:tcPr>
            <w:tcW w:w="8999" w:type="dxa"/>
          </w:tcPr>
          <w:p w14:paraId="1FE7A479" w14:textId="560513FF" w:rsidR="009C64FC" w:rsidRDefault="00E1513F" w:rsidP="000235E0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27FB6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710023E" wp14:editId="5D4C598E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97155</wp:posOffset>
                  </wp:positionV>
                  <wp:extent cx="1548765" cy="1619250"/>
                  <wp:effectExtent l="38100" t="38100" r="108585" b="11430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61925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3B6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7E349E93" w14:textId="09DBF2FA" w:rsidR="000235E0" w:rsidRDefault="000235E0" w:rsidP="00E27FB6">
            <w:pPr>
              <w:ind w:left="2145" w:right="43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05AE4715" w14:textId="2A95AC8E" w:rsidR="00E27FB6" w:rsidRDefault="00E27FB6" w:rsidP="00E1513F">
            <w:pPr>
              <w:ind w:left="3315" w:right="34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Professor of Social Epidemiology</w:t>
            </w:r>
            <w:r w:rsidR="000235E0" w:rsidRPr="000235E0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4D69751" w14:textId="1295536D" w:rsidR="000235E0" w:rsidRDefault="00E27FB6" w:rsidP="00E1513F">
            <w:pPr>
              <w:ind w:left="3315" w:right="52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27FB6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Department of Social and Behavioral Sciences</w:t>
            </w:r>
          </w:p>
          <w:p w14:paraId="2B519EA5" w14:textId="77777777" w:rsidR="000235E0" w:rsidRDefault="000235E0" w:rsidP="00E1513F">
            <w:pPr>
              <w:ind w:left="3315" w:right="34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8D85FA6" w14:textId="1B44514B" w:rsidR="00F3719D" w:rsidRPr="00294073" w:rsidRDefault="00E27FB6" w:rsidP="00E1513F">
            <w:pPr>
              <w:ind w:left="331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27FB6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Harvard T.H. Chan School of Public Health, Boston, MA</w:t>
            </w:r>
          </w:p>
        </w:tc>
      </w:tr>
    </w:tbl>
    <w:p w14:paraId="716EBAE7" w14:textId="55A073BB" w:rsidR="002F5CD3" w:rsidRPr="002014D7" w:rsidRDefault="002F5CD3" w:rsidP="003158C4">
      <w:pPr>
        <w:ind w:left="2160" w:firstLine="900"/>
        <w:contextualSpacing/>
        <w:rPr>
          <w:rFonts w:ascii="Arial" w:eastAsia="Cambria" w:hAnsi="Arial" w:cs="Arial"/>
          <w:b/>
          <w:bCs/>
          <w:sz w:val="16"/>
          <w:szCs w:val="16"/>
        </w:rPr>
      </w:pPr>
    </w:p>
    <w:p w14:paraId="505228E3" w14:textId="7C950BFD" w:rsidR="0084238D" w:rsidRDefault="0084238D" w:rsidP="002014D7">
      <w:pPr>
        <w:spacing w:after="200"/>
        <w:ind w:right="-360"/>
        <w:contextualSpacing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E27FB6">
        <w:rPr>
          <w:rFonts w:ascii="Arial" w:eastAsia="Cambria" w:hAnsi="Arial"/>
          <w:b/>
          <w:bCs/>
          <w:noProof/>
          <w:sz w:val="24"/>
          <w:szCs w:val="24"/>
        </w:rPr>
        <w:t>September 22</w:t>
      </w:r>
      <w:r w:rsidR="005013B6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2014D7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7CF9E849" w14:textId="77777777" w:rsidR="00EA676F" w:rsidRPr="00EA676F" w:rsidRDefault="00EA676F" w:rsidP="002014D7">
      <w:pPr>
        <w:spacing w:after="200"/>
        <w:ind w:right="-360"/>
        <w:contextualSpacing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</w:p>
    <w:p w14:paraId="00C3DDEB" w14:textId="1A5130A2" w:rsidR="00873668" w:rsidRPr="009B3F06" w:rsidRDefault="009B3F06" w:rsidP="002014D7">
      <w:pPr>
        <w:spacing w:after="200"/>
        <w:ind w:right="-360"/>
        <w:contextualSpacing/>
        <w:jc w:val="center"/>
        <w:rPr>
          <w:rFonts w:eastAsia="Cambria"/>
          <w:b/>
          <w:bCs/>
          <w:noProof/>
          <w:color w:val="002060"/>
          <w:sz w:val="22"/>
          <w:szCs w:val="22"/>
        </w:rPr>
      </w:pPr>
      <w:r w:rsidRPr="009B3F06">
        <w:rPr>
          <w:rFonts w:ascii="Arial" w:eastAsia="Cambria" w:hAnsi="Arial"/>
          <w:noProof/>
          <w:sz w:val="22"/>
          <w:szCs w:val="22"/>
        </w:rPr>
        <w:t>Location:</w:t>
      </w:r>
      <w:r w:rsidRPr="009B3F06">
        <w:rPr>
          <w:rFonts w:ascii="Arial" w:eastAsia="Cambria" w:hAnsi="Arial"/>
          <w:b/>
          <w:bCs/>
          <w:noProof/>
          <w:sz w:val="22"/>
          <w:szCs w:val="22"/>
        </w:rPr>
        <w:t xml:space="preserve"> </w:t>
      </w:r>
      <w:r w:rsidR="009C7CC1" w:rsidRPr="00A61B49">
        <w:rPr>
          <w:rFonts w:ascii="Georgia" w:eastAsia="Cambria" w:hAnsi="Georgia"/>
          <w:b/>
          <w:bCs/>
          <w:noProof/>
          <w:color w:val="0070C0"/>
          <w:sz w:val="24"/>
          <w:szCs w:val="24"/>
        </w:rPr>
        <w:t>Donald J. Cohen Auditorium</w:t>
      </w:r>
      <w:r w:rsidR="00EA676F" w:rsidRPr="00EA676F">
        <w:rPr>
          <w:rFonts w:ascii="Georgia" w:eastAsia="Cambria" w:hAnsi="Georgia"/>
          <w:b/>
          <w:bCs/>
          <w:noProof/>
          <w:color w:val="00B050"/>
          <w:sz w:val="24"/>
          <w:szCs w:val="24"/>
        </w:rPr>
        <w:t>*</w:t>
      </w:r>
      <w:r w:rsidR="009C7CC1" w:rsidRPr="00A61B49">
        <w:rPr>
          <w:rFonts w:ascii="Georgia" w:eastAsia="Cambria" w:hAnsi="Georgia"/>
          <w:b/>
          <w:bCs/>
          <w:noProof/>
          <w:color w:val="0070C0"/>
          <w:sz w:val="24"/>
          <w:szCs w:val="24"/>
        </w:rPr>
        <w:t>, NIHB E 02</w:t>
      </w:r>
      <w:r w:rsidRPr="00A61B49">
        <w:rPr>
          <w:rFonts w:ascii="Georgia" w:eastAsia="Cambria" w:hAnsi="Georgia"/>
          <w:b/>
          <w:bCs/>
          <w:noProof/>
          <w:color w:val="0070C0"/>
          <w:sz w:val="24"/>
          <w:szCs w:val="24"/>
        </w:rPr>
        <w:t xml:space="preserve"> - </w:t>
      </w:r>
      <w:r w:rsidR="00873668" w:rsidRPr="00A61B49">
        <w:rPr>
          <w:rFonts w:ascii="Georgia" w:eastAsia="Cambria" w:hAnsi="Georgia"/>
          <w:b/>
          <w:bCs/>
          <w:noProof/>
          <w:color w:val="0070C0"/>
          <w:sz w:val="24"/>
          <w:szCs w:val="24"/>
        </w:rPr>
        <w:t>230 South Frontage Rd.</w:t>
      </w:r>
      <w:r w:rsidR="00873668" w:rsidRPr="00A61B49">
        <w:rPr>
          <w:rFonts w:eastAsia="Cambria"/>
          <w:b/>
          <w:bCs/>
          <w:noProof/>
          <w:color w:val="0070C0"/>
          <w:sz w:val="24"/>
          <w:szCs w:val="24"/>
        </w:rPr>
        <w:t xml:space="preserve"> </w:t>
      </w:r>
    </w:p>
    <w:p w14:paraId="27B72C9D" w14:textId="393B9738" w:rsidR="00EA676F" w:rsidRDefault="00EA676F" w:rsidP="009B3F06">
      <w:pPr>
        <w:ind w:right="-360"/>
        <w:contextualSpacing/>
        <w:jc w:val="center"/>
        <w:rPr>
          <w:rFonts w:ascii="Arial" w:eastAsia="Cambria" w:hAnsi="Arial"/>
          <w:noProof/>
          <w:sz w:val="22"/>
          <w:szCs w:val="22"/>
        </w:rPr>
      </w:pPr>
      <w:r w:rsidRPr="00EA676F">
        <w:rPr>
          <w:rFonts w:ascii="Georgia" w:eastAsia="Cambria" w:hAnsi="Georgia"/>
          <w:i/>
          <w:iCs/>
          <w:noProof/>
          <w:color w:val="00B050"/>
          <w:sz w:val="24"/>
          <w:szCs w:val="24"/>
        </w:rPr>
        <w:t>*</w:t>
      </w:r>
      <w:r w:rsidRPr="00EA676F">
        <w:rPr>
          <w:rFonts w:ascii="Georgia" w:eastAsia="Cambria" w:hAnsi="Georgia"/>
          <w:i/>
          <w:iCs/>
          <w:noProof/>
          <w:color w:val="00B050"/>
          <w:sz w:val="24"/>
          <w:szCs w:val="24"/>
          <w:u w:val="single"/>
        </w:rPr>
        <w:t xml:space="preserve">If attending in person, please </w:t>
      </w:r>
      <w:r w:rsidRPr="00F0635C">
        <w:rPr>
          <w:rFonts w:ascii="Georgia" w:eastAsia="Cambria" w:hAnsi="Georgia"/>
          <w:b/>
          <w:bCs/>
          <w:i/>
          <w:iCs/>
          <w:noProof/>
          <w:color w:val="00B050"/>
          <w:sz w:val="24"/>
          <w:szCs w:val="24"/>
          <w:u w:val="single"/>
        </w:rPr>
        <w:t>RSVP</w:t>
      </w:r>
      <w:r w:rsidRPr="00EA676F">
        <w:rPr>
          <w:rFonts w:ascii="Georgia" w:eastAsia="Cambria" w:hAnsi="Georgia"/>
          <w:i/>
          <w:iCs/>
          <w:noProof/>
          <w:color w:val="00B050"/>
          <w:sz w:val="24"/>
          <w:szCs w:val="24"/>
          <w:u w:val="single"/>
        </w:rPr>
        <w:t xml:space="preserve"> to</w:t>
      </w:r>
      <w:r w:rsidRPr="00EA676F">
        <w:rPr>
          <w:rFonts w:ascii="Arial" w:eastAsia="Cambria" w:hAnsi="Arial"/>
          <w:noProof/>
          <w:color w:val="00B050"/>
          <w:sz w:val="24"/>
          <w:szCs w:val="24"/>
          <w:u w:val="single"/>
        </w:rPr>
        <w:t xml:space="preserve"> </w:t>
      </w:r>
      <w:hyperlink r:id="rId7" w:history="1">
        <w:r w:rsidRPr="00F0635C">
          <w:rPr>
            <w:rStyle w:val="Hyperlink"/>
            <w:rFonts w:ascii="Arial" w:eastAsia="Cambria" w:hAnsi="Arial"/>
            <w:i/>
            <w:iCs/>
            <w:noProof/>
            <w:sz w:val="22"/>
            <w:szCs w:val="22"/>
          </w:rPr>
          <w:t>Michele.Manganello@Yale.edu</w:t>
        </w:r>
      </w:hyperlink>
      <w:r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19F8E5D0" w14:textId="77777777" w:rsidR="00EA676F" w:rsidRDefault="00EA676F" w:rsidP="009B3F06">
      <w:pPr>
        <w:ind w:right="-360"/>
        <w:contextualSpacing/>
        <w:jc w:val="center"/>
        <w:rPr>
          <w:rFonts w:ascii="Arial" w:eastAsia="Cambria" w:hAnsi="Arial"/>
          <w:noProof/>
          <w:sz w:val="22"/>
          <w:szCs w:val="22"/>
        </w:rPr>
      </w:pPr>
    </w:p>
    <w:p w14:paraId="4CF688CF" w14:textId="39374FB0" w:rsidR="002F5CD3" w:rsidRPr="00892C11" w:rsidRDefault="00E27FB6" w:rsidP="009B3F06">
      <w:pPr>
        <w:ind w:right="-360"/>
        <w:contextualSpacing/>
        <w:jc w:val="center"/>
        <w:rPr>
          <w:rFonts w:ascii="Arial" w:eastAsia="Cambria" w:hAnsi="Arial"/>
          <w:noProof/>
          <w:sz w:val="22"/>
          <w:szCs w:val="22"/>
        </w:rPr>
      </w:pPr>
      <w:r w:rsidRPr="00892C11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8" w:history="1">
        <w:r w:rsidR="00892C11" w:rsidRPr="00892C11">
          <w:rPr>
            <w:rStyle w:val="Hyperlink"/>
            <w:rFonts w:ascii="Arial" w:eastAsia="Cambria" w:hAnsi="Arial"/>
            <w:noProof/>
            <w:sz w:val="22"/>
            <w:szCs w:val="22"/>
          </w:rPr>
          <w:t>https://yale.zoom.us/j/95746029979</w:t>
        </w:r>
      </w:hyperlink>
      <w:r w:rsidR="00892C11" w:rsidRPr="00892C11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57B4E2F8" w14:textId="77777777" w:rsidR="009B3F06" w:rsidRPr="009B3F06" w:rsidRDefault="009B3F06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iCs/>
          <w:sz w:val="10"/>
          <w:szCs w:val="10"/>
        </w:rPr>
      </w:pPr>
    </w:p>
    <w:p w14:paraId="7BBDCF55" w14:textId="2E5F71CD" w:rsidR="009E6922" w:rsidRDefault="009C0AAD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i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</w:t>
      </w:r>
      <w:r w:rsidR="00691D7B">
        <w:rPr>
          <w:rFonts w:ascii="Arial" w:eastAsia="Cambria" w:hAnsi="Arial" w:cs="Arial"/>
          <w:b/>
          <w:bCs/>
          <w:iCs/>
          <w:sz w:val="22"/>
          <w:szCs w:val="22"/>
        </w:rPr>
        <w:t>A</w:t>
      </w:r>
    </w:p>
    <w:p w14:paraId="7022DAAE" w14:textId="77777777" w:rsidR="009B3F06" w:rsidRPr="009B3F06" w:rsidRDefault="009B3F06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sz w:val="10"/>
          <w:szCs w:val="10"/>
        </w:rPr>
      </w:pPr>
    </w:p>
    <w:p w14:paraId="70644371" w14:textId="3A918591" w:rsidR="0084238D" w:rsidRPr="0084238D" w:rsidRDefault="0084238D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2014D7">
      <w:pPr>
        <w:ind w:right="-360"/>
        <w:contextualSpacing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653A21EE" w14:textId="77777777" w:rsidR="00C56F62" w:rsidRPr="00C56F62" w:rsidRDefault="00C56F62" w:rsidP="00C56F62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56F62">
              <w:rPr>
                <w:rFonts w:ascii="Arial" w:eastAsia="Cambria" w:hAnsi="Arial" w:cs="Arial"/>
                <w:noProof/>
              </w:rPr>
              <w:t>1. Learn critical concepts relevant to analyzing and intervening on health inequities</w:t>
            </w:r>
          </w:p>
          <w:p w14:paraId="02348A25" w14:textId="50A5E9B6" w:rsidR="00C56F62" w:rsidRPr="00C56F62" w:rsidRDefault="00C56F62" w:rsidP="00C56F62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56F62">
              <w:rPr>
                <w:rFonts w:ascii="Arial" w:eastAsia="Cambria" w:hAnsi="Arial" w:cs="Arial"/>
                <w:noProof/>
              </w:rPr>
              <w:t xml:space="preserve">2. Learn about the impacts of spatial social polarization, Jim Crow, and historical redlining in shaping </w:t>
            </w:r>
            <w:r w:rsidR="00E27FB6">
              <w:rPr>
                <w:rFonts w:ascii="Arial" w:eastAsia="Cambria" w:hAnsi="Arial" w:cs="Arial"/>
                <w:noProof/>
              </w:rPr>
              <w:t xml:space="preserve"> </w:t>
            </w:r>
            <w:r w:rsidRPr="00C56F62">
              <w:rPr>
                <w:rFonts w:ascii="Arial" w:eastAsia="Cambria" w:hAnsi="Arial" w:cs="Arial"/>
                <w:noProof/>
              </w:rPr>
              <w:t>contemporary health inequities</w:t>
            </w:r>
          </w:p>
          <w:p w14:paraId="21ACC717" w14:textId="34A46963" w:rsidR="008F5709" w:rsidRPr="00CC0ABE" w:rsidRDefault="00C56F62" w:rsidP="00C56F62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56F62">
              <w:rPr>
                <w:rFonts w:ascii="Arial" w:eastAsia="Cambria" w:hAnsi="Arial" w:cs="Arial"/>
                <w:noProof/>
              </w:rPr>
              <w:t>3. Learn about core features of the ecosocial theory of disease distribution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648AE01D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(change as</w:t>
            </w:r>
            <w:r w:rsidR="00E736BB">
              <w:rPr>
                <w:rFonts w:ascii="Arial" w:eastAsia="Cambria" w:hAnsi="Arial" w:cs="Arial"/>
              </w:rPr>
              <w:t xml:space="preserve"> </w:t>
            </w:r>
            <w:r w:rsidR="00B125BF">
              <w:rPr>
                <w:rFonts w:ascii="Arial" w:eastAsia="Cambria" w:hAnsi="Arial" w:cs="Arial"/>
              </w:rPr>
              <w:t>needed)</w:t>
            </w:r>
          </w:p>
        </w:tc>
      </w:tr>
    </w:tbl>
    <w:p w14:paraId="472CD6E8" w14:textId="47D4C585" w:rsidR="00C24E8A" w:rsidRDefault="00BE57F4" w:rsidP="009B3F06">
      <w:pPr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895033">
        <w:rPr>
          <w:rFonts w:ascii="Arial" w:eastAsia="Cambria" w:hAnsi="Arial" w:cs="Arial"/>
          <w:i/>
          <w:sz w:val="16"/>
          <w:szCs w:val="16"/>
        </w:rPr>
        <w:t xml:space="preserve">Information: </w:t>
      </w:r>
      <w:r w:rsidR="00E27FB6">
        <w:rPr>
          <w:rFonts w:ascii="Arial" w:eastAsia="Cambria" w:hAnsi="Arial" w:cs="Arial"/>
          <w:i/>
          <w:sz w:val="16"/>
          <w:szCs w:val="16"/>
        </w:rPr>
        <w:t>Nancy Krieger</w:t>
      </w:r>
      <w:r w:rsidR="005013B6" w:rsidRPr="00895033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895033">
        <w:rPr>
          <w:rFonts w:ascii="Arial" w:eastAsia="Cambria" w:hAnsi="Arial" w:cs="Arial"/>
          <w:i/>
          <w:sz w:val="16"/>
          <w:szCs w:val="16"/>
        </w:rPr>
        <w:t>has no relevant financial relationship(s) with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ineligible companies to disclose.</w:t>
      </w:r>
    </w:p>
    <w:p w14:paraId="0C025694" w14:textId="77777777" w:rsidR="009B3F06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</w:rPr>
      </w:pPr>
    </w:p>
    <w:p w14:paraId="48B855E3" w14:textId="6B67E67E" w:rsidR="009B3F06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Dr. O’Connor, course directo</w:t>
      </w:r>
      <w:r>
        <w:rPr>
          <w:rFonts w:ascii="Arial" w:eastAsiaTheme="minorHAnsi" w:hAnsi="Arial" w:cs="Arial"/>
          <w:i/>
          <w:iCs/>
          <w:sz w:val="14"/>
          <w:szCs w:val="14"/>
        </w:rPr>
        <w:t>r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and faculty member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</w:t>
      </w:r>
      <w:r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s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 xml:space="preserve"> no relevant financial relationship(s) with ineligible companies to disclose.</w:t>
      </w:r>
    </w:p>
    <w:p w14:paraId="62C3B962" w14:textId="77777777" w:rsidR="009B3F06" w:rsidRPr="00740805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</w:rPr>
      </w:pPr>
    </w:p>
    <w:p w14:paraId="48AA4F7D" w14:textId="50C032DF" w:rsidR="009B3F06" w:rsidRDefault="009B3F06" w:rsidP="009B3F06">
      <w:pPr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Manganello, and Toni Boulay,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</w:t>
      </w:r>
    </w:p>
    <w:p w14:paraId="786C7D4F" w14:textId="77777777" w:rsidR="009B3F06" w:rsidRDefault="009B3F06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44F646D1" w14:textId="751039E8" w:rsidR="00C24E8A" w:rsidRDefault="009C0AAD" w:rsidP="009B3F06">
      <w:pPr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0A8A5D04" w14:textId="77777777" w:rsidR="009B3F06" w:rsidRDefault="009B3F06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1119AB61" w14:textId="0CCA38EB" w:rsidR="00C86889" w:rsidRPr="00512139" w:rsidRDefault="009C0AAD" w:rsidP="009B3F06">
      <w:pPr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F0635C" w:rsidP="000A4A5D">
      <w:pPr>
        <w:jc w:val="center"/>
      </w:pPr>
    </w:p>
    <w:sectPr w:rsidR="00B85050" w:rsidSect="0084492D">
      <w:headerReference w:type="default" r:id="rId9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235E0"/>
    <w:rsid w:val="001F5A1E"/>
    <w:rsid w:val="002014D7"/>
    <w:rsid w:val="0023317D"/>
    <w:rsid w:val="002912CF"/>
    <w:rsid w:val="00294073"/>
    <w:rsid w:val="002F5CD3"/>
    <w:rsid w:val="003158C4"/>
    <w:rsid w:val="00394D0E"/>
    <w:rsid w:val="003D672B"/>
    <w:rsid w:val="00407133"/>
    <w:rsid w:val="00483C9F"/>
    <w:rsid w:val="005013B6"/>
    <w:rsid w:val="00630F7F"/>
    <w:rsid w:val="00636AFE"/>
    <w:rsid w:val="00660DF3"/>
    <w:rsid w:val="00691D7B"/>
    <w:rsid w:val="00693E53"/>
    <w:rsid w:val="006B0ECA"/>
    <w:rsid w:val="0084238D"/>
    <w:rsid w:val="0084492D"/>
    <w:rsid w:val="00873668"/>
    <w:rsid w:val="00892C11"/>
    <w:rsid w:val="00895033"/>
    <w:rsid w:val="008C1B52"/>
    <w:rsid w:val="008C72BD"/>
    <w:rsid w:val="009171FB"/>
    <w:rsid w:val="009B3F06"/>
    <w:rsid w:val="009C0AAD"/>
    <w:rsid w:val="009C64FC"/>
    <w:rsid w:val="009C7CC1"/>
    <w:rsid w:val="009E6922"/>
    <w:rsid w:val="00A332D7"/>
    <w:rsid w:val="00A61B49"/>
    <w:rsid w:val="00A81D8E"/>
    <w:rsid w:val="00AB598D"/>
    <w:rsid w:val="00AF44A3"/>
    <w:rsid w:val="00B125BF"/>
    <w:rsid w:val="00B445FF"/>
    <w:rsid w:val="00BE57F4"/>
    <w:rsid w:val="00C07CCC"/>
    <w:rsid w:val="00C24E8A"/>
    <w:rsid w:val="00C56F62"/>
    <w:rsid w:val="00CA179C"/>
    <w:rsid w:val="00D53F38"/>
    <w:rsid w:val="00E042BA"/>
    <w:rsid w:val="00E1513F"/>
    <w:rsid w:val="00E27FB6"/>
    <w:rsid w:val="00E43BDF"/>
    <w:rsid w:val="00E736BB"/>
    <w:rsid w:val="00EA676F"/>
    <w:rsid w:val="00F0635C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.zoom.us/j/957460299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ele.Manganello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6</cp:revision>
  <dcterms:created xsi:type="dcterms:W3CDTF">2022-08-16T19:13:00Z</dcterms:created>
  <dcterms:modified xsi:type="dcterms:W3CDTF">2022-09-14T12:43:00Z</dcterms:modified>
</cp:coreProperties>
</file>