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7C63D158"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49FEA64A" w14:textId="6AA75CC5" w:rsidR="00B474CF" w:rsidRDefault="001E1040" w:rsidP="001E1040">
      <w:pPr>
        <w:pStyle w:val="BodyText"/>
        <w:rPr>
          <w:rFonts w:ascii="Garamond" w:hAnsi="Garamond"/>
          <w:sz w:val="28"/>
          <w:szCs w:val="28"/>
        </w:rPr>
      </w:pPr>
      <w:r>
        <w:rPr>
          <w:rFonts w:ascii="Garamond" w:hAnsi="Garamond"/>
          <w:sz w:val="28"/>
          <w:szCs w:val="28"/>
        </w:rPr>
        <w:t>Section of Geriatrics</w:t>
      </w:r>
    </w:p>
    <w:p w14:paraId="18821DD7" w14:textId="38FC04EB" w:rsidR="00766FCD" w:rsidRPr="00F55867" w:rsidRDefault="001E1040" w:rsidP="00F46948">
      <w:pPr>
        <w:jc w:val="center"/>
        <w:rPr>
          <w:rFonts w:ascii="Garamond" w:hAnsi="Garamond"/>
          <w:color w:val="00349D"/>
          <w:sz w:val="110"/>
          <w:szCs w:val="110"/>
        </w:rPr>
      </w:pPr>
      <w:r w:rsidRPr="00F55867">
        <w:rPr>
          <w:rFonts w:ascii="Garamond" w:hAnsi="Garamond"/>
          <w:color w:val="00349D"/>
          <w:sz w:val="110"/>
          <w:szCs w:val="110"/>
        </w:rPr>
        <w:t>Marcia Mecca, MD</w:t>
      </w:r>
    </w:p>
    <w:p w14:paraId="3755879C" w14:textId="5485E685" w:rsidR="001E1040" w:rsidRDefault="001E1040" w:rsidP="00F46948">
      <w:pPr>
        <w:jc w:val="center"/>
        <w:rPr>
          <w:rFonts w:ascii="Garamond" w:hAnsi="Garamond"/>
          <w:color w:val="000000" w:themeColor="text1"/>
          <w:sz w:val="28"/>
        </w:rPr>
      </w:pPr>
      <w:r w:rsidRPr="001E1040">
        <w:rPr>
          <w:rFonts w:ascii="Garamond" w:hAnsi="Garamond"/>
          <w:color w:val="000000" w:themeColor="text1"/>
          <w:sz w:val="28"/>
        </w:rPr>
        <w:t>Assistant Professor of Medicine (Geriatrics)</w:t>
      </w:r>
    </w:p>
    <w:p w14:paraId="2FE969A3" w14:textId="53537DA4" w:rsidR="005D4E64" w:rsidRPr="005D4E64" w:rsidRDefault="005D4E64" w:rsidP="00F46948">
      <w:pPr>
        <w:jc w:val="center"/>
        <w:rPr>
          <w:rFonts w:ascii="Garamond" w:hAnsi="Garamond"/>
          <w:color w:val="00B050"/>
          <w:sz w:val="56"/>
        </w:rPr>
      </w:pPr>
      <w:bookmarkStart w:id="0" w:name="_GoBack"/>
      <w:r w:rsidRPr="005D4E64">
        <w:rPr>
          <w:rFonts w:ascii="Garamond" w:hAnsi="Garamond"/>
          <w:b/>
          <w:bCs/>
          <w:color w:val="00B050"/>
          <w:sz w:val="56"/>
        </w:rPr>
        <w:t>“IMPROVE-</w:t>
      </w:r>
      <w:proofErr w:type="spellStart"/>
      <w:r w:rsidRPr="005D4E64">
        <w:rPr>
          <w:rFonts w:ascii="Garamond" w:hAnsi="Garamond"/>
          <w:b/>
          <w:bCs/>
          <w:color w:val="00B050"/>
          <w:sz w:val="56"/>
        </w:rPr>
        <w:t>ing</w:t>
      </w:r>
      <w:proofErr w:type="spellEnd"/>
      <w:r w:rsidRPr="005D4E64">
        <w:rPr>
          <w:rFonts w:ascii="Garamond" w:hAnsi="Garamond"/>
          <w:b/>
          <w:bCs/>
          <w:color w:val="00B050"/>
          <w:sz w:val="56"/>
        </w:rPr>
        <w:t xml:space="preserve"> Complex Medication Management in Older Adults: </w:t>
      </w:r>
      <w:r w:rsidRPr="005D4E64">
        <w:rPr>
          <w:rFonts w:ascii="Garamond" w:hAnsi="Garamond"/>
          <w:b/>
          <w:bCs/>
          <w:color w:val="00B050"/>
          <w:sz w:val="56"/>
        </w:rPr>
        <w:br/>
      </w:r>
      <w:r w:rsidRPr="005D4E64">
        <w:rPr>
          <w:rFonts w:ascii="Garamond" w:hAnsi="Garamond"/>
          <w:color w:val="00B050"/>
          <w:sz w:val="56"/>
        </w:rPr>
        <w:t xml:space="preserve">Lessons from the </w:t>
      </w:r>
      <w:r w:rsidRPr="005D4E64">
        <w:rPr>
          <w:rFonts w:ascii="Garamond" w:hAnsi="Garamond"/>
          <w:b/>
          <w:bCs/>
          <w:color w:val="00B050"/>
          <w:sz w:val="56"/>
        </w:rPr>
        <w:t>I</w:t>
      </w:r>
      <w:r w:rsidRPr="005D4E64">
        <w:rPr>
          <w:rFonts w:ascii="Garamond" w:hAnsi="Garamond"/>
          <w:color w:val="00B050"/>
          <w:sz w:val="56"/>
        </w:rPr>
        <w:t xml:space="preserve">nitiative to </w:t>
      </w:r>
      <w:r w:rsidRPr="005D4E64">
        <w:rPr>
          <w:rFonts w:ascii="Garamond" w:hAnsi="Garamond"/>
          <w:b/>
          <w:bCs/>
          <w:color w:val="00B050"/>
          <w:sz w:val="56"/>
        </w:rPr>
        <w:t>M</w:t>
      </w:r>
      <w:r w:rsidRPr="005D4E64">
        <w:rPr>
          <w:rFonts w:ascii="Garamond" w:hAnsi="Garamond"/>
          <w:color w:val="00B050"/>
          <w:sz w:val="56"/>
        </w:rPr>
        <w:t xml:space="preserve">inimize </w:t>
      </w:r>
      <w:r w:rsidRPr="005D4E64">
        <w:rPr>
          <w:rFonts w:ascii="Garamond" w:hAnsi="Garamond"/>
          <w:b/>
          <w:bCs/>
          <w:color w:val="00B050"/>
          <w:sz w:val="56"/>
        </w:rPr>
        <w:t>P</w:t>
      </w:r>
      <w:r w:rsidRPr="005D4E64">
        <w:rPr>
          <w:rFonts w:ascii="Garamond" w:hAnsi="Garamond"/>
          <w:color w:val="00B050"/>
          <w:sz w:val="56"/>
        </w:rPr>
        <w:t xml:space="preserve">harmaceutical </w:t>
      </w:r>
      <w:r w:rsidRPr="005D4E64">
        <w:rPr>
          <w:rFonts w:ascii="Garamond" w:hAnsi="Garamond"/>
          <w:b/>
          <w:bCs/>
          <w:color w:val="00B050"/>
          <w:sz w:val="56"/>
        </w:rPr>
        <w:t>R</w:t>
      </w:r>
      <w:r w:rsidRPr="005D4E64">
        <w:rPr>
          <w:rFonts w:ascii="Garamond" w:hAnsi="Garamond"/>
          <w:color w:val="00B050"/>
          <w:sz w:val="56"/>
        </w:rPr>
        <w:t xml:space="preserve">isk in </w:t>
      </w:r>
      <w:r w:rsidRPr="005D4E64">
        <w:rPr>
          <w:rFonts w:ascii="Garamond" w:hAnsi="Garamond"/>
          <w:b/>
          <w:bCs/>
          <w:color w:val="00B050"/>
          <w:sz w:val="56"/>
        </w:rPr>
        <w:t>O</w:t>
      </w:r>
      <w:r w:rsidRPr="005D4E64">
        <w:rPr>
          <w:rFonts w:ascii="Garamond" w:hAnsi="Garamond"/>
          <w:color w:val="00B050"/>
          <w:sz w:val="56"/>
        </w:rPr>
        <w:t xml:space="preserve">lder </w:t>
      </w:r>
      <w:r w:rsidRPr="005D4E64">
        <w:rPr>
          <w:rFonts w:ascii="Garamond" w:hAnsi="Garamond"/>
          <w:b/>
          <w:bCs/>
          <w:color w:val="00B050"/>
          <w:sz w:val="56"/>
        </w:rPr>
        <w:t>Ve</w:t>
      </w:r>
      <w:r w:rsidRPr="005D4E64">
        <w:rPr>
          <w:rFonts w:ascii="Garamond" w:hAnsi="Garamond"/>
          <w:color w:val="00B050"/>
          <w:sz w:val="56"/>
        </w:rPr>
        <w:t>terans”</w:t>
      </w:r>
    </w:p>
    <w:bookmarkEnd w:id="0"/>
    <w:p w14:paraId="519146D6" w14:textId="18716CD3"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1E1040">
        <w:rPr>
          <w:rFonts w:ascii="Garamond" w:hAnsi="Garamond"/>
          <w:b/>
        </w:rPr>
        <w:t>October 3</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3DF91BC7" w14:textId="77777777" w:rsidR="00807D3C" w:rsidRPr="00807D3C" w:rsidRDefault="00807D3C" w:rsidP="00807D3C">
      <w:pPr>
        <w:jc w:val="both"/>
        <w:rPr>
          <w:rFonts w:ascii="Garamond" w:hAnsi="Garamond"/>
          <w:sz w:val="20"/>
          <w:szCs w:val="20"/>
        </w:rPr>
      </w:pPr>
      <w:r w:rsidRPr="00807D3C">
        <w:rPr>
          <w:rFonts w:ascii="Garamond" w:hAnsi="Garamond"/>
          <w:sz w:val="20"/>
          <w:szCs w:val="20"/>
        </w:rPr>
        <w:t>Use of multiple drugs is common in older adults and is associated with negative clinical consequences.  Clinicians need to have knowledge of strategies to optimize medication use and minimize medication risks in older adults.</w:t>
      </w:r>
    </w:p>
    <w:p w14:paraId="2E0317D8" w14:textId="77777777" w:rsidR="00DD2BF3" w:rsidRPr="00C61164" w:rsidRDefault="00DD2BF3" w:rsidP="001B6215">
      <w:pPr>
        <w:jc w:val="both"/>
        <w:rPr>
          <w:rFonts w:ascii="Garamond" w:hAnsi="Garamond"/>
          <w:sz w:val="20"/>
          <w:szCs w:val="20"/>
        </w:rPr>
      </w:pPr>
    </w:p>
    <w:p w14:paraId="15D461FD" w14:textId="69F416F9" w:rsidR="00F55867" w:rsidRPr="00F55867" w:rsidRDefault="00DD2BF3" w:rsidP="00F55867">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D7BCD74" w14:textId="27E6DC97" w:rsidR="005D4E64" w:rsidRPr="005D4E64" w:rsidRDefault="005D4E64" w:rsidP="005D4E64">
      <w:pPr>
        <w:jc w:val="both"/>
        <w:rPr>
          <w:rFonts w:ascii="Garamond" w:hAnsi="Garamond"/>
          <w:sz w:val="20"/>
          <w:szCs w:val="20"/>
        </w:rPr>
      </w:pPr>
      <w:r>
        <w:rPr>
          <w:rFonts w:ascii="Garamond" w:hAnsi="Garamond"/>
          <w:sz w:val="20"/>
          <w:szCs w:val="20"/>
        </w:rPr>
        <w:t xml:space="preserve">1. </w:t>
      </w:r>
      <w:r w:rsidRPr="005D4E64">
        <w:rPr>
          <w:rFonts w:ascii="Garamond" w:hAnsi="Garamond"/>
          <w:sz w:val="20"/>
          <w:szCs w:val="20"/>
        </w:rPr>
        <w:t>Define the scope of polypharmacy and the need for deprescribing education</w:t>
      </w:r>
    </w:p>
    <w:p w14:paraId="3542B5CA" w14:textId="5FBE704B" w:rsidR="005D4E64" w:rsidRPr="005D4E64" w:rsidRDefault="005D4E64" w:rsidP="005D4E64">
      <w:pPr>
        <w:jc w:val="both"/>
        <w:rPr>
          <w:rFonts w:ascii="Garamond" w:hAnsi="Garamond"/>
          <w:sz w:val="20"/>
          <w:szCs w:val="20"/>
        </w:rPr>
      </w:pPr>
      <w:r>
        <w:rPr>
          <w:rFonts w:ascii="Garamond" w:hAnsi="Garamond"/>
          <w:sz w:val="20"/>
          <w:szCs w:val="20"/>
        </w:rPr>
        <w:t xml:space="preserve">2. </w:t>
      </w:r>
      <w:r w:rsidRPr="005D4E64">
        <w:rPr>
          <w:rFonts w:ascii="Garamond" w:hAnsi="Garamond"/>
          <w:sz w:val="20"/>
          <w:szCs w:val="20"/>
        </w:rPr>
        <w:t>Explain the educational theories and prior curricula we utilized to design and assess our medical education project</w:t>
      </w:r>
    </w:p>
    <w:p w14:paraId="4D07E66D" w14:textId="49ABD2AF" w:rsidR="00F46948" w:rsidRPr="005D4E64" w:rsidRDefault="005D4E64" w:rsidP="005D4E64">
      <w:pPr>
        <w:jc w:val="both"/>
        <w:rPr>
          <w:rFonts w:ascii="Garamond" w:hAnsi="Garamond"/>
          <w:sz w:val="20"/>
          <w:szCs w:val="20"/>
        </w:rPr>
      </w:pPr>
      <w:r>
        <w:rPr>
          <w:rFonts w:ascii="Garamond" w:hAnsi="Garamond"/>
          <w:sz w:val="20"/>
          <w:szCs w:val="20"/>
        </w:rPr>
        <w:t xml:space="preserve">3. </w:t>
      </w:r>
      <w:r w:rsidRPr="005D4E64">
        <w:rPr>
          <w:rFonts w:ascii="Garamond" w:hAnsi="Garamond"/>
          <w:sz w:val="20"/>
          <w:szCs w:val="20"/>
        </w:rPr>
        <w:t>Describe the implementation and evaluation of our medical education project</w:t>
      </w:r>
    </w:p>
    <w:p w14:paraId="7B7A357A" w14:textId="77777777" w:rsidR="00D10323" w:rsidRDefault="00D10323" w:rsidP="001B6215">
      <w:pPr>
        <w:jc w:val="both"/>
        <w:rPr>
          <w:rFonts w:ascii="Garamond" w:hAnsi="Garamond"/>
          <w:b/>
          <w:sz w:val="20"/>
          <w:szCs w:val="20"/>
          <w:u w:val="single"/>
        </w:rPr>
      </w:pPr>
    </w:p>
    <w:p w14:paraId="235CD1C5" w14:textId="77777777" w:rsidR="005D4E64" w:rsidRDefault="005D4E64" w:rsidP="001B6215">
      <w:pPr>
        <w:jc w:val="both"/>
        <w:rPr>
          <w:rFonts w:ascii="Garamond" w:hAnsi="Garamond"/>
          <w:b/>
          <w:sz w:val="20"/>
          <w:szCs w:val="20"/>
          <w:u w:val="single"/>
        </w:rPr>
      </w:pPr>
    </w:p>
    <w:p w14:paraId="79E8248F" w14:textId="77777777" w:rsidR="005D4E64" w:rsidRDefault="005D4E64" w:rsidP="001B6215">
      <w:pPr>
        <w:jc w:val="both"/>
        <w:rPr>
          <w:rFonts w:ascii="Garamond" w:hAnsi="Garamond"/>
          <w:b/>
          <w:sz w:val="20"/>
          <w:szCs w:val="20"/>
          <w:u w:val="single"/>
        </w:rPr>
      </w:pPr>
    </w:p>
    <w:p w14:paraId="1D56F6F4" w14:textId="3AE83939"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2D9334A6"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1E1040">
        <w:rPr>
          <w:rFonts w:ascii="Garamond" w:hAnsi="Garamond"/>
          <w:sz w:val="20"/>
          <w:szCs w:val="20"/>
        </w:rPr>
        <w:t>Marcia Mecca, MD-</w:t>
      </w:r>
      <w:r w:rsidR="00F55867">
        <w:rPr>
          <w:rFonts w:ascii="Garamond" w:hAnsi="Garamond"/>
          <w:sz w:val="20"/>
          <w:szCs w:val="20"/>
        </w:rPr>
        <w:t xml:space="preserve"> None</w:t>
      </w:r>
    </w:p>
    <w:p w14:paraId="36A22B3B" w14:textId="77777777" w:rsidR="00C56D8A" w:rsidRPr="00C61164"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61164"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DB7DF" w14:textId="77777777" w:rsidR="00860E42" w:rsidRDefault="00860E42" w:rsidP="00C56D8A">
      <w:r>
        <w:separator/>
      </w:r>
    </w:p>
  </w:endnote>
  <w:endnote w:type="continuationSeparator" w:id="0">
    <w:p w14:paraId="6CB39F8D" w14:textId="77777777" w:rsidR="00860E42" w:rsidRDefault="00860E42"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9A9E8" w14:textId="77777777" w:rsidR="00860E42" w:rsidRDefault="00860E42" w:rsidP="00C56D8A">
      <w:r>
        <w:separator/>
      </w:r>
    </w:p>
  </w:footnote>
  <w:footnote w:type="continuationSeparator" w:id="0">
    <w:p w14:paraId="070EAAF6" w14:textId="77777777" w:rsidR="00860E42" w:rsidRDefault="00860E42"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6878"/>
    <w:rsid w:val="000D52F2"/>
    <w:rsid w:val="000D6DF2"/>
    <w:rsid w:val="000E00A4"/>
    <w:rsid w:val="000E7D22"/>
    <w:rsid w:val="001216CB"/>
    <w:rsid w:val="001432B7"/>
    <w:rsid w:val="00167417"/>
    <w:rsid w:val="00197EC6"/>
    <w:rsid w:val="001B6215"/>
    <w:rsid w:val="001C5C49"/>
    <w:rsid w:val="001E1040"/>
    <w:rsid w:val="001E4EB0"/>
    <w:rsid w:val="00207B34"/>
    <w:rsid w:val="00263DA5"/>
    <w:rsid w:val="00274DBF"/>
    <w:rsid w:val="002834B8"/>
    <w:rsid w:val="002A0E2E"/>
    <w:rsid w:val="002C3259"/>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876B3"/>
    <w:rsid w:val="005A7B39"/>
    <w:rsid w:val="005C628E"/>
    <w:rsid w:val="005D4E64"/>
    <w:rsid w:val="006346C1"/>
    <w:rsid w:val="00677794"/>
    <w:rsid w:val="00711E95"/>
    <w:rsid w:val="00745D86"/>
    <w:rsid w:val="00763E1A"/>
    <w:rsid w:val="00766FCD"/>
    <w:rsid w:val="007768A6"/>
    <w:rsid w:val="007A7132"/>
    <w:rsid w:val="007C6AD7"/>
    <w:rsid w:val="007C6DFB"/>
    <w:rsid w:val="007D32D5"/>
    <w:rsid w:val="007E4847"/>
    <w:rsid w:val="007F5064"/>
    <w:rsid w:val="007F6B0F"/>
    <w:rsid w:val="00807D3C"/>
    <w:rsid w:val="008200E1"/>
    <w:rsid w:val="00841EE6"/>
    <w:rsid w:val="00853985"/>
    <w:rsid w:val="00860E42"/>
    <w:rsid w:val="00866F4A"/>
    <w:rsid w:val="0086761B"/>
    <w:rsid w:val="008A7840"/>
    <w:rsid w:val="008D318D"/>
    <w:rsid w:val="00935EF4"/>
    <w:rsid w:val="00941C2E"/>
    <w:rsid w:val="00954871"/>
    <w:rsid w:val="009C79AA"/>
    <w:rsid w:val="009D487C"/>
    <w:rsid w:val="00A46992"/>
    <w:rsid w:val="00AD5711"/>
    <w:rsid w:val="00AE26F0"/>
    <w:rsid w:val="00B343B0"/>
    <w:rsid w:val="00B474CF"/>
    <w:rsid w:val="00B94053"/>
    <w:rsid w:val="00BA18E4"/>
    <w:rsid w:val="00BA1C9E"/>
    <w:rsid w:val="00C10080"/>
    <w:rsid w:val="00C10AC5"/>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D2BF3"/>
    <w:rsid w:val="00E65180"/>
    <w:rsid w:val="00E94611"/>
    <w:rsid w:val="00EA471E"/>
    <w:rsid w:val="00EB6641"/>
    <w:rsid w:val="00EC0BFF"/>
    <w:rsid w:val="00EC18ED"/>
    <w:rsid w:val="00F11A1E"/>
    <w:rsid w:val="00F125B9"/>
    <w:rsid w:val="00F46948"/>
    <w:rsid w:val="00F55867"/>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1095">
      <w:bodyDiv w:val="1"/>
      <w:marLeft w:val="0"/>
      <w:marRight w:val="0"/>
      <w:marTop w:val="0"/>
      <w:marBottom w:val="0"/>
      <w:divBdr>
        <w:top w:val="none" w:sz="0" w:space="0" w:color="auto"/>
        <w:left w:val="none" w:sz="0" w:space="0" w:color="auto"/>
        <w:bottom w:val="none" w:sz="0" w:space="0" w:color="auto"/>
        <w:right w:val="none" w:sz="0" w:space="0" w:color="auto"/>
      </w:divBdr>
      <w:divsChild>
        <w:div w:id="1493059796">
          <w:marLeft w:val="0"/>
          <w:marRight w:val="0"/>
          <w:marTop w:val="0"/>
          <w:marBottom w:val="0"/>
          <w:divBdr>
            <w:top w:val="none" w:sz="0" w:space="0" w:color="auto"/>
            <w:left w:val="none" w:sz="0" w:space="0" w:color="auto"/>
            <w:bottom w:val="none" w:sz="0" w:space="0" w:color="auto"/>
            <w:right w:val="none" w:sz="0" w:space="0" w:color="auto"/>
          </w:divBdr>
          <w:divsChild>
            <w:div w:id="314840034">
              <w:marLeft w:val="0"/>
              <w:marRight w:val="0"/>
              <w:marTop w:val="0"/>
              <w:marBottom w:val="0"/>
              <w:divBdr>
                <w:top w:val="none" w:sz="0" w:space="0" w:color="auto"/>
                <w:left w:val="none" w:sz="0" w:space="0" w:color="auto"/>
                <w:bottom w:val="none" w:sz="0" w:space="0" w:color="auto"/>
                <w:right w:val="none" w:sz="0" w:space="0" w:color="auto"/>
              </w:divBdr>
              <w:divsChild>
                <w:div w:id="12212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237202080">
      <w:bodyDiv w:val="1"/>
      <w:marLeft w:val="0"/>
      <w:marRight w:val="0"/>
      <w:marTop w:val="0"/>
      <w:marBottom w:val="0"/>
      <w:divBdr>
        <w:top w:val="none" w:sz="0" w:space="0" w:color="auto"/>
        <w:left w:val="none" w:sz="0" w:space="0" w:color="auto"/>
        <w:bottom w:val="none" w:sz="0" w:space="0" w:color="auto"/>
        <w:right w:val="none" w:sz="0" w:space="0" w:color="auto"/>
      </w:divBdr>
      <w:divsChild>
        <w:div w:id="1664354994">
          <w:marLeft w:val="0"/>
          <w:marRight w:val="0"/>
          <w:marTop w:val="0"/>
          <w:marBottom w:val="0"/>
          <w:divBdr>
            <w:top w:val="none" w:sz="0" w:space="0" w:color="auto"/>
            <w:left w:val="none" w:sz="0" w:space="0" w:color="auto"/>
            <w:bottom w:val="none" w:sz="0" w:space="0" w:color="auto"/>
            <w:right w:val="none" w:sz="0" w:space="0" w:color="auto"/>
          </w:divBdr>
          <w:divsChild>
            <w:div w:id="1287010367">
              <w:marLeft w:val="0"/>
              <w:marRight w:val="0"/>
              <w:marTop w:val="0"/>
              <w:marBottom w:val="0"/>
              <w:divBdr>
                <w:top w:val="none" w:sz="0" w:space="0" w:color="auto"/>
                <w:left w:val="none" w:sz="0" w:space="0" w:color="auto"/>
                <w:bottom w:val="none" w:sz="0" w:space="0" w:color="auto"/>
                <w:right w:val="none" w:sz="0" w:space="0" w:color="auto"/>
              </w:divBdr>
              <w:divsChild>
                <w:div w:id="15812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4980">
      <w:bodyDiv w:val="1"/>
      <w:marLeft w:val="0"/>
      <w:marRight w:val="0"/>
      <w:marTop w:val="0"/>
      <w:marBottom w:val="0"/>
      <w:divBdr>
        <w:top w:val="none" w:sz="0" w:space="0" w:color="auto"/>
        <w:left w:val="none" w:sz="0" w:space="0" w:color="auto"/>
        <w:bottom w:val="none" w:sz="0" w:space="0" w:color="auto"/>
        <w:right w:val="none" w:sz="0" w:space="0" w:color="auto"/>
      </w:divBdr>
      <w:divsChild>
        <w:div w:id="994408117">
          <w:marLeft w:val="360"/>
          <w:marRight w:val="0"/>
          <w:marTop w:val="200"/>
          <w:marBottom w:val="0"/>
          <w:divBdr>
            <w:top w:val="none" w:sz="0" w:space="0" w:color="auto"/>
            <w:left w:val="none" w:sz="0" w:space="0" w:color="auto"/>
            <w:bottom w:val="none" w:sz="0" w:space="0" w:color="auto"/>
            <w:right w:val="none" w:sz="0" w:space="0" w:color="auto"/>
          </w:divBdr>
        </w:div>
        <w:div w:id="1710571773">
          <w:marLeft w:val="360"/>
          <w:marRight w:val="0"/>
          <w:marTop w:val="200"/>
          <w:marBottom w:val="0"/>
          <w:divBdr>
            <w:top w:val="none" w:sz="0" w:space="0" w:color="auto"/>
            <w:left w:val="none" w:sz="0" w:space="0" w:color="auto"/>
            <w:bottom w:val="none" w:sz="0" w:space="0" w:color="auto"/>
            <w:right w:val="none" w:sz="0" w:space="0" w:color="auto"/>
          </w:divBdr>
        </w:div>
        <w:div w:id="1506703063">
          <w:marLeft w:val="360"/>
          <w:marRight w:val="0"/>
          <w:marTop w:val="200"/>
          <w:marBottom w:val="0"/>
          <w:divBdr>
            <w:top w:val="none" w:sz="0" w:space="0" w:color="auto"/>
            <w:left w:val="none" w:sz="0" w:space="0" w:color="auto"/>
            <w:bottom w:val="none" w:sz="0" w:space="0" w:color="auto"/>
            <w:right w:val="none" w:sz="0" w:space="0" w:color="auto"/>
          </w:divBdr>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126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6</cp:revision>
  <cp:lastPrinted>2019-09-25T14:39:00Z</cp:lastPrinted>
  <dcterms:created xsi:type="dcterms:W3CDTF">2019-07-31T15:58:00Z</dcterms:created>
  <dcterms:modified xsi:type="dcterms:W3CDTF">2019-09-25T14:39:00Z</dcterms:modified>
</cp:coreProperties>
</file>