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B6DDC" w14:textId="77777777" w:rsidR="000A4A5D" w:rsidRDefault="00C03765" w:rsidP="00654C31">
      <w:pPr>
        <w:tabs>
          <w:tab w:val="right" w:pos="9360"/>
        </w:tabs>
      </w:pPr>
      <w:r>
        <w:tab/>
      </w:r>
    </w:p>
    <w:p w14:paraId="5362618B" w14:textId="77777777" w:rsidR="000A4A5D" w:rsidRDefault="0070207B"/>
    <w:p w14:paraId="7194766D" w14:textId="77777777" w:rsidR="000D2BA9" w:rsidRDefault="0070207B" w:rsidP="00743043">
      <w:pPr>
        <w:jc w:val="center"/>
        <w:rPr>
          <w:rFonts w:ascii="Georgia" w:eastAsia="Cambria" w:hAnsi="Georgia"/>
          <w:b/>
          <w:bCs/>
          <w:noProof/>
          <w:color w:val="0078BF"/>
          <w:sz w:val="28"/>
          <w:szCs w:val="28"/>
        </w:rPr>
      </w:pPr>
    </w:p>
    <w:p w14:paraId="67902078" w14:textId="416E9255" w:rsidR="00164471" w:rsidRPr="000D2BA9" w:rsidRDefault="00C03765" w:rsidP="00512139">
      <w:pPr>
        <w:spacing w:after="200"/>
        <w:jc w:val="center"/>
        <w:rPr>
          <w:rFonts w:ascii="Georgia" w:eastAsia="Cambria" w:hAnsi="Georgia"/>
          <w:b/>
          <w:bCs/>
          <w:noProof/>
          <w:color w:val="0078BF"/>
          <w:sz w:val="28"/>
          <w:szCs w:val="28"/>
        </w:rPr>
      </w:pPr>
      <w:r w:rsidRPr="000D2BA9">
        <w:rPr>
          <w:rFonts w:ascii="Georgia" w:eastAsia="Cambria" w:hAnsi="Georgia"/>
          <w:b/>
          <w:bCs/>
          <w:noProof/>
          <w:color w:val="0078BF"/>
          <w:sz w:val="28"/>
          <w:szCs w:val="28"/>
        </w:rPr>
        <w:t xml:space="preserve">Addiction Medicine Rounds - How Health Systems Can Help Tackle the Opioid Epidemic </w:t>
      </w:r>
    </w:p>
    <w:p w14:paraId="1F3A80F9" w14:textId="3C3C41DE" w:rsidR="00C86889" w:rsidRPr="00CC0ABE" w:rsidRDefault="00C03765" w:rsidP="00512139">
      <w:pPr>
        <w:spacing w:after="200"/>
        <w:jc w:val="center"/>
        <w:rPr>
          <w:rFonts w:ascii="Arial" w:eastAsia="Cambria" w:hAnsi="Arial"/>
          <w:noProof/>
          <w:sz w:val="22"/>
          <w:szCs w:val="22"/>
        </w:rPr>
      </w:pPr>
      <w:bookmarkStart w:id="0" w:name="_Hlk76632197"/>
      <w:r w:rsidRPr="00CC0ABE">
        <w:rPr>
          <w:rFonts w:ascii="Arial" w:eastAsia="Cambria" w:hAnsi="Arial"/>
          <w:noProof/>
          <w:sz w:val="22"/>
          <w:szCs w:val="22"/>
        </w:rPr>
        <w:t>9/27/2022 12:00:00 PM</w:t>
      </w:r>
      <w:bookmarkEnd w:id="0"/>
      <w:r w:rsidRPr="00CC0ABE">
        <w:rPr>
          <w:rFonts w:ascii="Symbol" w:eastAsia="Cambria" w:hAnsi="Symbol"/>
          <w:noProof/>
          <w:sz w:val="22"/>
          <w:szCs w:val="22"/>
        </w:rPr>
        <w:sym w:font="Symbol" w:char="F02D"/>
      </w:r>
      <w:r w:rsidRPr="00CC0ABE">
        <w:rPr>
          <w:rFonts w:ascii="Arial" w:eastAsia="Cambria" w:hAnsi="Arial"/>
          <w:noProof/>
          <w:sz w:val="22"/>
          <w:szCs w:val="22"/>
        </w:rPr>
        <w:t xml:space="preserve">9/27/2022 1:00:00 PM </w:t>
      </w:r>
      <w:r w:rsidRPr="00CC0ABE">
        <w:rPr>
          <w:rFonts w:ascii="Arial" w:eastAsia="Cambria" w:hAnsi="Arial"/>
          <w:noProof/>
          <w:color w:val="0078BF"/>
          <w:sz w:val="22"/>
          <w:szCs w:val="22"/>
        </w:rPr>
        <w:t>|</w:t>
      </w:r>
      <w:r w:rsidRPr="00CC0ABE">
        <w:rPr>
          <w:rFonts w:ascii="Arial" w:eastAsia="Cambria" w:hAnsi="Arial"/>
          <w:noProof/>
          <w:sz w:val="22"/>
          <w:szCs w:val="22"/>
        </w:rPr>
        <w:t xml:space="preserve"> Medical Campus</w:t>
      </w:r>
      <w:r w:rsidR="00C11B65">
        <w:rPr>
          <w:rFonts w:ascii="Arial" w:eastAsia="Cambria" w:hAnsi="Arial"/>
          <w:noProof/>
          <w:sz w:val="22"/>
          <w:szCs w:val="22"/>
        </w:rPr>
        <w:t xml:space="preserve"> (BCMM 206/208)</w:t>
      </w:r>
    </w:p>
    <w:p w14:paraId="2272A115" w14:textId="77777777" w:rsidR="00C86889" w:rsidRPr="00AC4DCE" w:rsidRDefault="00C03765" w:rsidP="00512139">
      <w:pPr>
        <w:spacing w:after="200"/>
        <w:jc w:val="center"/>
        <w:rPr>
          <w:rFonts w:ascii="Arial" w:eastAsia="Cambria" w:hAnsi="Arial" w:cs="Arial"/>
          <w:noProof/>
          <w:color w:val="000000"/>
          <w:sz w:val="22"/>
          <w:szCs w:val="22"/>
        </w:rPr>
      </w:pPr>
      <w:r>
        <w:t>Lectures on the 2nd Thursday of each month from 2-3pm EDT and on the 4th Tuesday of each month from 12-1pm EDT. Sponsored by the Yale Program in Addiction Medicine within the Section of General Internal Medicine. Lecture topics are required to address substance use and addiction.</w:t>
      </w:r>
    </w:p>
    <w:p w14:paraId="18757DFF" w14:textId="6BB97DD5" w:rsidR="00527E2C" w:rsidRPr="009C1A30" w:rsidRDefault="00C03765" w:rsidP="00C11B65">
      <w:pPr>
        <w:spacing w:after="200"/>
        <w:jc w:val="center"/>
        <w:rPr>
          <w:rFonts w:ascii="Arial" w:eastAsia="Cambria" w:hAnsi="Arial" w:cs="Arial"/>
          <w:b/>
          <w:bCs/>
          <w:noProof/>
          <w:sz w:val="22"/>
          <w:szCs w:val="22"/>
        </w:rPr>
      </w:pPr>
      <w:r w:rsidRPr="00AC4DCE">
        <w:rPr>
          <w:rFonts w:ascii="Arial" w:eastAsia="Cambria" w:hAnsi="Arial" w:cs="Arial"/>
          <w:b/>
          <w:bCs/>
          <w:iCs/>
          <w:sz w:val="22"/>
          <w:szCs w:val="22"/>
        </w:rPr>
        <w:t xml:space="preserve">Texting code for today’s session: </w:t>
      </w:r>
      <w:r>
        <w:rPr>
          <w:rFonts w:ascii="Arial" w:eastAsia="Cambria" w:hAnsi="Arial" w:cs="Arial"/>
          <w:b/>
          <w:bCs/>
          <w:iCs/>
          <w:noProof/>
          <w:sz w:val="22"/>
          <w:szCs w:val="22"/>
        </w:rPr>
        <w:t>33273</w:t>
      </w:r>
    </w:p>
    <w:p w14:paraId="6E6F6624" w14:textId="77777777" w:rsidR="00527E2C" w:rsidRPr="009C1A30" w:rsidRDefault="00C03765" w:rsidP="00527E2C">
      <w:pPr>
        <w:spacing w:after="200"/>
        <w:rPr>
          <w:rFonts w:ascii="Arial" w:eastAsia="Cambria" w:hAnsi="Arial" w:cs="Arial"/>
          <w:noProof/>
          <w:sz w:val="22"/>
          <w:szCs w:val="22"/>
        </w:rPr>
      </w:pPr>
      <w:r w:rsidRPr="00164471">
        <w:rPr>
          <w:rFonts w:ascii="Arial" w:eastAsia="Cambria" w:hAnsi="Arial" w:cs="Arial"/>
          <w:b/>
          <w:bCs/>
          <w:sz w:val="22"/>
          <w:szCs w:val="22"/>
        </w:rPr>
        <w:t xml:space="preserve">Faculty: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9B70F0" w14:paraId="391947DF" w14:textId="77777777">
        <w:trPr>
          <w:tblCellSpacing w:w="15" w:type="dxa"/>
        </w:trPr>
        <w:tc>
          <w:tcPr>
            <w:tcW w:w="0" w:type="auto"/>
            <w:vAlign w:val="center"/>
          </w:tcPr>
          <w:p w14:paraId="42AE705C" w14:textId="185EAF3B" w:rsidR="009B70F0" w:rsidRDefault="000512ED">
            <w:r>
              <w:t>Adam Ackerman, MD</w:t>
            </w:r>
          </w:p>
        </w:tc>
      </w:tr>
      <w:tr w:rsidR="009B70F0" w14:paraId="515D8419" w14:textId="77777777">
        <w:trPr>
          <w:tblCellSpacing w:w="15" w:type="dxa"/>
        </w:trPr>
        <w:tc>
          <w:tcPr>
            <w:tcW w:w="0" w:type="auto"/>
            <w:vAlign w:val="center"/>
          </w:tcPr>
          <w:p w14:paraId="19E716AC" w14:textId="77777777" w:rsidR="009B70F0" w:rsidRDefault="00C03765">
            <w:r>
              <w:t>Yale-New Haven Hospital</w:t>
            </w:r>
          </w:p>
        </w:tc>
      </w:tr>
      <w:tr w:rsidR="009B70F0" w14:paraId="50E15D4F" w14:textId="77777777">
        <w:trPr>
          <w:tblCellSpacing w:w="15" w:type="dxa"/>
        </w:trPr>
        <w:tc>
          <w:tcPr>
            <w:tcW w:w="0" w:type="auto"/>
            <w:vAlign w:val="center"/>
          </w:tcPr>
          <w:p w14:paraId="0BA19517" w14:textId="77777777" w:rsidR="009B70F0" w:rsidRDefault="009B70F0"/>
        </w:tc>
      </w:tr>
      <w:tr w:rsidR="009B70F0" w14:paraId="646F824F" w14:textId="77777777">
        <w:trPr>
          <w:tblCellSpacing w:w="15" w:type="dxa"/>
        </w:trPr>
        <w:tc>
          <w:tcPr>
            <w:tcW w:w="0" w:type="auto"/>
            <w:vAlign w:val="center"/>
          </w:tcPr>
          <w:p w14:paraId="70C58440" w14:textId="776D56F3" w:rsidR="009B70F0" w:rsidRDefault="000512ED">
            <w:r>
              <w:t>Michael Guerra, PharmD</w:t>
            </w:r>
          </w:p>
        </w:tc>
      </w:tr>
      <w:tr w:rsidR="009B70F0" w14:paraId="4D5E1829" w14:textId="77777777">
        <w:trPr>
          <w:tblCellSpacing w:w="15" w:type="dxa"/>
        </w:trPr>
        <w:tc>
          <w:tcPr>
            <w:tcW w:w="0" w:type="auto"/>
            <w:vAlign w:val="center"/>
          </w:tcPr>
          <w:p w14:paraId="24E702AB" w14:textId="72A7EFD9" w:rsidR="009B70F0" w:rsidRDefault="00C11B65">
            <w:r>
              <w:t>Yale-New Haven Hospital</w:t>
            </w:r>
          </w:p>
        </w:tc>
      </w:tr>
    </w:tbl>
    <w:p w14:paraId="2DD1C605" w14:textId="77777777" w:rsidR="009B70F0" w:rsidRDefault="009B70F0"/>
    <w:p w14:paraId="63A68196" w14:textId="77777777" w:rsidR="007E125F" w:rsidRDefault="00C03765" w:rsidP="00C86889">
      <w:pPr>
        <w:spacing w:after="200"/>
        <w:rPr>
          <w:rStyle w:val="Strong"/>
          <w:rFonts w:ascii="Arial" w:hAnsi="Arial" w:cs="Arial"/>
          <w:color w:val="2E2E2E"/>
          <w:sz w:val="21"/>
          <w:szCs w:val="21"/>
          <w:shd w:val="clear" w:color="auto" w:fill="FFFFFF"/>
        </w:rPr>
      </w:pPr>
      <w:r>
        <w:rPr>
          <w:rFonts w:ascii="Arial" w:eastAsia="Cambria" w:hAnsi="Arial" w:cs="Arial"/>
          <w:b/>
          <w:bCs/>
          <w:sz w:val="22"/>
          <w:szCs w:val="22"/>
        </w:rPr>
        <w:t xml:space="preserve">Course Director &amp; </w:t>
      </w:r>
      <w:r w:rsidRPr="007E125F">
        <w:rPr>
          <w:rFonts w:ascii="Arial" w:eastAsia="Cambria" w:hAnsi="Arial" w:cs="Arial"/>
          <w:b/>
          <w:bCs/>
          <w:sz w:val="22"/>
          <w:szCs w:val="22"/>
        </w:rPr>
        <w:t>Planning Committee:</w:t>
      </w:r>
      <w:r>
        <w:rPr>
          <w:rFonts w:ascii="Arial" w:eastAsia="Cambria" w:hAnsi="Arial" w:cs="Arial"/>
          <w:b/>
          <w:bCs/>
          <w:sz w:val="22"/>
          <w:szCs w:val="22"/>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12"/>
        <w:gridCol w:w="2797"/>
        <w:gridCol w:w="3735"/>
      </w:tblGrid>
      <w:tr w:rsidR="009B70F0" w14:paraId="6BF981F7" w14:textId="77777777">
        <w:trPr>
          <w:tblCellSpacing w:w="15" w:type="dxa"/>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14:paraId="05C6342F" w14:textId="77777777" w:rsidR="009B70F0" w:rsidRDefault="00C03765">
            <w:pPr>
              <w:jc w:val="center"/>
            </w:pPr>
            <w:r>
              <w:rPr>
                <w:b/>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14:paraId="1FCC96A3" w14:textId="77777777" w:rsidR="009B70F0" w:rsidRDefault="00C03765">
            <w:pPr>
              <w:jc w:val="center"/>
            </w:pPr>
            <w:r>
              <w:rPr>
                <w:b/>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14:paraId="06BBC176" w14:textId="77777777" w:rsidR="009B70F0" w:rsidRDefault="00C03765">
            <w:pPr>
              <w:jc w:val="center"/>
            </w:pPr>
            <w:r>
              <w:rPr>
                <w:b/>
              </w:rPr>
              <w:t>Name of Ineligible Company(s) / Nature of Relationship(s)</w:t>
            </w:r>
          </w:p>
        </w:tc>
      </w:tr>
      <w:tr w:rsidR="009B70F0" w14:paraId="5685895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DFBC01D" w14:textId="77777777" w:rsidR="009B70F0" w:rsidRDefault="00C03765">
            <w:r>
              <w:t>Jeanette Tetrault, MD, FACP FASAM</w:t>
            </w:r>
          </w:p>
        </w:tc>
        <w:tc>
          <w:tcPr>
            <w:tcW w:w="0" w:type="auto"/>
            <w:tcBorders>
              <w:top w:val="outset" w:sz="6" w:space="0" w:color="auto"/>
              <w:left w:val="outset" w:sz="6" w:space="0" w:color="auto"/>
              <w:bottom w:val="outset" w:sz="6" w:space="0" w:color="auto"/>
              <w:right w:val="outset" w:sz="6" w:space="0" w:color="auto"/>
            </w:tcBorders>
            <w:vAlign w:val="center"/>
          </w:tcPr>
          <w:p w14:paraId="1E05FB38" w14:textId="77777777" w:rsidR="009B70F0" w:rsidRDefault="00C03765">
            <w:r>
              <w:t>Activity Administrator</w:t>
            </w:r>
          </w:p>
        </w:tc>
        <w:tc>
          <w:tcPr>
            <w:tcW w:w="0" w:type="auto"/>
            <w:tcBorders>
              <w:top w:val="outset" w:sz="6" w:space="0" w:color="auto"/>
              <w:left w:val="outset" w:sz="6" w:space="0" w:color="auto"/>
              <w:bottom w:val="outset" w:sz="6" w:space="0" w:color="auto"/>
              <w:right w:val="outset" w:sz="6" w:space="0" w:color="auto"/>
            </w:tcBorders>
            <w:vAlign w:val="center"/>
          </w:tcPr>
          <w:p w14:paraId="66834F49" w14:textId="77777777" w:rsidR="009B70F0" w:rsidRDefault="00C03765">
            <w:r>
              <w:t>Nothing to disclose - 06/28/2022</w:t>
            </w:r>
          </w:p>
        </w:tc>
      </w:tr>
      <w:tr w:rsidR="009B70F0" w14:paraId="16C645D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BF2EF66" w14:textId="77777777" w:rsidR="009B70F0" w:rsidRDefault="00C03765">
            <w:r>
              <w:t>Emma Biegacki, MPH</w:t>
            </w:r>
          </w:p>
        </w:tc>
        <w:tc>
          <w:tcPr>
            <w:tcW w:w="0" w:type="auto"/>
            <w:tcBorders>
              <w:top w:val="outset" w:sz="6" w:space="0" w:color="auto"/>
              <w:left w:val="outset" w:sz="6" w:space="0" w:color="auto"/>
              <w:bottom w:val="outset" w:sz="6" w:space="0" w:color="auto"/>
              <w:right w:val="outset" w:sz="6" w:space="0" w:color="auto"/>
            </w:tcBorders>
            <w:vAlign w:val="center"/>
          </w:tcPr>
          <w:p w14:paraId="11D7149E" w14:textId="77777777" w:rsidR="009B70F0" w:rsidRDefault="00C03765">
            <w:r>
              <w:t>Activity Coordinator</w:t>
            </w:r>
          </w:p>
        </w:tc>
        <w:tc>
          <w:tcPr>
            <w:tcW w:w="0" w:type="auto"/>
            <w:tcBorders>
              <w:top w:val="outset" w:sz="6" w:space="0" w:color="auto"/>
              <w:left w:val="outset" w:sz="6" w:space="0" w:color="auto"/>
              <w:bottom w:val="outset" w:sz="6" w:space="0" w:color="auto"/>
              <w:right w:val="outset" w:sz="6" w:space="0" w:color="auto"/>
            </w:tcBorders>
            <w:vAlign w:val="center"/>
          </w:tcPr>
          <w:p w14:paraId="033EAED8" w14:textId="77777777" w:rsidR="009B70F0" w:rsidRDefault="00C03765">
            <w:r>
              <w:t>Nothing to disclose - 06/14/2022</w:t>
            </w:r>
          </w:p>
        </w:tc>
      </w:tr>
      <w:tr w:rsidR="009B70F0" w14:paraId="2B40D77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F726435" w14:textId="77777777" w:rsidR="009B70F0" w:rsidRDefault="00C03765">
            <w:r>
              <w:t>David Fiellin, MD</w:t>
            </w:r>
          </w:p>
        </w:tc>
        <w:tc>
          <w:tcPr>
            <w:tcW w:w="0" w:type="auto"/>
            <w:tcBorders>
              <w:top w:val="outset" w:sz="6" w:space="0" w:color="auto"/>
              <w:left w:val="outset" w:sz="6" w:space="0" w:color="auto"/>
              <w:bottom w:val="outset" w:sz="6" w:space="0" w:color="auto"/>
              <w:right w:val="outset" w:sz="6" w:space="0" w:color="auto"/>
            </w:tcBorders>
            <w:vAlign w:val="center"/>
          </w:tcPr>
          <w:p w14:paraId="727B35F1" w14:textId="77777777" w:rsidR="009B70F0" w:rsidRDefault="00C03765">
            <w:r>
              <w:t>Course Director, Faculty</w:t>
            </w:r>
          </w:p>
        </w:tc>
        <w:tc>
          <w:tcPr>
            <w:tcW w:w="0" w:type="auto"/>
            <w:tcBorders>
              <w:top w:val="outset" w:sz="6" w:space="0" w:color="auto"/>
              <w:left w:val="outset" w:sz="6" w:space="0" w:color="auto"/>
              <w:bottom w:val="outset" w:sz="6" w:space="0" w:color="auto"/>
              <w:right w:val="outset" w:sz="6" w:space="0" w:color="auto"/>
            </w:tcBorders>
            <w:vAlign w:val="center"/>
          </w:tcPr>
          <w:p w14:paraId="7BD165F1" w14:textId="77777777" w:rsidR="009B70F0" w:rsidRDefault="00C03765">
            <w:r>
              <w:t>Nothing to disclose - 07/07/2022</w:t>
            </w:r>
          </w:p>
        </w:tc>
      </w:tr>
      <w:tr w:rsidR="009B70F0" w14:paraId="5840680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19604DB" w14:textId="5A676791" w:rsidR="009B70F0" w:rsidRDefault="000512ED">
            <w:r>
              <w:t>Michael Guerra, PharmD</w:t>
            </w:r>
          </w:p>
        </w:tc>
        <w:tc>
          <w:tcPr>
            <w:tcW w:w="0" w:type="auto"/>
            <w:tcBorders>
              <w:top w:val="outset" w:sz="6" w:space="0" w:color="auto"/>
              <w:left w:val="outset" w:sz="6" w:space="0" w:color="auto"/>
              <w:bottom w:val="outset" w:sz="6" w:space="0" w:color="auto"/>
              <w:right w:val="outset" w:sz="6" w:space="0" w:color="auto"/>
            </w:tcBorders>
            <w:vAlign w:val="center"/>
          </w:tcPr>
          <w:p w14:paraId="23453A99" w14:textId="77777777" w:rsidR="009B70F0" w:rsidRDefault="00C03765">
            <w:r>
              <w:t>Faculty</w:t>
            </w:r>
          </w:p>
        </w:tc>
        <w:tc>
          <w:tcPr>
            <w:tcW w:w="0" w:type="auto"/>
            <w:tcBorders>
              <w:top w:val="outset" w:sz="6" w:space="0" w:color="auto"/>
              <w:left w:val="outset" w:sz="6" w:space="0" w:color="auto"/>
              <w:bottom w:val="outset" w:sz="6" w:space="0" w:color="auto"/>
              <w:right w:val="outset" w:sz="6" w:space="0" w:color="auto"/>
            </w:tcBorders>
            <w:vAlign w:val="center"/>
          </w:tcPr>
          <w:p w14:paraId="31E5CEEF" w14:textId="1C9D70E7" w:rsidR="009B70F0" w:rsidRDefault="00C11B65">
            <w:r>
              <w:t>Nothing to disclose – 9/2</w:t>
            </w:r>
            <w:r w:rsidR="000512ED">
              <w:t>0</w:t>
            </w:r>
            <w:r>
              <w:t>/2022</w:t>
            </w:r>
          </w:p>
        </w:tc>
      </w:tr>
      <w:tr w:rsidR="009B70F0" w14:paraId="764CF71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9E315FB" w14:textId="77777777" w:rsidR="009B70F0" w:rsidRDefault="00C03765">
            <w:r>
              <w:t>Adam Ackerman, MD/DO</w:t>
            </w:r>
          </w:p>
        </w:tc>
        <w:tc>
          <w:tcPr>
            <w:tcW w:w="0" w:type="auto"/>
            <w:tcBorders>
              <w:top w:val="outset" w:sz="6" w:space="0" w:color="auto"/>
              <w:left w:val="outset" w:sz="6" w:space="0" w:color="auto"/>
              <w:bottom w:val="outset" w:sz="6" w:space="0" w:color="auto"/>
              <w:right w:val="outset" w:sz="6" w:space="0" w:color="auto"/>
            </w:tcBorders>
            <w:vAlign w:val="center"/>
          </w:tcPr>
          <w:p w14:paraId="57CEFE52" w14:textId="77777777" w:rsidR="009B70F0" w:rsidRDefault="00C03765">
            <w:r>
              <w:t>Faculty</w:t>
            </w:r>
          </w:p>
        </w:tc>
        <w:tc>
          <w:tcPr>
            <w:tcW w:w="0" w:type="auto"/>
            <w:tcBorders>
              <w:top w:val="outset" w:sz="6" w:space="0" w:color="auto"/>
              <w:left w:val="outset" w:sz="6" w:space="0" w:color="auto"/>
              <w:bottom w:val="outset" w:sz="6" w:space="0" w:color="auto"/>
              <w:right w:val="outset" w:sz="6" w:space="0" w:color="auto"/>
            </w:tcBorders>
            <w:vAlign w:val="center"/>
          </w:tcPr>
          <w:p w14:paraId="3AFF7C36" w14:textId="471A94C8" w:rsidR="009B70F0" w:rsidRDefault="00C11B65">
            <w:r>
              <w:t>Nothing to disclose 9/2</w:t>
            </w:r>
            <w:r w:rsidR="000512ED">
              <w:t>0</w:t>
            </w:r>
            <w:r>
              <w:t>/2022</w:t>
            </w:r>
          </w:p>
        </w:tc>
      </w:tr>
    </w:tbl>
    <w:p w14:paraId="01AFEE2C" w14:textId="77777777" w:rsidR="008C6879" w:rsidRPr="008438EA" w:rsidRDefault="00C03765">
      <w:pPr>
        <w:rPr>
          <w:rFonts w:ascii="Arial" w:eastAsia="Cambria" w:hAnsi="Arial" w:cs="Arial"/>
          <w:b/>
          <w:bCs/>
          <w:sz w:val="22"/>
          <w:szCs w:val="22"/>
        </w:rPr>
        <w:sectPr w:rsidR="008C6879" w:rsidRPr="008438EA">
          <w:headerReference w:type="default" r:id="rId7"/>
          <w:pgSz w:w="12240" w:h="15840"/>
          <w:pgMar w:top="1440" w:right="1440" w:bottom="1440" w:left="1440" w:header="720" w:footer="720" w:gutter="0"/>
          <w:cols w:space="720"/>
          <w:docGrid w:linePitch="360"/>
        </w:sectPr>
      </w:pPr>
      <w:r w:rsidRPr="008438EA">
        <w:rPr>
          <w:rStyle w:val="Strong"/>
          <w:rFonts w:ascii="Arial" w:hAnsi="Arial" w:cs="Arial"/>
          <w:b w:val="0"/>
          <w:bCs w:val="0"/>
          <w:sz w:val="21"/>
          <w:szCs w:val="21"/>
          <w:shd w:val="clear" w:color="auto" w:fill="FFFFFF"/>
        </w:rPr>
        <w:t xml:space="preserve"> </w:t>
      </w:r>
    </w:p>
    <w:tbl>
      <w:tblPr>
        <w:tblStyle w:val="ListTable5Dark-Accent31"/>
        <w:tblW w:w="9320" w:type="dxa"/>
        <w:tblLook w:val="04A0" w:firstRow="1" w:lastRow="0" w:firstColumn="1" w:lastColumn="0" w:noHBand="0" w:noVBand="1"/>
      </w:tblPr>
      <w:tblGrid>
        <w:gridCol w:w="9320"/>
      </w:tblGrid>
      <w:tr w:rsidR="009B70F0" w14:paraId="18AE19B3" w14:textId="77777777" w:rsidTr="009B70F0">
        <w:trPr>
          <w:cnfStyle w:val="100000000000" w:firstRow="1" w:lastRow="0" w:firstColumn="0" w:lastColumn="0" w:oddVBand="0" w:evenVBand="0" w:oddHBand="0" w:evenHBand="0" w:firstRowFirstColumn="0" w:firstRowLastColumn="0" w:lastRowFirstColumn="0" w:lastRowLastColumn="0"/>
          <w:trHeight w:val="633"/>
        </w:trPr>
        <w:tc>
          <w:tcPr>
            <w:cnfStyle w:val="001000000100" w:firstRow="0" w:lastRow="0" w:firstColumn="1" w:lastColumn="0" w:oddVBand="0" w:evenVBand="0" w:oddHBand="0" w:evenHBand="0" w:firstRowFirstColumn="1" w:firstRowLastColumn="0" w:lastRowFirstColumn="0" w:lastRowLastColumn="0"/>
            <w:tcW w:w="9320" w:type="dxa"/>
          </w:tcPr>
          <w:p w14:paraId="5550C61B" w14:textId="77777777" w:rsidR="008F5709" w:rsidRPr="008438EA" w:rsidRDefault="00C03765" w:rsidP="008438EA">
            <w:pPr>
              <w:spacing w:before="120"/>
              <w:rPr>
                <w:rFonts w:ascii="Arial" w:eastAsia="Cambria" w:hAnsi="Arial" w:cs="Arial"/>
                <w:color w:val="FFFFFE" w:themeColor="background2"/>
              </w:rPr>
            </w:pPr>
            <w:r w:rsidRPr="008438EA">
              <w:rPr>
                <w:rFonts w:ascii="Arial" w:eastAsia="Cambria" w:hAnsi="Arial" w:cs="Arial"/>
                <w:color w:val="FFFFFE" w:themeColor="background2"/>
              </w:rPr>
              <w:t xml:space="preserve">Program </w:t>
            </w:r>
            <w:r>
              <w:rPr>
                <w:rFonts w:ascii="Arial" w:eastAsia="Cambria" w:hAnsi="Arial" w:cs="Arial"/>
                <w:color w:val="FFFFFE" w:themeColor="background2"/>
              </w:rPr>
              <w:t>Objective(s)</w:t>
            </w:r>
            <w:r w:rsidRPr="008438EA">
              <w:rPr>
                <w:rFonts w:ascii="Arial" w:eastAsia="Cambria" w:hAnsi="Arial" w:cs="Arial"/>
                <w:color w:val="FFFFFE" w:themeColor="background2"/>
              </w:rPr>
              <w:t xml:space="preserve">: </w:t>
            </w:r>
          </w:p>
          <w:p w14:paraId="16CCD587" w14:textId="77777777" w:rsidR="008F5709" w:rsidRDefault="00C03765" w:rsidP="008438EA">
            <w:pPr>
              <w:rPr>
                <w:rFonts w:ascii="Arial" w:eastAsia="Cambria" w:hAnsi="Arial" w:cs="Arial"/>
                <w:noProof/>
                <w:color w:val="FFFFFE" w:themeColor="background2"/>
              </w:rPr>
            </w:pPr>
            <w:r w:rsidRPr="008438EA">
              <w:rPr>
                <w:rFonts w:ascii="Arial" w:eastAsia="Cambria" w:hAnsi="Arial" w:cs="Arial"/>
                <w:b w:val="0"/>
                <w:bCs w:val="0"/>
                <w:noProof/>
                <w:color w:val="FFFFFE" w:themeColor="background2"/>
              </w:rPr>
              <w:t>1 Understand</w:t>
            </w:r>
            <w:r w:rsidRPr="008438EA">
              <w:rPr>
                <w:rFonts w:ascii="Arial" w:eastAsia="Cambria" w:hAnsi="Arial" w:cs="Arial"/>
                <w:noProof/>
                <w:color w:val="FFFFFE" w:themeColor="background2"/>
              </w:rPr>
              <w:t xml:space="preserve"> the structure and role of a health-system opioid stewardship governance committee.</w:t>
            </w:r>
          </w:p>
          <w:p w14:paraId="4B284CBF" w14:textId="77777777" w:rsidR="009B70F0" w:rsidRPr="008438EA" w:rsidRDefault="00C03765" w:rsidP="008438EA">
            <w:pPr>
              <w:rPr>
                <w:rFonts w:ascii="Arial" w:eastAsia="Cambria" w:hAnsi="Arial" w:cs="Arial"/>
                <w:noProof/>
                <w:color w:val="FFFFFE" w:themeColor="background2"/>
              </w:rPr>
            </w:pPr>
            <w:r w:rsidRPr="008438EA">
              <w:rPr>
                <w:rFonts w:ascii="Arial" w:eastAsia="Cambria" w:hAnsi="Arial" w:cs="Arial"/>
                <w:noProof/>
                <w:color w:val="FFFFFE" w:themeColor="background2"/>
              </w:rPr>
              <w:t>2 Identify opioid stewardship strategies to reduce opioid utilization in the acute care and ambulatory settings.</w:t>
            </w:r>
          </w:p>
          <w:p w14:paraId="641517C5" w14:textId="77777777" w:rsidR="008F5709" w:rsidRDefault="00C03765" w:rsidP="008438EA">
            <w:pPr>
              <w:rPr>
                <w:rFonts w:ascii="Arial" w:eastAsia="Cambria" w:hAnsi="Arial" w:cs="Arial"/>
                <w:noProof/>
                <w:color w:val="FFFFFE" w:themeColor="background2"/>
              </w:rPr>
            </w:pPr>
            <w:r w:rsidRPr="008438EA">
              <w:rPr>
                <w:rFonts w:ascii="Arial" w:eastAsia="Cambria" w:hAnsi="Arial" w:cs="Arial"/>
                <w:noProof/>
                <w:color w:val="FFFFFE" w:themeColor="background2"/>
              </w:rPr>
              <w:t>3 Evaluate the effectiveness of key opioid stewardship interventions.</w:t>
            </w:r>
          </w:p>
          <w:p w14:paraId="183DDF59" w14:textId="77777777" w:rsidR="008438EA" w:rsidRPr="008438EA" w:rsidRDefault="0070207B" w:rsidP="008438EA">
            <w:pPr>
              <w:rPr>
                <w:rFonts w:ascii="Arial" w:eastAsia="Cambria" w:hAnsi="Arial"/>
                <w:color w:val="FFFFFE" w:themeColor="background2"/>
              </w:rPr>
            </w:pPr>
          </w:p>
        </w:tc>
      </w:tr>
      <w:tr w:rsidR="009B70F0" w14:paraId="66B19398" w14:textId="77777777" w:rsidTr="009B70F0">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9320" w:type="dxa"/>
          </w:tcPr>
          <w:p w14:paraId="6A1C9CA0" w14:textId="77777777" w:rsidR="008F5709" w:rsidRPr="008438EA" w:rsidRDefault="00C03765" w:rsidP="008F5709">
            <w:pPr>
              <w:spacing w:before="120" w:after="200"/>
              <w:rPr>
                <w:rFonts w:ascii="Arial" w:eastAsia="Cambria" w:hAnsi="Arial" w:cs="Arial"/>
                <w:color w:val="FFFFFE" w:themeColor="background2"/>
              </w:rPr>
            </w:pPr>
            <w:r w:rsidRPr="008438EA">
              <w:rPr>
                <w:rFonts w:ascii="Arial" w:eastAsia="Cambria" w:hAnsi="Arial" w:cs="Arial"/>
                <w:color w:val="FFFFFE" w:themeColor="background2"/>
              </w:rPr>
              <w:t xml:space="preserve">Target Audience: </w:t>
            </w:r>
            <w:r w:rsidRPr="008438EA">
              <w:rPr>
                <w:rFonts w:ascii="Arial" w:eastAsia="Cambria" w:hAnsi="Arial" w:cs="Arial"/>
                <w:b w:val="0"/>
                <w:bCs w:val="0"/>
                <w:noProof/>
                <w:color w:val="FFFFFE" w:themeColor="background2"/>
              </w:rPr>
              <w:t>Internal Medicine</w:t>
            </w:r>
          </w:p>
        </w:tc>
      </w:tr>
    </w:tbl>
    <w:p w14:paraId="4CB69307" w14:textId="7AFBFC8A" w:rsidR="008C6879" w:rsidRPr="00C11B65" w:rsidRDefault="00C03765" w:rsidP="00C86889">
      <w:pPr>
        <w:spacing w:after="200"/>
        <w:rPr>
          <w:rFonts w:ascii="Arial" w:eastAsia="Cambria" w:hAnsi="Arial" w:cs="Arial"/>
          <w:i/>
          <w:sz w:val="16"/>
          <w:szCs w:val="16"/>
        </w:rPr>
      </w:pPr>
      <w:r w:rsidRPr="00512139">
        <w:rPr>
          <w:rFonts w:ascii="Arial" w:eastAsia="Cambria" w:hAnsi="Arial" w:cs="Arial"/>
          <w:i/>
          <w:sz w:val="16"/>
          <w:szCs w:val="16"/>
        </w:rPr>
        <w:t>Accreditation Statement: Yale School of Medicine is accredited by the Accreditation Council for Continuing Medical Education (ACCME) to provide continuing medical education for physicians.</w:t>
      </w:r>
      <w:r w:rsidR="004749DA">
        <w:rPr>
          <w:rFonts w:ascii="Arial" w:eastAsia="Cambria" w:hAnsi="Arial" w:cs="Arial"/>
          <w:i/>
          <w:sz w:val="16"/>
          <w:szCs w:val="16"/>
        </w:rPr>
        <w:t xml:space="preserve"> </w:t>
      </w:r>
      <w:r w:rsidRPr="00512139">
        <w:rPr>
          <w:rFonts w:ascii="Arial" w:eastAsia="Cambria" w:hAnsi="Arial" w:cs="Arial"/>
          <w:i/>
          <w:sz w:val="16"/>
          <w:szCs w:val="16"/>
        </w:rPr>
        <w:t xml:space="preserve">Designation Statement: Yale School of Medicine designates this </w:t>
      </w:r>
      <w:r>
        <w:rPr>
          <w:rFonts w:ascii="Arial" w:eastAsia="Cambria" w:hAnsi="Arial" w:cs="Arial"/>
          <w:i/>
          <w:noProof/>
          <w:sz w:val="16"/>
          <w:szCs w:val="16"/>
        </w:rPr>
        <w:t>Live Activity</w:t>
      </w:r>
      <w:r w:rsidRPr="00512139">
        <w:rPr>
          <w:rFonts w:ascii="Arial" w:eastAsia="Cambria" w:hAnsi="Arial" w:cs="Arial"/>
          <w:i/>
          <w:sz w:val="16"/>
          <w:szCs w:val="16"/>
        </w:rPr>
        <w:t xml:space="preserve"> for a maximum of </w:t>
      </w:r>
      <w:r>
        <w:rPr>
          <w:rFonts w:ascii="Arial" w:eastAsia="Cambria" w:hAnsi="Arial" w:cs="Arial"/>
          <w:b/>
          <w:bCs/>
          <w:i/>
          <w:noProof/>
          <w:color w:val="0078BF"/>
          <w:sz w:val="16"/>
          <w:szCs w:val="16"/>
        </w:rPr>
        <w:t>1.00</w:t>
      </w:r>
      <w:r w:rsidRPr="006F195F">
        <w:rPr>
          <w:rFonts w:ascii="Arial" w:eastAsia="Cambria" w:hAnsi="Arial" w:cs="Arial"/>
          <w:b/>
          <w:bCs/>
          <w:i/>
          <w:color w:val="0078BF"/>
          <w:sz w:val="16"/>
          <w:szCs w:val="16"/>
        </w:rPr>
        <w:t xml:space="preserve"> AMA PRA Category 1 Credit</w:t>
      </w:r>
      <w:r>
        <w:rPr>
          <w:rFonts w:ascii="Arial" w:eastAsia="Cambria" w:hAnsi="Arial" w:cs="Arial"/>
          <w:b/>
          <w:bCs/>
          <w:i/>
          <w:color w:val="0078BF"/>
          <w:sz w:val="16"/>
          <w:szCs w:val="16"/>
        </w:rPr>
        <w:t>(s)™</w:t>
      </w:r>
      <w:r w:rsidRPr="006F195F">
        <w:rPr>
          <w:rFonts w:ascii="Arial" w:eastAsia="Cambria" w:hAnsi="Arial" w:cs="Arial"/>
          <w:b/>
          <w:bCs/>
          <w:i/>
          <w:color w:val="0078BF"/>
          <w:sz w:val="16"/>
          <w:szCs w:val="16"/>
        </w:rPr>
        <w:t>.</w:t>
      </w:r>
      <w:r w:rsidRPr="006F195F">
        <w:rPr>
          <w:rFonts w:ascii="Arial" w:eastAsia="Cambria" w:hAnsi="Arial" w:cs="Arial"/>
          <w:i/>
          <w:color w:val="0078BF"/>
          <w:sz w:val="16"/>
          <w:szCs w:val="16"/>
        </w:rPr>
        <w:t xml:space="preserve"> </w:t>
      </w:r>
      <w:r w:rsidRPr="00512139">
        <w:rPr>
          <w:rFonts w:ascii="Arial" w:eastAsia="Cambria" w:hAnsi="Arial" w:cs="Arial"/>
          <w:i/>
          <w:sz w:val="16"/>
          <w:szCs w:val="16"/>
        </w:rPr>
        <w:t>Physicians should only claim credit commensurate with the extent of their participation in the activity.</w:t>
      </w:r>
      <w:bookmarkStart w:id="1" w:name="_Hlk83812249"/>
      <w:r w:rsidR="00C11B65">
        <w:rPr>
          <w:rFonts w:ascii="Arial" w:eastAsia="Cambria" w:hAnsi="Arial" w:cs="Arial"/>
          <w:i/>
          <w:sz w:val="16"/>
          <w:szCs w:val="16"/>
        </w:rPr>
        <w:t xml:space="preserve"> </w:t>
      </w:r>
      <w:r w:rsidRPr="008438EA">
        <w:rPr>
          <w:rFonts w:ascii="Arial" w:eastAsia="Cambria" w:hAnsi="Arial" w:cs="Arial"/>
          <w:i/>
          <w:sz w:val="14"/>
          <w:szCs w:val="14"/>
        </w:rPr>
        <w:t>Mitigation of Financial Relationships Statement:</w:t>
      </w:r>
      <w:r w:rsidRPr="008438EA">
        <w:rPr>
          <w:sz w:val="18"/>
          <w:szCs w:val="18"/>
        </w:rPr>
        <w:t xml:space="preserve"> </w:t>
      </w:r>
      <w:r w:rsidRPr="008438EA">
        <w:rPr>
          <w:rFonts w:ascii="Arial" w:eastAsia="Cambria" w:hAnsi="Arial" w:cs="Arial"/>
          <w:i/>
          <w:sz w:val="14"/>
          <w:szCs w:val="14"/>
        </w:rPr>
        <w:t>Yale CME adheres to the ACCME’s Standards for Integrity and Independence in Accredited Continuing Education. Any individuals in a position to control the content of a CE activity, including faculty, planners, reviewers or others are required to disclose all relevant financial relationships with ineligible entities (commercial interests). All relevant conflicts of interest have been mitigated prior to the commencement of the activity.</w:t>
      </w:r>
    </w:p>
    <w:bookmarkEnd w:id="1"/>
    <w:p w14:paraId="31B3BFB5" w14:textId="461D3F60" w:rsidR="00B85050" w:rsidRPr="00C11B65" w:rsidRDefault="00C03765" w:rsidP="00C11B65">
      <w:pPr>
        <w:spacing w:after="200"/>
        <w:rPr>
          <w:rFonts w:ascii="Arial" w:eastAsia="Cambria" w:hAnsi="Arial" w:cs="Arial"/>
          <w:b/>
          <w:bCs/>
          <w:color w:val="000000"/>
          <w:sz w:val="22"/>
          <w:szCs w:val="22"/>
        </w:rPr>
      </w:pPr>
      <w:r w:rsidRPr="00CC0ABE">
        <w:rPr>
          <w:rFonts w:ascii="Arial" w:eastAsia="Cambria" w:hAnsi="Arial" w:cs="Arial"/>
          <w:b/>
          <w:bCs/>
          <w:sz w:val="22"/>
          <w:szCs w:val="22"/>
        </w:rPr>
        <w:t xml:space="preserve">For questions, email </w:t>
      </w:r>
      <w:r w:rsidRPr="00CC0ABE">
        <w:rPr>
          <w:rFonts w:ascii="Arial" w:eastAsia="Cambria" w:hAnsi="Arial" w:cs="Arial"/>
          <w:b/>
          <w:bCs/>
          <w:noProof/>
          <w:sz w:val="22"/>
          <w:szCs w:val="22"/>
        </w:rPr>
        <w:t>emma.biegacki@yale.edu</w:t>
      </w:r>
      <w:r w:rsidRPr="00CC0ABE">
        <w:rPr>
          <w:rFonts w:ascii="Arial" w:eastAsia="Cambria" w:hAnsi="Arial" w:cs="Arial"/>
          <w:b/>
          <w:bCs/>
          <w:sz w:val="22"/>
          <w:szCs w:val="22"/>
        </w:rPr>
        <w:t>.</w:t>
      </w:r>
    </w:p>
    <w:sectPr w:rsidR="00B85050" w:rsidRPr="00C11B65" w:rsidSect="005121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6B9B4" w14:textId="77777777" w:rsidR="0070207B" w:rsidRDefault="0070207B">
      <w:r>
        <w:separator/>
      </w:r>
    </w:p>
  </w:endnote>
  <w:endnote w:type="continuationSeparator" w:id="0">
    <w:p w14:paraId="2D6E5A46" w14:textId="77777777" w:rsidR="0070207B" w:rsidRDefault="0070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93E44" w14:textId="77777777" w:rsidR="0070207B" w:rsidRDefault="0070207B">
      <w:r>
        <w:separator/>
      </w:r>
    </w:p>
  </w:footnote>
  <w:footnote w:type="continuationSeparator" w:id="0">
    <w:p w14:paraId="26AB929F" w14:textId="77777777" w:rsidR="0070207B" w:rsidRDefault="00702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73C7" w14:textId="77777777" w:rsidR="00525504" w:rsidRDefault="00C03765">
    <w:pPr>
      <w:pStyle w:val="Header"/>
    </w:pPr>
    <w:r>
      <w:rPr>
        <w:noProof/>
      </w:rPr>
      <w:drawing>
        <wp:anchor distT="0" distB="0" distL="114300" distR="114300" simplePos="0" relativeHeight="251658240" behindDoc="1" locked="1" layoutInCell="1" allowOverlap="1" wp14:anchorId="2F82B7B7" wp14:editId="44CEAB5E">
          <wp:simplePos x="0" y="0"/>
          <wp:positionH relativeFrom="margin">
            <wp:posOffset>-1009650</wp:posOffset>
          </wp:positionH>
          <wp:positionV relativeFrom="page">
            <wp:posOffset>-222885</wp:posOffset>
          </wp:positionV>
          <wp:extent cx="7948930" cy="102863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8930" cy="102863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0F0"/>
    <w:rsid w:val="000512ED"/>
    <w:rsid w:val="004749DA"/>
    <w:rsid w:val="0070207B"/>
    <w:rsid w:val="009B70F0"/>
    <w:rsid w:val="00C03765"/>
    <w:rsid w:val="00C11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7AAE4B"/>
  <w15:docId w15:val="{EBF496A5-8480-3C48-8AD0-13245F62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A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ted">
    <w:name w:val="granted"/>
    <w:basedOn w:val="Normal"/>
    <w:rsid w:val="000A4A5D"/>
    <w:pPr>
      <w:spacing w:before="100" w:beforeAutospacing="1" w:after="100" w:afterAutospacing="1"/>
    </w:pPr>
    <w:rPr>
      <w:i/>
      <w:iCs/>
      <w:color w:val="003399"/>
      <w:sz w:val="21"/>
      <w:szCs w:val="21"/>
    </w:rPr>
  </w:style>
  <w:style w:type="table" w:styleId="TableGrid">
    <w:name w:val="Table Grid"/>
    <w:basedOn w:val="TableNormal"/>
    <w:uiPriority w:val="39"/>
    <w:rsid w:val="0051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5Dark-Accent51">
    <w:name w:val="List Table 5 Dark - Accent 51"/>
    <w:basedOn w:val="TableNormal"/>
    <w:uiPriority w:val="50"/>
    <w:rsid w:val="00512139"/>
    <w:pPr>
      <w:spacing w:after="0" w:line="240" w:lineRule="auto"/>
    </w:pPr>
    <w:rPr>
      <w:color w:val="C8C8C7" w:themeColor="background1"/>
    </w:rPr>
    <w:tblPr>
      <w:tblStyleRowBandSize w:val="1"/>
      <w:tblStyleColBandSize w:val="1"/>
      <w:tblBorders>
        <w:top w:val="single" w:sz="24" w:space="0" w:color="C4D468" w:themeColor="accent5"/>
        <w:left w:val="single" w:sz="24" w:space="0" w:color="C4D468" w:themeColor="accent5"/>
        <w:bottom w:val="single" w:sz="24" w:space="0" w:color="C4D468" w:themeColor="accent5"/>
        <w:right w:val="single" w:sz="24" w:space="0" w:color="C4D468" w:themeColor="accent5"/>
      </w:tblBorders>
    </w:tblPr>
    <w:tcPr>
      <w:shd w:val="clear" w:color="auto" w:fill="C4D468" w:themeFill="accent5"/>
    </w:tcPr>
    <w:tblStylePr w:type="firstRow">
      <w:rPr>
        <w:b/>
        <w:bCs/>
      </w:rPr>
      <w:tblPr/>
      <w:tcPr>
        <w:tcBorders>
          <w:bottom w:val="single" w:sz="18" w:space="0" w:color="C8C8C7" w:themeColor="background1"/>
        </w:tcBorders>
      </w:tcPr>
    </w:tblStylePr>
    <w:tblStylePr w:type="lastRow">
      <w:rPr>
        <w:b/>
        <w:bCs/>
      </w:rPr>
      <w:tblPr/>
      <w:tcPr>
        <w:tcBorders>
          <w:top w:val="single" w:sz="4" w:space="0" w:color="C8C8C7" w:themeColor="background1"/>
        </w:tcBorders>
      </w:tcPr>
    </w:tblStylePr>
    <w:tblStylePr w:type="firstCol">
      <w:rPr>
        <w:b/>
        <w:bCs/>
      </w:rPr>
      <w:tblPr/>
      <w:tcPr>
        <w:tcBorders>
          <w:right w:val="single" w:sz="4" w:space="0" w:color="C8C8C7" w:themeColor="background1"/>
        </w:tcBorders>
      </w:tcPr>
    </w:tblStylePr>
    <w:tblStylePr w:type="lastCol">
      <w:rPr>
        <w:b/>
        <w:bCs/>
      </w:rPr>
      <w:tblPr/>
      <w:tcPr>
        <w:tcBorders>
          <w:left w:val="single" w:sz="4" w:space="0" w:color="C8C8C7" w:themeColor="background1"/>
        </w:tcBorders>
      </w:tcPr>
    </w:tblStylePr>
    <w:tblStylePr w:type="band1Vert">
      <w:tblPr/>
      <w:tcPr>
        <w:tcBorders>
          <w:left w:val="single" w:sz="4" w:space="0" w:color="C8C8C7" w:themeColor="background1"/>
          <w:right w:val="single" w:sz="4" w:space="0" w:color="C8C8C7" w:themeColor="background1"/>
        </w:tcBorders>
      </w:tcPr>
    </w:tblStylePr>
    <w:tblStylePr w:type="band2Vert">
      <w:tblPr/>
      <w:tcPr>
        <w:tcBorders>
          <w:left w:val="single" w:sz="4" w:space="0" w:color="C8C8C7" w:themeColor="background1"/>
          <w:right w:val="single" w:sz="4" w:space="0" w:color="C8C8C7" w:themeColor="background1"/>
        </w:tcBorders>
      </w:tcPr>
    </w:tblStylePr>
    <w:tblStylePr w:type="band1Horz">
      <w:tblPr/>
      <w:tcPr>
        <w:tcBorders>
          <w:top w:val="single" w:sz="4" w:space="0" w:color="C8C8C7" w:themeColor="background1"/>
          <w:bottom w:val="single" w:sz="4" w:space="0" w:color="C8C8C7"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Header">
    <w:name w:val="header"/>
    <w:basedOn w:val="Normal"/>
    <w:link w:val="HeaderChar"/>
    <w:uiPriority w:val="99"/>
    <w:unhideWhenUsed/>
    <w:rsid w:val="00525504"/>
    <w:pPr>
      <w:tabs>
        <w:tab w:val="center" w:pos="4680"/>
        <w:tab w:val="right" w:pos="9360"/>
      </w:tabs>
    </w:pPr>
  </w:style>
  <w:style w:type="character" w:customStyle="1" w:styleId="HeaderChar">
    <w:name w:val="Header Char"/>
    <w:basedOn w:val="DefaultParagraphFont"/>
    <w:link w:val="Header"/>
    <w:uiPriority w:val="99"/>
    <w:rsid w:val="005255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25504"/>
    <w:pPr>
      <w:tabs>
        <w:tab w:val="center" w:pos="4680"/>
        <w:tab w:val="right" w:pos="9360"/>
      </w:tabs>
    </w:pPr>
  </w:style>
  <w:style w:type="character" w:customStyle="1" w:styleId="FooterChar">
    <w:name w:val="Footer Char"/>
    <w:basedOn w:val="DefaultParagraphFont"/>
    <w:link w:val="Footer"/>
    <w:uiPriority w:val="99"/>
    <w:rsid w:val="00525504"/>
    <w:rPr>
      <w:rFonts w:ascii="Times New Roman" w:eastAsia="Times New Roman" w:hAnsi="Times New Roman" w:cs="Times New Roman"/>
      <w:sz w:val="20"/>
      <w:szCs w:val="20"/>
    </w:rPr>
  </w:style>
  <w:style w:type="character" w:styleId="Strong">
    <w:name w:val="Strong"/>
    <w:basedOn w:val="DefaultParagraphFont"/>
    <w:uiPriority w:val="22"/>
    <w:qFormat/>
    <w:rsid w:val="007E125F"/>
    <w:rPr>
      <w:b/>
      <w:bCs/>
    </w:rPr>
  </w:style>
  <w:style w:type="table" w:customStyle="1" w:styleId="ListTable5Dark-Accent31">
    <w:name w:val="List Table 5 Dark - Accent 31"/>
    <w:basedOn w:val="TableNormal"/>
    <w:uiPriority w:val="50"/>
    <w:rsid w:val="008438EA"/>
    <w:pPr>
      <w:spacing w:after="0" w:line="240" w:lineRule="auto"/>
    </w:pPr>
    <w:rPr>
      <w:color w:val="C8C8C7" w:themeColor="background1"/>
    </w:rPr>
    <w:tblPr>
      <w:tblStyleRowBandSize w:val="1"/>
      <w:tblStyleColBandSize w:val="1"/>
      <w:tblBorders>
        <w:top w:val="single" w:sz="24" w:space="0" w:color="4AA7D5" w:themeColor="accent3"/>
        <w:left w:val="single" w:sz="24" w:space="0" w:color="4AA7D5" w:themeColor="accent3"/>
        <w:bottom w:val="single" w:sz="24" w:space="0" w:color="4AA7D5" w:themeColor="accent3"/>
        <w:right w:val="single" w:sz="24" w:space="0" w:color="4AA7D5" w:themeColor="accent3"/>
      </w:tblBorders>
    </w:tblPr>
    <w:tcPr>
      <w:shd w:val="clear" w:color="auto" w:fill="4AA7D5" w:themeFill="accent3"/>
    </w:tcPr>
    <w:tblStylePr w:type="firstRow">
      <w:rPr>
        <w:b/>
        <w:bCs/>
      </w:rPr>
      <w:tblPr/>
      <w:tcPr>
        <w:tcBorders>
          <w:bottom w:val="single" w:sz="18" w:space="0" w:color="C8C8C7" w:themeColor="background1"/>
        </w:tcBorders>
      </w:tcPr>
    </w:tblStylePr>
    <w:tblStylePr w:type="lastRow">
      <w:rPr>
        <w:b/>
        <w:bCs/>
      </w:rPr>
      <w:tblPr/>
      <w:tcPr>
        <w:tcBorders>
          <w:top w:val="single" w:sz="4" w:space="0" w:color="C8C8C7" w:themeColor="background1"/>
        </w:tcBorders>
      </w:tcPr>
    </w:tblStylePr>
    <w:tblStylePr w:type="firstCol">
      <w:rPr>
        <w:b/>
        <w:bCs/>
      </w:rPr>
      <w:tblPr/>
      <w:tcPr>
        <w:tcBorders>
          <w:right w:val="single" w:sz="4" w:space="0" w:color="C8C8C7" w:themeColor="background1"/>
        </w:tcBorders>
      </w:tcPr>
    </w:tblStylePr>
    <w:tblStylePr w:type="lastCol">
      <w:rPr>
        <w:b/>
        <w:bCs/>
      </w:rPr>
      <w:tblPr/>
      <w:tcPr>
        <w:tcBorders>
          <w:left w:val="single" w:sz="4" w:space="0" w:color="C8C8C7" w:themeColor="background1"/>
        </w:tcBorders>
      </w:tcPr>
    </w:tblStylePr>
    <w:tblStylePr w:type="band1Vert">
      <w:tblPr/>
      <w:tcPr>
        <w:tcBorders>
          <w:left w:val="single" w:sz="4" w:space="0" w:color="C8C8C7" w:themeColor="background1"/>
          <w:right w:val="single" w:sz="4" w:space="0" w:color="C8C8C7" w:themeColor="background1"/>
        </w:tcBorders>
      </w:tcPr>
    </w:tblStylePr>
    <w:tblStylePr w:type="band2Vert">
      <w:tblPr/>
      <w:tcPr>
        <w:tcBorders>
          <w:left w:val="single" w:sz="4" w:space="0" w:color="C8C8C7" w:themeColor="background1"/>
          <w:right w:val="single" w:sz="4" w:space="0" w:color="C8C8C7" w:themeColor="background1"/>
        </w:tcBorders>
      </w:tcPr>
    </w:tblStylePr>
    <w:tblStylePr w:type="band1Horz">
      <w:tblPr/>
      <w:tcPr>
        <w:tcBorders>
          <w:top w:val="single" w:sz="4" w:space="0" w:color="C8C8C7" w:themeColor="background1"/>
          <w:bottom w:val="single" w:sz="4" w:space="0" w:color="C8C8C7"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ME YMLA Theme">
  <a:themeElements>
    <a:clrScheme name="Custom 13">
      <a:dk1>
        <a:srgbClr val="334D73"/>
      </a:dk1>
      <a:lt1>
        <a:srgbClr val="C8C8C7"/>
      </a:lt1>
      <a:dk2>
        <a:srgbClr val="4174B1"/>
      </a:dk2>
      <a:lt2>
        <a:srgbClr val="FFFFFE"/>
      </a:lt2>
      <a:accent1>
        <a:srgbClr val="DCDDDB"/>
      </a:accent1>
      <a:accent2>
        <a:srgbClr val="C86A63"/>
      </a:accent2>
      <a:accent3>
        <a:srgbClr val="4AA7D5"/>
      </a:accent3>
      <a:accent4>
        <a:srgbClr val="D6AD44"/>
      </a:accent4>
      <a:accent5>
        <a:srgbClr val="C4D468"/>
      </a:accent5>
      <a:accent6>
        <a:srgbClr val="656562"/>
      </a:accent6>
      <a:hlink>
        <a:srgbClr val="0563C1"/>
      </a:hlink>
      <a:folHlink>
        <a:srgbClr val="954F72"/>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ME YMLA Theme" id="{EAA39BDC-A14A-4BC0-B18A-157CC402CB48}" vid="{5CAD0183-E216-4186-B9C0-63711C04B8A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755DE-B917-409A-95CF-D94EA78B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 Prentice, Nixida</dc:creator>
  <cp:lastModifiedBy>Biegacki, Emma</cp:lastModifiedBy>
  <cp:revision>2</cp:revision>
  <dcterms:created xsi:type="dcterms:W3CDTF">2022-09-20T21:09:00Z</dcterms:created>
  <dcterms:modified xsi:type="dcterms:W3CDTF">2022-09-20T21:09:00Z</dcterms:modified>
</cp:coreProperties>
</file>