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033" w:rsidRDefault="00B83033">
      <w:pPr>
        <w:spacing w:before="11"/>
        <w:rPr>
          <w:rFonts w:ascii="Times New Roman" w:eastAsia="Times New Roman" w:hAnsi="Times New Roman" w:cs="Times New Roman"/>
          <w:sz w:val="6"/>
          <w:szCs w:val="6"/>
        </w:rPr>
      </w:pPr>
    </w:p>
    <w:p w:rsidR="00B83033" w:rsidRDefault="004B52A7">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267472"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267472" cy="877824"/>
                    </a:xfrm>
                    <a:prstGeom prst="rect">
                      <a:avLst/>
                    </a:prstGeom>
                  </pic:spPr>
                </pic:pic>
              </a:graphicData>
            </a:graphic>
          </wp:inline>
        </w:drawing>
      </w:r>
    </w:p>
    <w:p w:rsidR="00120EA5" w:rsidRDefault="00120EA5" w:rsidP="0064253D">
      <w:pPr>
        <w:spacing w:line="276" w:lineRule="auto"/>
        <w:ind w:right="559"/>
        <w:rPr>
          <w:rFonts w:ascii="Calibri"/>
          <w:b/>
          <w:color w:val="3333FF"/>
          <w:spacing w:val="-1"/>
          <w:sz w:val="50"/>
        </w:rPr>
      </w:pPr>
    </w:p>
    <w:p w:rsidR="00702E60" w:rsidRDefault="006206CE" w:rsidP="00E21B89">
      <w:pPr>
        <w:spacing w:before="9"/>
        <w:jc w:val="center"/>
        <w:rPr>
          <w:rFonts w:ascii="Calibri"/>
          <w:b/>
          <w:color w:val="3333FF"/>
          <w:spacing w:val="-1"/>
          <w:sz w:val="44"/>
          <w:szCs w:val="44"/>
        </w:rPr>
      </w:pPr>
      <w:r w:rsidRPr="00E21B89">
        <w:rPr>
          <w:rFonts w:ascii="Calibri"/>
          <w:b/>
          <w:color w:val="3333FF"/>
          <w:spacing w:val="-1"/>
          <w:sz w:val="44"/>
          <w:szCs w:val="44"/>
        </w:rPr>
        <w:t>“</w:t>
      </w:r>
      <w:r w:rsidR="00DC0911">
        <w:rPr>
          <w:rFonts w:ascii="Calibri"/>
          <w:b/>
          <w:color w:val="3333FF"/>
          <w:spacing w:val="-1"/>
          <w:sz w:val="44"/>
          <w:szCs w:val="44"/>
        </w:rPr>
        <w:t>Doubly robust appro</w:t>
      </w:r>
      <w:r w:rsidR="00C86EB0">
        <w:rPr>
          <w:rFonts w:ascii="Calibri"/>
          <w:b/>
          <w:color w:val="3333FF"/>
          <w:spacing w:val="-1"/>
          <w:sz w:val="44"/>
          <w:szCs w:val="44"/>
        </w:rPr>
        <w:t>aches to high-dimensional causal</w:t>
      </w:r>
      <w:r w:rsidR="00C86EB0">
        <w:rPr>
          <w:rFonts w:eastAsia="Times New Roman"/>
        </w:rPr>
        <w:t xml:space="preserve"> </w:t>
      </w:r>
      <w:r w:rsidR="00DC0911">
        <w:rPr>
          <w:rFonts w:ascii="Calibri"/>
          <w:b/>
          <w:color w:val="3333FF"/>
          <w:spacing w:val="-1"/>
          <w:sz w:val="44"/>
          <w:szCs w:val="44"/>
        </w:rPr>
        <w:t>inference</w:t>
      </w:r>
      <w:r w:rsidRPr="00E21B89">
        <w:rPr>
          <w:rFonts w:ascii="Calibri"/>
          <w:b/>
          <w:color w:val="3333FF"/>
          <w:spacing w:val="-1"/>
          <w:sz w:val="44"/>
          <w:szCs w:val="44"/>
        </w:rPr>
        <w:t>”</w:t>
      </w:r>
    </w:p>
    <w:p w:rsidR="00715498" w:rsidRDefault="00715498" w:rsidP="0064253D">
      <w:pPr>
        <w:ind w:left="2339" w:right="2538" w:firstLine="1"/>
        <w:jc w:val="center"/>
        <w:rPr>
          <w:rFonts w:eastAsia="Times New Roman"/>
        </w:rPr>
      </w:pPr>
    </w:p>
    <w:p w:rsidR="00DC0911" w:rsidRDefault="00DC0911" w:rsidP="0064253D">
      <w:pPr>
        <w:ind w:left="2339" w:right="2538" w:firstLine="1"/>
        <w:jc w:val="center"/>
        <w:rPr>
          <w:rFonts w:eastAsia="Times New Roman"/>
        </w:rPr>
      </w:pPr>
    </w:p>
    <w:p w:rsidR="004B52A7" w:rsidRPr="006C70B7" w:rsidRDefault="00176D0F" w:rsidP="0064253D">
      <w:pPr>
        <w:ind w:left="2339" w:right="2538" w:firstLine="1"/>
        <w:jc w:val="center"/>
        <w:rPr>
          <w:rFonts w:ascii="Arial"/>
          <w:b/>
          <w:color w:val="CC3300"/>
          <w:spacing w:val="-1"/>
          <w:sz w:val="32"/>
          <w:szCs w:val="32"/>
        </w:rPr>
      </w:pPr>
      <w:r>
        <w:rPr>
          <w:rFonts w:ascii="Arial"/>
          <w:b/>
          <w:color w:val="CC3300"/>
          <w:spacing w:val="-1"/>
          <w:sz w:val="32"/>
          <w:szCs w:val="32"/>
        </w:rPr>
        <w:t>Joseph Antonelli</w:t>
      </w:r>
      <w:r w:rsidR="004B52A7" w:rsidRPr="006C70B7">
        <w:rPr>
          <w:rFonts w:ascii="Arial"/>
          <w:b/>
          <w:color w:val="CC3300"/>
          <w:spacing w:val="-1"/>
          <w:sz w:val="32"/>
          <w:szCs w:val="32"/>
        </w:rPr>
        <w:t xml:space="preserve">, </w:t>
      </w:r>
      <w:r w:rsidR="0040055E" w:rsidRPr="006C70B7">
        <w:rPr>
          <w:rFonts w:ascii="Arial"/>
          <w:b/>
          <w:color w:val="CC3300"/>
          <w:spacing w:val="-1"/>
          <w:sz w:val="32"/>
          <w:szCs w:val="32"/>
        </w:rPr>
        <w:t>Ph</w:t>
      </w:r>
      <w:r w:rsidR="0040055E">
        <w:rPr>
          <w:rFonts w:ascii="Arial"/>
          <w:b/>
          <w:color w:val="CC3300"/>
          <w:spacing w:val="-1"/>
          <w:sz w:val="32"/>
          <w:szCs w:val="32"/>
        </w:rPr>
        <w:t>.</w:t>
      </w:r>
      <w:r w:rsidR="0040055E" w:rsidRPr="006C70B7">
        <w:rPr>
          <w:rFonts w:ascii="Arial"/>
          <w:b/>
          <w:color w:val="CC3300"/>
          <w:spacing w:val="-1"/>
          <w:sz w:val="32"/>
          <w:szCs w:val="32"/>
        </w:rPr>
        <w:t>D</w:t>
      </w:r>
      <w:r w:rsidR="0040055E">
        <w:rPr>
          <w:rFonts w:ascii="Arial"/>
          <w:b/>
          <w:color w:val="CC3300"/>
          <w:spacing w:val="-1"/>
          <w:sz w:val="32"/>
          <w:szCs w:val="32"/>
        </w:rPr>
        <w:t>.</w:t>
      </w:r>
    </w:p>
    <w:p w:rsidR="008A17DA" w:rsidRPr="006C70B7" w:rsidRDefault="008A17DA" w:rsidP="0064253D">
      <w:pPr>
        <w:ind w:left="2339" w:right="2538" w:firstLine="1"/>
        <w:jc w:val="center"/>
        <w:rPr>
          <w:rFonts w:ascii="Arial"/>
          <w:b/>
          <w:color w:val="CC3300"/>
          <w:spacing w:val="22"/>
          <w:sz w:val="32"/>
          <w:szCs w:val="32"/>
        </w:rPr>
      </w:pPr>
      <w:r w:rsidRPr="006C70B7">
        <w:rPr>
          <w:rFonts w:ascii="Arial"/>
          <w:b/>
          <w:color w:val="CC3300"/>
          <w:spacing w:val="-1"/>
          <w:sz w:val="32"/>
          <w:szCs w:val="32"/>
        </w:rPr>
        <w:t>Assistant Professor</w:t>
      </w:r>
    </w:p>
    <w:p w:rsidR="00702E60" w:rsidRPr="006C70B7" w:rsidRDefault="00176D0F" w:rsidP="0064253D">
      <w:pPr>
        <w:ind w:left="2339" w:right="2538" w:firstLine="1"/>
        <w:jc w:val="center"/>
        <w:rPr>
          <w:rFonts w:ascii="Arial"/>
          <w:b/>
          <w:color w:val="CC3300"/>
          <w:sz w:val="32"/>
          <w:szCs w:val="32"/>
        </w:rPr>
      </w:pPr>
      <w:r>
        <w:rPr>
          <w:rFonts w:ascii="Arial"/>
          <w:b/>
          <w:color w:val="CC3300"/>
          <w:sz w:val="32"/>
          <w:szCs w:val="32"/>
        </w:rPr>
        <w:t>Department of Statistics</w:t>
      </w:r>
    </w:p>
    <w:p w:rsidR="00715498" w:rsidRPr="006C70B7" w:rsidRDefault="00715498" w:rsidP="0064253D">
      <w:pPr>
        <w:ind w:left="2339" w:right="2538" w:firstLine="1"/>
        <w:jc w:val="center"/>
        <w:rPr>
          <w:rFonts w:ascii="Arial"/>
          <w:b/>
          <w:color w:val="CC3300"/>
          <w:sz w:val="32"/>
          <w:szCs w:val="32"/>
        </w:rPr>
      </w:pPr>
      <w:r w:rsidRPr="006C70B7">
        <w:rPr>
          <w:rFonts w:ascii="Arial"/>
          <w:b/>
          <w:color w:val="CC3300"/>
          <w:sz w:val="32"/>
          <w:szCs w:val="32"/>
        </w:rPr>
        <w:t>University</w:t>
      </w:r>
      <w:r w:rsidR="00176D0F">
        <w:rPr>
          <w:rFonts w:ascii="Arial"/>
          <w:b/>
          <w:color w:val="CC3300"/>
          <w:sz w:val="32"/>
          <w:szCs w:val="32"/>
        </w:rPr>
        <w:t xml:space="preserve"> of Florida</w:t>
      </w:r>
      <w:bookmarkStart w:id="0" w:name="_GoBack"/>
      <w:bookmarkEnd w:id="0"/>
    </w:p>
    <w:p w:rsidR="00715498" w:rsidRPr="00E21B89" w:rsidRDefault="00715498" w:rsidP="0064253D">
      <w:pPr>
        <w:ind w:left="2339" w:right="2538" w:firstLine="1"/>
        <w:jc w:val="center"/>
        <w:rPr>
          <w:rFonts w:ascii="Arial"/>
          <w:color w:val="CC3300"/>
          <w:sz w:val="32"/>
          <w:szCs w:val="32"/>
        </w:rPr>
      </w:pPr>
    </w:p>
    <w:p w:rsidR="00120EA5" w:rsidRDefault="0064253D" w:rsidP="0064253D">
      <w:pPr>
        <w:pStyle w:val="Heading1"/>
        <w:ind w:left="0" w:right="559"/>
        <w:rPr>
          <w:rFonts w:ascii="Times New Roman" w:hAnsi="Times New Roman" w:cs="Times New Roman"/>
          <w:spacing w:val="-1"/>
          <w:sz w:val="24"/>
          <w:szCs w:val="24"/>
        </w:rPr>
      </w:pPr>
      <w:r w:rsidRPr="00E21B89">
        <w:rPr>
          <w:rFonts w:ascii="Times New Roman" w:hAnsi="Times New Roman" w:cs="Times New Roman"/>
          <w:spacing w:val="-1"/>
          <w:sz w:val="24"/>
          <w:szCs w:val="24"/>
        </w:rPr>
        <w:t>Abstract</w:t>
      </w:r>
    </w:p>
    <w:p w:rsidR="00DC0911" w:rsidRDefault="008A17DA" w:rsidP="008A17DA">
      <w:pPr>
        <w:rPr>
          <w:rFonts w:ascii="Times New Roman" w:eastAsia="Times New Roman" w:hAnsi="Times New Roman" w:cs="Times New Roman"/>
        </w:rPr>
      </w:pPr>
      <w:r w:rsidRPr="008A17DA">
        <w:rPr>
          <w:rFonts w:ascii="Times New Roman" w:eastAsia="Times New Roman" w:hAnsi="Times New Roman" w:cs="Times New Roman"/>
        </w:rPr>
        <w:t> </w:t>
      </w:r>
    </w:p>
    <w:p w:rsidR="00DC0911" w:rsidRDefault="00DC0911" w:rsidP="00DC0911">
      <w:pPr>
        <w:rPr>
          <w:rFonts w:eastAsia="Times New Roman"/>
        </w:rPr>
      </w:pPr>
      <w:r>
        <w:rPr>
          <w:rFonts w:eastAsia="Times New Roman"/>
        </w:rPr>
        <w:t xml:space="preserve">Valid estimation of treatment effects from observational data requires proper control of confounding. If the number of covariates is large relative to the number of observations, then controlling for all available covariates is infeasible. In this talk, I will discuss two projects aimed at estimating treatment effects when some form of dimension reduction or variable selection is required. The first portion of the talk will focus on matching estimators that utilize a high-dimensional propensity and prognostic score. We will show that matching on both quantities leads to an estimator that is doubly robust, and that matching on both scores greatly improves inference over simply matching on one or the other. In the second portion of the talk, we will discuss a different doubly robust estimator that is based on Bayesian </w:t>
      </w:r>
      <w:proofErr w:type="spellStart"/>
      <w:r>
        <w:rPr>
          <w:rFonts w:eastAsia="Times New Roman"/>
        </w:rPr>
        <w:t>semiparametrics</w:t>
      </w:r>
      <w:proofErr w:type="spellEnd"/>
      <w:r>
        <w:rPr>
          <w:rFonts w:eastAsia="Times New Roman"/>
        </w:rPr>
        <w:t xml:space="preserve">. We will show that it is more widely applicable than the first estimator, and that it is well suited to provide valid inference in small sample sizes by combining posterior samples with an efficient resampling procedure. I will provide theoretical justification for the </w:t>
      </w:r>
      <w:proofErr w:type="gramStart"/>
      <w:r>
        <w:rPr>
          <w:rFonts w:eastAsia="Times New Roman"/>
        </w:rPr>
        <w:t>aforementioned procedure</w:t>
      </w:r>
      <w:proofErr w:type="gramEnd"/>
      <w:r>
        <w:rPr>
          <w:rFonts w:eastAsia="Times New Roman"/>
        </w:rPr>
        <w:t>, and I will illustrate its use through simulation and an analysis of continuous environmental exposures.  </w:t>
      </w:r>
    </w:p>
    <w:p w:rsidR="00DC0911" w:rsidRDefault="00DC0911" w:rsidP="00DC0911">
      <w:pPr>
        <w:rPr>
          <w:rFonts w:eastAsia="Times New Roman"/>
        </w:rPr>
      </w:pPr>
    </w:p>
    <w:p w:rsidR="00DC0911" w:rsidRPr="008A17DA" w:rsidRDefault="00DC0911" w:rsidP="008A17DA">
      <w:pPr>
        <w:rPr>
          <w:rFonts w:ascii="Times New Roman" w:eastAsia="Times New Roman" w:hAnsi="Times New Roman" w:cs="Times New Roman"/>
        </w:rPr>
      </w:pPr>
    </w:p>
    <w:p w:rsidR="008A17DA" w:rsidRPr="008A17DA" w:rsidRDefault="008A17DA" w:rsidP="0064253D">
      <w:pPr>
        <w:pStyle w:val="Heading1"/>
        <w:ind w:left="0" w:right="559"/>
        <w:rPr>
          <w:rFonts w:ascii="Times New Roman" w:hAnsi="Times New Roman" w:cs="Times New Roman"/>
          <w:spacing w:val="-1"/>
          <w:sz w:val="22"/>
          <w:szCs w:val="22"/>
        </w:rPr>
      </w:pPr>
    </w:p>
    <w:p w:rsidR="002221F9" w:rsidRPr="008A17DA" w:rsidRDefault="002221F9" w:rsidP="00715498">
      <w:pPr>
        <w:pStyle w:val="Heading1"/>
        <w:ind w:left="0" w:right="559"/>
        <w:jc w:val="center"/>
        <w:rPr>
          <w:rFonts w:ascii="Times New Roman" w:hAnsi="Times New Roman" w:cs="Times New Roman"/>
          <w:color w:val="FF0000"/>
          <w:spacing w:val="-1"/>
          <w:sz w:val="22"/>
          <w:szCs w:val="22"/>
        </w:rPr>
      </w:pPr>
    </w:p>
    <w:p w:rsidR="00B83033" w:rsidRDefault="004B52A7" w:rsidP="002F08CD">
      <w:pPr>
        <w:pStyle w:val="Heading1"/>
        <w:ind w:left="0" w:right="559"/>
        <w:jc w:val="center"/>
        <w:rPr>
          <w:spacing w:val="-1"/>
          <w:sz w:val="24"/>
          <w:szCs w:val="24"/>
        </w:rPr>
      </w:pPr>
      <w:r w:rsidRPr="00D41AE2">
        <w:rPr>
          <w:color w:val="FF0000"/>
          <w:spacing w:val="-1"/>
          <w:sz w:val="24"/>
          <w:szCs w:val="24"/>
        </w:rPr>
        <w:t>12:00 Noon</w:t>
      </w:r>
      <w:r w:rsidRPr="00D41AE2">
        <w:rPr>
          <w:b w:val="0"/>
          <w:spacing w:val="-1"/>
          <w:sz w:val="24"/>
          <w:szCs w:val="24"/>
        </w:rPr>
        <w:t>,</w:t>
      </w:r>
      <w:r w:rsidRPr="00D41AE2">
        <w:rPr>
          <w:b w:val="0"/>
          <w:sz w:val="24"/>
          <w:szCs w:val="24"/>
        </w:rPr>
        <w:t xml:space="preserve"> </w:t>
      </w:r>
      <w:r w:rsidR="00176D0F">
        <w:rPr>
          <w:spacing w:val="-1"/>
          <w:sz w:val="24"/>
          <w:szCs w:val="24"/>
        </w:rPr>
        <w:t>Tuesday, February 11, 2020</w:t>
      </w:r>
    </w:p>
    <w:p w:rsidR="00E21B89" w:rsidRDefault="00E21B89" w:rsidP="002F08CD">
      <w:pPr>
        <w:pStyle w:val="Heading1"/>
        <w:ind w:left="0" w:right="559"/>
        <w:jc w:val="center"/>
        <w:rPr>
          <w:spacing w:val="-1"/>
          <w:sz w:val="24"/>
          <w:szCs w:val="24"/>
        </w:rPr>
      </w:pPr>
      <w:r>
        <w:rPr>
          <w:spacing w:val="-1"/>
          <w:sz w:val="24"/>
          <w:szCs w:val="24"/>
        </w:rPr>
        <w:t>47 College Street, 106B</w:t>
      </w:r>
    </w:p>
    <w:p w:rsidR="00E21B89" w:rsidRDefault="00E21B89" w:rsidP="002F08CD">
      <w:pPr>
        <w:pStyle w:val="Heading1"/>
        <w:ind w:left="0" w:right="559"/>
        <w:jc w:val="center"/>
        <w:rPr>
          <w:spacing w:val="-1"/>
          <w:sz w:val="24"/>
          <w:szCs w:val="24"/>
        </w:rPr>
      </w:pPr>
      <w:r>
        <w:rPr>
          <w:spacing w:val="-1"/>
          <w:sz w:val="24"/>
          <w:szCs w:val="24"/>
        </w:rPr>
        <w:t>11:45 AM Lunch served outside Rm. 106B</w:t>
      </w:r>
    </w:p>
    <w:p w:rsidR="00E21B89" w:rsidRPr="00D41AE2" w:rsidRDefault="00E21B89" w:rsidP="00E21B89">
      <w:pPr>
        <w:pStyle w:val="Heading1"/>
        <w:ind w:left="0" w:right="559"/>
        <w:jc w:val="right"/>
        <w:rPr>
          <w:b w:val="0"/>
          <w:bCs w:val="0"/>
          <w:sz w:val="24"/>
          <w:szCs w:val="24"/>
        </w:rPr>
      </w:pPr>
    </w:p>
    <w:p w:rsidR="00E21B89" w:rsidRDefault="00E21B89" w:rsidP="00E21B89">
      <w:pPr>
        <w:ind w:left="359" w:right="559"/>
        <w:jc w:val="center"/>
        <w:rPr>
          <w:rFonts w:ascii="Calibri"/>
          <w:b/>
          <w:spacing w:val="-1"/>
          <w:sz w:val="24"/>
          <w:szCs w:val="24"/>
        </w:rPr>
      </w:pPr>
      <w:r>
        <w:rPr>
          <w:rFonts w:ascii="Calibri"/>
          <w:b/>
          <w:spacing w:val="-1"/>
          <w:sz w:val="24"/>
          <w:szCs w:val="24"/>
        </w:rPr>
        <w:t xml:space="preserve">                       </w:t>
      </w:r>
      <w:r w:rsidR="00715498">
        <w:rPr>
          <w:noProof/>
        </w:rPr>
        <w:drawing>
          <wp:inline distT="0" distB="0" distL="0" distR="0" wp14:anchorId="3A40F0A1" wp14:editId="685C1AD1">
            <wp:extent cx="5895975" cy="1209675"/>
            <wp:effectExtent l="0" t="0" r="9525" b="9525"/>
            <wp:docPr id="2" name="img817174" descr="cid:image001.png@01D399D9.1FF61410"/>
            <wp:cNvGraphicFramePr/>
            <a:graphic xmlns:a="http://schemas.openxmlformats.org/drawingml/2006/main">
              <a:graphicData uri="http://schemas.openxmlformats.org/drawingml/2006/picture">
                <pic:pic xmlns:pic="http://schemas.openxmlformats.org/drawingml/2006/picture">
                  <pic:nvPicPr>
                    <pic:cNvPr id="1" name="img817174" descr="cid:image001.png@01D399D9.1FF614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5975" cy="1209675"/>
                    </a:xfrm>
                    <a:prstGeom prst="rect">
                      <a:avLst/>
                    </a:prstGeom>
                    <a:noFill/>
                    <a:ln>
                      <a:noFill/>
                    </a:ln>
                  </pic:spPr>
                </pic:pic>
              </a:graphicData>
            </a:graphic>
          </wp:inline>
        </w:drawing>
      </w:r>
      <w:r>
        <w:rPr>
          <w:rFonts w:ascii="Calibri"/>
          <w:b/>
          <w:spacing w:val="-1"/>
          <w:sz w:val="24"/>
          <w:szCs w:val="24"/>
        </w:rPr>
        <w:t xml:space="preserve">                                         </w:t>
      </w:r>
    </w:p>
    <w:sectPr w:rsidR="00E21B89">
      <w:type w:val="continuous"/>
      <w:pgSz w:w="12240" w:h="15840"/>
      <w:pgMar w:top="640" w:right="9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33"/>
    <w:rsid w:val="00120EA5"/>
    <w:rsid w:val="00176D0F"/>
    <w:rsid w:val="002221F9"/>
    <w:rsid w:val="002F08CD"/>
    <w:rsid w:val="00370852"/>
    <w:rsid w:val="0040055E"/>
    <w:rsid w:val="004B52A7"/>
    <w:rsid w:val="006206CE"/>
    <w:rsid w:val="0064253D"/>
    <w:rsid w:val="00660868"/>
    <w:rsid w:val="006C70B7"/>
    <w:rsid w:val="00702E60"/>
    <w:rsid w:val="0070618A"/>
    <w:rsid w:val="00715498"/>
    <w:rsid w:val="00782829"/>
    <w:rsid w:val="008A17DA"/>
    <w:rsid w:val="009840D1"/>
    <w:rsid w:val="00A432DF"/>
    <w:rsid w:val="00B83033"/>
    <w:rsid w:val="00C86EB0"/>
    <w:rsid w:val="00D41AE2"/>
    <w:rsid w:val="00DC0911"/>
    <w:rsid w:val="00E2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9231"/>
  <w15:docId w15:val="{98832999-CDF8-4538-8861-3B2CDBDC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59"/>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Calibri" w:eastAsia="Calibri" w:hAnsi="Calibri"/>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2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17684">
      <w:bodyDiv w:val="1"/>
      <w:marLeft w:val="0"/>
      <w:marRight w:val="0"/>
      <w:marTop w:val="0"/>
      <w:marBottom w:val="0"/>
      <w:divBdr>
        <w:top w:val="none" w:sz="0" w:space="0" w:color="auto"/>
        <w:left w:val="none" w:sz="0" w:space="0" w:color="auto"/>
        <w:bottom w:val="none" w:sz="0" w:space="0" w:color="auto"/>
        <w:right w:val="none" w:sz="0" w:space="0" w:color="auto"/>
      </w:divBdr>
    </w:div>
    <w:div w:id="964189737">
      <w:bodyDiv w:val="1"/>
      <w:marLeft w:val="0"/>
      <w:marRight w:val="0"/>
      <w:marTop w:val="0"/>
      <w:marBottom w:val="0"/>
      <w:divBdr>
        <w:top w:val="none" w:sz="0" w:space="0" w:color="auto"/>
        <w:left w:val="none" w:sz="0" w:space="0" w:color="auto"/>
        <w:bottom w:val="none" w:sz="0" w:space="0" w:color="auto"/>
        <w:right w:val="none" w:sz="0" w:space="0" w:color="auto"/>
      </w:divBdr>
    </w:div>
    <w:div w:id="1020281304">
      <w:bodyDiv w:val="1"/>
      <w:marLeft w:val="0"/>
      <w:marRight w:val="0"/>
      <w:marTop w:val="0"/>
      <w:marBottom w:val="0"/>
      <w:divBdr>
        <w:top w:val="none" w:sz="0" w:space="0" w:color="auto"/>
        <w:left w:val="none" w:sz="0" w:space="0" w:color="auto"/>
        <w:bottom w:val="none" w:sz="0" w:space="0" w:color="auto"/>
        <w:right w:val="none" w:sz="0" w:space="0" w:color="auto"/>
      </w:divBdr>
    </w:div>
    <w:div w:id="1369601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BIS Seminar Notice Nov 28_2017.doc</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BIS Seminar Notice Nov 28_2017.doc</dc:title>
  <dc:creator>cf267</dc:creator>
  <cp:lastModifiedBy>Eocaci-Tucker, Elizabeth</cp:lastModifiedBy>
  <cp:revision>14</cp:revision>
  <dcterms:created xsi:type="dcterms:W3CDTF">2019-01-02T13:56:00Z</dcterms:created>
  <dcterms:modified xsi:type="dcterms:W3CDTF">2020-01-28T17:00:00Z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LastSaved">
    <vt:filetime>2017-12-06T00:00:00Z</vt:filetime>
  </property>
</Properties>
</file>