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205B" w14:textId="77777777" w:rsidR="000A4A5D" w:rsidRDefault="00000000" w:rsidP="00654C31">
      <w:pPr>
        <w:tabs>
          <w:tab w:val="right" w:pos="9360"/>
        </w:tabs>
      </w:pPr>
      <w:r>
        <w:tab/>
      </w:r>
    </w:p>
    <w:p w14:paraId="67F7F675" w14:textId="77777777" w:rsidR="000A4A5D" w:rsidRDefault="00000000"/>
    <w:p w14:paraId="2EB6D793" w14:textId="77777777" w:rsidR="000A4A5D" w:rsidRPr="008438EA" w:rsidRDefault="00000000" w:rsidP="008438EA">
      <w:pPr>
        <w:pStyle w:val="granted"/>
        <w:spacing w:before="0" w:beforeAutospacing="0"/>
        <w:rPr>
          <w:rFonts w:ascii="Arial" w:hAnsi="Arial" w:cs="Arial"/>
          <w:color w:val="auto"/>
          <w:sz w:val="20"/>
          <w:szCs w:val="20"/>
        </w:rPr>
      </w:pPr>
      <w:r w:rsidRPr="008438EA">
        <w:rPr>
          <w:rFonts w:ascii="Arial" w:hAnsi="Arial" w:cs="Arial"/>
          <w:color w:val="auto"/>
          <w:sz w:val="20"/>
          <w:szCs w:val="20"/>
        </w:rPr>
        <w:t xml:space="preserve">Presented by: </w:t>
      </w:r>
    </w:p>
    <w:p w14:paraId="3778F08E" w14:textId="77777777" w:rsidR="000D2BA9" w:rsidRDefault="00000000" w:rsidP="00743043">
      <w:pPr>
        <w:jc w:val="center"/>
        <w:rPr>
          <w:rFonts w:ascii="Georgia" w:eastAsia="Cambria" w:hAnsi="Georgia"/>
          <w:b/>
          <w:bCs/>
          <w:noProof/>
          <w:color w:val="0078BF"/>
          <w:sz w:val="28"/>
          <w:szCs w:val="28"/>
        </w:rPr>
      </w:pPr>
    </w:p>
    <w:p w14:paraId="4CE8651E" w14:textId="77777777" w:rsidR="007F7EC6" w:rsidRDefault="00000000" w:rsidP="00512139">
      <w:pPr>
        <w:spacing w:after="200"/>
        <w:jc w:val="center"/>
        <w:rPr>
          <w:rFonts w:ascii="Georgia" w:eastAsia="Cambria" w:hAnsi="Georgia"/>
          <w:b/>
          <w:bCs/>
          <w:noProof/>
          <w:color w:val="0078BF"/>
          <w:sz w:val="28"/>
          <w:szCs w:val="28"/>
        </w:rPr>
      </w:pPr>
      <w:r w:rsidRPr="000D2BA9">
        <w:rPr>
          <w:rFonts w:ascii="Georgia" w:eastAsia="Cambria" w:hAnsi="Georgia"/>
          <w:b/>
          <w:bCs/>
          <w:noProof/>
          <w:color w:val="0078BF"/>
          <w:sz w:val="28"/>
          <w:szCs w:val="28"/>
        </w:rPr>
        <w:t xml:space="preserve">Yale Orthopaedic Grand Rounds - 12/2/2022 </w:t>
      </w:r>
    </w:p>
    <w:p w14:paraId="35B13C5F" w14:textId="51DDE44E" w:rsidR="00164471" w:rsidRPr="000D2BA9" w:rsidRDefault="007F7EC6" w:rsidP="00512139">
      <w:pPr>
        <w:spacing w:after="200"/>
        <w:jc w:val="center"/>
        <w:rPr>
          <w:rFonts w:ascii="Georgia" w:eastAsia="Cambria" w:hAnsi="Georgia"/>
          <w:b/>
          <w:bCs/>
          <w:noProof/>
          <w:color w:val="0078BF"/>
          <w:sz w:val="28"/>
          <w:szCs w:val="28"/>
        </w:rPr>
      </w:pPr>
      <w:r>
        <w:rPr>
          <w:rFonts w:ascii="Georgia" w:eastAsia="Cambria" w:hAnsi="Georgia"/>
          <w:b/>
          <w:bCs/>
          <w:noProof/>
          <w:color w:val="0078BF"/>
          <w:sz w:val="28"/>
          <w:szCs w:val="28"/>
        </w:rPr>
        <w:t>“</w:t>
      </w:r>
      <w:r w:rsidR="00000000" w:rsidRPr="000D2BA9">
        <w:rPr>
          <w:rFonts w:ascii="Georgia" w:eastAsia="Cambria" w:hAnsi="Georgia"/>
          <w:b/>
          <w:bCs/>
          <w:noProof/>
          <w:color w:val="0078BF"/>
          <w:sz w:val="28"/>
          <w:szCs w:val="28"/>
        </w:rPr>
        <w:t>Massive Rotator Cuff Tears and the Role of Superior Capsule Reconstruction</w:t>
      </w:r>
      <w:r>
        <w:rPr>
          <w:rFonts w:ascii="Georgia" w:eastAsia="Cambria" w:hAnsi="Georgia"/>
          <w:b/>
          <w:bCs/>
          <w:noProof/>
          <w:color w:val="0078BF"/>
          <w:sz w:val="28"/>
          <w:szCs w:val="28"/>
        </w:rPr>
        <w:t>”</w:t>
      </w:r>
    </w:p>
    <w:p w14:paraId="6B65D89C" w14:textId="43EA0796" w:rsidR="00C86889" w:rsidRPr="00CC0ABE" w:rsidRDefault="00000000"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8:00:00 AM</w:t>
      </w:r>
      <w:bookmarkEnd w:id="0"/>
      <w:r w:rsidRPr="00CC0ABE">
        <w:rPr>
          <w:rFonts w:ascii="Symbol" w:eastAsia="Cambria" w:hAnsi="Symbol"/>
          <w:noProof/>
          <w:sz w:val="22"/>
          <w:szCs w:val="22"/>
        </w:rPr>
        <w:sym w:font="Symbol" w:char="F02D"/>
      </w:r>
      <w:r w:rsidRPr="00CC0ABE">
        <w:rPr>
          <w:rFonts w:ascii="Arial" w:eastAsia="Cambria" w:hAnsi="Arial"/>
          <w:noProof/>
          <w:sz w:val="22"/>
          <w:szCs w:val="22"/>
        </w:rPr>
        <w:t xml:space="preserve">9:00:00 AM </w:t>
      </w:r>
      <w:r w:rsidRPr="00CC0ABE">
        <w:rPr>
          <w:rFonts w:ascii="Arial" w:eastAsia="Cambria" w:hAnsi="Arial"/>
          <w:noProof/>
          <w:color w:val="0078BF"/>
          <w:sz w:val="22"/>
          <w:szCs w:val="22"/>
        </w:rPr>
        <w:t>|</w:t>
      </w:r>
      <w:r w:rsidRPr="00CC0ABE">
        <w:rPr>
          <w:rFonts w:ascii="Arial" w:eastAsia="Cambria" w:hAnsi="Arial"/>
          <w:noProof/>
          <w:sz w:val="22"/>
          <w:szCs w:val="22"/>
        </w:rPr>
        <w:t xml:space="preserve"> Medical Campus</w:t>
      </w:r>
    </w:p>
    <w:p w14:paraId="3D33B92E" w14:textId="77777777" w:rsidR="00C86889" w:rsidRPr="00AC4DCE" w:rsidRDefault="00000000" w:rsidP="00512139">
      <w:pPr>
        <w:spacing w:after="200"/>
        <w:jc w:val="center"/>
        <w:rPr>
          <w:rFonts w:ascii="Arial" w:eastAsia="Cambria" w:hAnsi="Arial" w:cs="Arial"/>
          <w:noProof/>
          <w:color w:val="000000"/>
          <w:sz w:val="22"/>
          <w:szCs w:val="22"/>
        </w:rPr>
      </w:pPr>
      <w:r>
        <w:t>This is a weekly scheduled lecture with invited speakers giving the target audience a specialized education in a variety of highly specialized areas. The audience requires education on updated diagnostic criteria and recommend intervention strategies for early diagnosis and treatment of a variety of musculoskeletal conditions and injuries. The target audience needs to received education on strategies to improve the care of patients.</w:t>
      </w:r>
    </w:p>
    <w:p w14:paraId="0453F1C1" w14:textId="77777777" w:rsidR="00527E2C" w:rsidRDefault="00000000" w:rsidP="00527E2C">
      <w:pPr>
        <w:spacing w:after="200"/>
        <w:jc w:val="center"/>
        <w:rPr>
          <w:rFonts w:ascii="Arial" w:eastAsia="Cambria" w:hAnsi="Arial" w:cs="Arial"/>
          <w:b/>
          <w:b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34423</w:t>
      </w:r>
    </w:p>
    <w:p w14:paraId="236E3D00" w14:textId="77777777" w:rsidR="00527E2C" w:rsidRPr="009C1A30" w:rsidRDefault="00000000" w:rsidP="00527E2C">
      <w:pPr>
        <w:spacing w:after="200"/>
        <w:jc w:val="center"/>
        <w:rPr>
          <w:rFonts w:ascii="Arial" w:eastAsia="Cambria" w:hAnsi="Arial" w:cs="Arial"/>
          <w:b/>
          <w:bCs/>
          <w:noProof/>
          <w:sz w:val="22"/>
          <w:szCs w:val="22"/>
        </w:rPr>
      </w:pPr>
    </w:p>
    <w:p w14:paraId="5726F234" w14:textId="77777777" w:rsidR="00527E2C" w:rsidRPr="009C1A30" w:rsidRDefault="00000000"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51D93" w14:paraId="40E7AEF5" w14:textId="77777777">
        <w:trPr>
          <w:tblCellSpacing w:w="15" w:type="dxa"/>
        </w:trPr>
        <w:tc>
          <w:tcPr>
            <w:tcW w:w="0" w:type="auto"/>
            <w:vAlign w:val="center"/>
          </w:tcPr>
          <w:p w14:paraId="0C26A07E" w14:textId="77777777" w:rsidR="00651D93" w:rsidRDefault="00000000">
            <w:r>
              <w:t>Maxwell Modrak, MD</w:t>
            </w:r>
          </w:p>
        </w:tc>
      </w:tr>
      <w:tr w:rsidR="00651D93" w14:paraId="28375D4F" w14:textId="77777777">
        <w:trPr>
          <w:tblCellSpacing w:w="15" w:type="dxa"/>
        </w:trPr>
        <w:tc>
          <w:tcPr>
            <w:tcW w:w="0" w:type="auto"/>
            <w:vAlign w:val="center"/>
          </w:tcPr>
          <w:p w14:paraId="132FB4CA" w14:textId="1AAFD1BF" w:rsidR="00651D93" w:rsidRDefault="007F7EC6">
            <w:r>
              <w:t>Resident – Dept. of Orthopaedics and Rehabilitation</w:t>
            </w:r>
          </w:p>
        </w:tc>
      </w:tr>
      <w:tr w:rsidR="00651D93" w14:paraId="72A55CF3" w14:textId="77777777">
        <w:trPr>
          <w:tblCellSpacing w:w="15" w:type="dxa"/>
        </w:trPr>
        <w:tc>
          <w:tcPr>
            <w:tcW w:w="0" w:type="auto"/>
            <w:vAlign w:val="center"/>
          </w:tcPr>
          <w:p w14:paraId="6F0374D1" w14:textId="77777777" w:rsidR="00651D93" w:rsidRDefault="00651D93"/>
        </w:tc>
      </w:tr>
    </w:tbl>
    <w:p w14:paraId="4CEBCD30" w14:textId="77777777" w:rsidR="00651D93" w:rsidRDefault="00651D93"/>
    <w:p w14:paraId="0D2B8E78" w14:textId="77777777" w:rsidR="007E125F" w:rsidRDefault="00000000" w:rsidP="00C86889">
      <w:pPr>
        <w:spacing w:after="200"/>
        <w:rPr>
          <w:rStyle w:val="Strong"/>
          <w:rFonts w:ascii="Arial" w:hAnsi="Arial" w:cs="Arial"/>
          <w:color w:val="2E2E2E"/>
          <w:sz w:val="21"/>
          <w:szCs w:val="21"/>
          <w:shd w:val="clear" w:color="auto" w:fill="FFFFFF"/>
        </w:rPr>
      </w:pPr>
      <w:r>
        <w:rPr>
          <w:rFonts w:ascii="Arial" w:eastAsia="Cambria" w:hAnsi="Arial" w:cs="Arial"/>
          <w:b/>
          <w:bCs/>
          <w:sz w:val="22"/>
          <w:szCs w:val="22"/>
        </w:rPr>
        <w:t xml:space="preserve">Course Director &amp; </w:t>
      </w:r>
      <w:r w:rsidRPr="007E125F">
        <w:rPr>
          <w:rFonts w:ascii="Arial" w:eastAsia="Cambria" w:hAnsi="Arial" w:cs="Arial"/>
          <w:b/>
          <w:bCs/>
          <w:sz w:val="22"/>
          <w:szCs w:val="22"/>
        </w:rPr>
        <w:t>Planning Committee:</w:t>
      </w:r>
      <w:r>
        <w:rPr>
          <w:rFonts w:ascii="Arial" w:eastAsia="Cambria" w:hAnsi="Arial" w:cs="Arial"/>
          <w:b/>
          <w:bCs/>
          <w:sz w:val="22"/>
          <w:szCs w:val="22"/>
        </w:rPr>
        <w:t xml:space="preserve"> </w:t>
      </w:r>
      <w:r>
        <w:rPr>
          <w:rFonts w:ascii="Arial" w:eastAsia="Cambria" w:hAnsi="Arial" w:cs="Arial"/>
          <w:b/>
          <w:bCs/>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651D93" w14:paraId="3CE647D9"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5B0557E0" w14:textId="77777777" w:rsidR="00651D93" w:rsidRDefault="00000000">
            <w:pPr>
              <w:jc w:val="center"/>
            </w:pPr>
            <w:r>
              <w:rPr>
                <w:b/>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770914BF" w14:textId="77777777" w:rsidR="00651D93" w:rsidRDefault="00000000">
            <w:pPr>
              <w:jc w:val="center"/>
            </w:pPr>
            <w:r>
              <w:rPr>
                <w:b/>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326DE490" w14:textId="77777777" w:rsidR="00651D93" w:rsidRDefault="00000000">
            <w:pPr>
              <w:jc w:val="center"/>
            </w:pPr>
            <w:r>
              <w:rPr>
                <w:b/>
              </w:rPr>
              <w:t>Name of Ineligible Company(s) / Nature of Relationship(s)</w:t>
            </w:r>
          </w:p>
        </w:tc>
      </w:tr>
      <w:tr w:rsidR="00651D93" w14:paraId="750DF19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5F1A02" w14:textId="77777777" w:rsidR="00651D93" w:rsidRDefault="00000000">
            <w:r>
              <w:t>Emily J. Laub, MBA, MPA, Associate Director, HR</w:t>
            </w:r>
          </w:p>
        </w:tc>
        <w:tc>
          <w:tcPr>
            <w:tcW w:w="0" w:type="auto"/>
            <w:tcBorders>
              <w:top w:val="outset" w:sz="6" w:space="0" w:color="auto"/>
              <w:left w:val="outset" w:sz="6" w:space="0" w:color="auto"/>
              <w:bottom w:val="outset" w:sz="6" w:space="0" w:color="auto"/>
              <w:right w:val="outset" w:sz="6" w:space="0" w:color="auto"/>
            </w:tcBorders>
            <w:vAlign w:val="center"/>
          </w:tcPr>
          <w:p w14:paraId="0075B831" w14:textId="77777777" w:rsidR="00651D93" w:rsidRDefault="00000000">
            <w: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3F27CDC6" w14:textId="77777777" w:rsidR="00651D93" w:rsidRDefault="00000000">
            <w:r>
              <w:t>Nothing to disclose - 07/28/2022</w:t>
            </w:r>
          </w:p>
        </w:tc>
      </w:tr>
      <w:tr w:rsidR="00651D93" w14:paraId="5DB0D8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F9BF77" w14:textId="77777777" w:rsidR="00651D93" w:rsidRDefault="00000000">
            <w:r>
              <w:t>kathryn umlauf, AS</w:t>
            </w:r>
          </w:p>
        </w:tc>
        <w:tc>
          <w:tcPr>
            <w:tcW w:w="0" w:type="auto"/>
            <w:tcBorders>
              <w:top w:val="outset" w:sz="6" w:space="0" w:color="auto"/>
              <w:left w:val="outset" w:sz="6" w:space="0" w:color="auto"/>
              <w:bottom w:val="outset" w:sz="6" w:space="0" w:color="auto"/>
              <w:right w:val="outset" w:sz="6" w:space="0" w:color="auto"/>
            </w:tcBorders>
            <w:vAlign w:val="center"/>
          </w:tcPr>
          <w:p w14:paraId="32330615" w14:textId="77777777" w:rsidR="00651D93" w:rsidRDefault="00000000">
            <w: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6A7D22E7" w14:textId="77777777" w:rsidR="00651D93" w:rsidRDefault="00000000">
            <w:r>
              <w:t>Nothing to disclose - 09/01/2022</w:t>
            </w:r>
          </w:p>
        </w:tc>
      </w:tr>
      <w:tr w:rsidR="00651D93" w14:paraId="5FE053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6E8582" w14:textId="77777777" w:rsidR="00651D93" w:rsidRDefault="00000000">
            <w:r>
              <w:t>David Frumberg, MD/DO</w:t>
            </w:r>
          </w:p>
        </w:tc>
        <w:tc>
          <w:tcPr>
            <w:tcW w:w="0" w:type="auto"/>
            <w:tcBorders>
              <w:top w:val="outset" w:sz="6" w:space="0" w:color="auto"/>
              <w:left w:val="outset" w:sz="6" w:space="0" w:color="auto"/>
              <w:bottom w:val="outset" w:sz="6" w:space="0" w:color="auto"/>
              <w:right w:val="outset" w:sz="6" w:space="0" w:color="auto"/>
            </w:tcBorders>
            <w:vAlign w:val="center"/>
          </w:tcPr>
          <w:p w14:paraId="7F04B25A" w14:textId="77777777" w:rsidR="00651D93" w:rsidRDefault="00000000">
            <w: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723B16A3" w14:textId="77777777" w:rsidR="00651D93" w:rsidRDefault="00000000">
            <w:r>
              <w:t>Consulting Fee-Orthofix|Consulting Fee-Ultragenyx - 07/22/2022</w:t>
            </w:r>
          </w:p>
        </w:tc>
      </w:tr>
      <w:tr w:rsidR="00651D93" w14:paraId="16E3282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EDE301" w14:textId="77777777" w:rsidR="00651D93" w:rsidRDefault="00000000">
            <w:r>
              <w:t>Maxwell Modrak, MD</w:t>
            </w:r>
          </w:p>
        </w:tc>
        <w:tc>
          <w:tcPr>
            <w:tcW w:w="0" w:type="auto"/>
            <w:tcBorders>
              <w:top w:val="outset" w:sz="6" w:space="0" w:color="auto"/>
              <w:left w:val="outset" w:sz="6" w:space="0" w:color="auto"/>
              <w:bottom w:val="outset" w:sz="6" w:space="0" w:color="auto"/>
              <w:right w:val="outset" w:sz="6" w:space="0" w:color="auto"/>
            </w:tcBorders>
            <w:vAlign w:val="center"/>
          </w:tcPr>
          <w:p w14:paraId="302A65BF" w14:textId="77777777" w:rsidR="00651D93" w:rsidRDefault="00000000">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658E15B2" w14:textId="77777777" w:rsidR="00651D93" w:rsidRDefault="00651D93"/>
        </w:tc>
      </w:tr>
    </w:tbl>
    <w:p w14:paraId="23893060" w14:textId="77777777" w:rsidR="008C6879" w:rsidRPr="008438EA" w:rsidRDefault="00000000">
      <w:pPr>
        <w:rPr>
          <w:rFonts w:ascii="Arial" w:eastAsia="Cambria" w:hAnsi="Arial" w:cs="Arial"/>
          <w:b/>
          <w:bCs/>
          <w:sz w:val="22"/>
          <w:szCs w:val="22"/>
        </w:rPr>
        <w:sectPr w:rsidR="008C6879" w:rsidRPr="008438EA">
          <w:headerReference w:type="default" r:id="rId7"/>
          <w:pgSz w:w="12240" w:h="15840"/>
          <w:pgMar w:top="1440" w:right="1440" w:bottom="1440" w:left="1440" w:header="720" w:footer="720" w:gutter="0"/>
          <w:cols w:space="720"/>
          <w:docGrid w:linePitch="360"/>
        </w:sectPr>
      </w:pPr>
      <w:r w:rsidRPr="008438EA">
        <w:rPr>
          <w:rStyle w:val="Strong"/>
          <w:rFonts w:ascii="Arial" w:hAnsi="Arial" w:cs="Arial"/>
          <w:b w:val="0"/>
          <w:bCs w:val="0"/>
          <w:sz w:val="21"/>
          <w:szCs w:val="21"/>
          <w:shd w:val="clear" w:color="auto" w:fill="FFFFFF"/>
        </w:rPr>
        <w:t xml:space="preserve"> </w:t>
      </w:r>
    </w:p>
    <w:tbl>
      <w:tblPr>
        <w:tblStyle w:val="ListTable5Dark-Accent31"/>
        <w:tblW w:w="9320" w:type="dxa"/>
        <w:tblLook w:val="04A0" w:firstRow="1" w:lastRow="0" w:firstColumn="1" w:lastColumn="0" w:noHBand="0" w:noVBand="1"/>
      </w:tblPr>
      <w:tblGrid>
        <w:gridCol w:w="9320"/>
      </w:tblGrid>
      <w:tr w:rsidR="00651D93" w14:paraId="60D04E4B" w14:textId="77777777" w:rsidTr="00651D93">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Pr>
          <w:p w14:paraId="6111872C" w14:textId="77777777" w:rsidR="008F5709" w:rsidRPr="008438EA" w:rsidRDefault="00000000" w:rsidP="008438EA">
            <w:pPr>
              <w:spacing w:before="120"/>
              <w:rPr>
                <w:rFonts w:ascii="Arial" w:eastAsia="Cambria" w:hAnsi="Arial" w:cs="Arial"/>
                <w:color w:val="FFFFFE" w:themeColor="background2"/>
              </w:rPr>
            </w:pPr>
            <w:r w:rsidRPr="008438EA">
              <w:rPr>
                <w:rFonts w:ascii="Arial" w:eastAsia="Cambria" w:hAnsi="Arial" w:cs="Arial"/>
                <w:color w:val="FFFFFE" w:themeColor="background2"/>
              </w:rPr>
              <w:t xml:space="preserve">Program </w:t>
            </w:r>
            <w:r>
              <w:rPr>
                <w:rFonts w:ascii="Arial" w:eastAsia="Cambria" w:hAnsi="Arial" w:cs="Arial"/>
                <w:color w:val="FFFFFE" w:themeColor="background2"/>
              </w:rPr>
              <w:t>Objective(s)</w:t>
            </w:r>
            <w:r w:rsidRPr="008438EA">
              <w:rPr>
                <w:rFonts w:ascii="Arial" w:eastAsia="Cambria" w:hAnsi="Arial" w:cs="Arial"/>
                <w:color w:val="FFFFFE" w:themeColor="background2"/>
              </w:rPr>
              <w:t xml:space="preserve">: </w:t>
            </w:r>
          </w:p>
          <w:p w14:paraId="787B9AF1" w14:textId="77777777" w:rsidR="008F5709" w:rsidRDefault="00000000" w:rsidP="008438EA">
            <w:pPr>
              <w:rPr>
                <w:rFonts w:ascii="Arial" w:eastAsia="Cambria" w:hAnsi="Arial" w:cs="Arial"/>
                <w:noProof/>
                <w:color w:val="FFFFFE" w:themeColor="background2"/>
              </w:rPr>
            </w:pPr>
            <w:r w:rsidRPr="008438EA">
              <w:rPr>
                <w:rFonts w:ascii="Arial" w:eastAsia="Cambria" w:hAnsi="Arial" w:cs="Arial"/>
                <w:b w:val="0"/>
                <w:bCs w:val="0"/>
                <w:noProof/>
                <w:color w:val="FFFFFE" w:themeColor="background2"/>
              </w:rPr>
              <w:t>1 Identify</w:t>
            </w:r>
            <w:r w:rsidRPr="008438EA">
              <w:rPr>
                <w:rFonts w:ascii="Arial" w:eastAsia="Cambria" w:hAnsi="Arial" w:cs="Arial"/>
                <w:noProof/>
                <w:color w:val="FFFFFE" w:themeColor="background2"/>
              </w:rPr>
              <w:t xml:space="preserve"> risk factors for rotator cuff repair failure.</w:t>
            </w:r>
          </w:p>
          <w:p w14:paraId="38F40856" w14:textId="77777777" w:rsidR="00651D93" w:rsidRPr="008438EA" w:rsidRDefault="00000000"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2 Define massive rotator cuff tear.</w:t>
            </w:r>
          </w:p>
          <w:p w14:paraId="04F09D98" w14:textId="77777777" w:rsidR="008F5709" w:rsidRDefault="00000000"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3 Indications for superior capsule reconstruciton.</w:t>
            </w:r>
          </w:p>
          <w:p w14:paraId="1DDA753C" w14:textId="77777777" w:rsidR="008438EA" w:rsidRPr="008438EA" w:rsidRDefault="00000000" w:rsidP="008438EA">
            <w:pPr>
              <w:rPr>
                <w:rFonts w:ascii="Arial" w:eastAsia="Cambria" w:hAnsi="Arial"/>
                <w:color w:val="FFFFFE" w:themeColor="background2"/>
              </w:rPr>
            </w:pPr>
          </w:p>
        </w:tc>
      </w:tr>
      <w:tr w:rsidR="00651D93" w14:paraId="098266F2" w14:textId="77777777" w:rsidTr="00651D93">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325888BC" w14:textId="77777777" w:rsidR="008F5709" w:rsidRPr="008438EA" w:rsidRDefault="00000000" w:rsidP="008F5709">
            <w:pPr>
              <w:spacing w:before="120" w:after="200"/>
              <w:rPr>
                <w:rFonts w:ascii="Arial" w:eastAsia="Cambria" w:hAnsi="Arial" w:cs="Arial"/>
                <w:color w:val="FFFFFE" w:themeColor="background2"/>
              </w:rPr>
            </w:pPr>
            <w:r w:rsidRPr="008438EA">
              <w:rPr>
                <w:rFonts w:ascii="Arial" w:eastAsia="Cambria" w:hAnsi="Arial" w:cs="Arial"/>
                <w:color w:val="FFFFFE" w:themeColor="background2"/>
              </w:rPr>
              <w:t xml:space="preserve">Target Audience: </w:t>
            </w:r>
          </w:p>
        </w:tc>
      </w:tr>
    </w:tbl>
    <w:p w14:paraId="6AB412CD" w14:textId="77777777" w:rsidR="00CC0ABE" w:rsidRDefault="00000000" w:rsidP="00C86889">
      <w:pPr>
        <w:spacing w:after="200"/>
        <w:rPr>
          <w:rFonts w:ascii="Arial" w:eastAsia="Cambria" w:hAnsi="Arial" w:cs="Arial"/>
          <w:i/>
          <w:sz w:val="16"/>
          <w:szCs w:val="16"/>
        </w:rPr>
      </w:pPr>
    </w:p>
    <w:p w14:paraId="194227DA" w14:textId="77777777" w:rsidR="00C86889" w:rsidRPr="00512139" w:rsidRDefault="00000000"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p>
    <w:p w14:paraId="19FFA6D2" w14:textId="77777777" w:rsidR="00C86889" w:rsidRDefault="00000000" w:rsidP="00C86889">
      <w:pPr>
        <w:spacing w:after="200"/>
        <w:rPr>
          <w:rFonts w:ascii="Arial" w:eastAsia="Cambria" w:hAnsi="Arial" w:cs="Arial"/>
          <w:i/>
          <w:sz w:val="16"/>
          <w:szCs w:val="16"/>
        </w:rPr>
      </w:pPr>
      <w:r w:rsidRPr="00512139">
        <w:rPr>
          <w:rFonts w:ascii="Arial" w:eastAsia="Cambria" w:hAnsi="Arial" w:cs="Arial"/>
          <w:i/>
          <w:sz w:val="16"/>
          <w:szCs w:val="16"/>
        </w:rPr>
        <w:lastRenderedPageBreak/>
        <w:t>Designation Statement: Yale School of Medicine designates this</w:t>
      </w:r>
      <w:r w:rsidRPr="00512139">
        <w:rPr>
          <w:rFonts w:ascii="Arial" w:eastAsia="Cambria" w:hAnsi="Arial" w:cs="Arial"/>
          <w:i/>
          <w:sz w:val="16"/>
          <w:szCs w:val="16"/>
        </w:rPr>
        <w:t xml:space="preserve">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2.00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p>
    <w:p w14:paraId="7FAF8AD8" w14:textId="77777777" w:rsidR="008C6879" w:rsidRPr="008438EA" w:rsidRDefault="00000000" w:rsidP="00C86889">
      <w:pPr>
        <w:spacing w:after="200"/>
        <w:rPr>
          <w:rFonts w:ascii="Arial" w:eastAsia="Cambria" w:hAnsi="Arial" w:cs="Arial"/>
          <w:i/>
          <w:sz w:val="14"/>
          <w:szCs w:val="14"/>
        </w:rPr>
      </w:pPr>
      <w:bookmarkStart w:id="1" w:name="_Hlk83812249"/>
      <w:r w:rsidRPr="008438EA">
        <w:rPr>
          <w:rFonts w:ascii="Arial" w:eastAsia="Cambria" w:hAnsi="Arial" w:cs="Arial"/>
          <w:i/>
          <w:sz w:val="14"/>
          <w:szCs w:val="14"/>
        </w:rPr>
        <w:t>Mitigation of Financial Relationships Statement:</w:t>
      </w:r>
      <w:r w:rsidRPr="008438EA">
        <w:rPr>
          <w:sz w:val="18"/>
          <w:szCs w:val="18"/>
        </w:rPr>
        <w:t xml:space="preserve"> </w:t>
      </w:r>
      <w:r w:rsidRPr="008438EA">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bookmarkEnd w:id="1"/>
    <w:p w14:paraId="0C6E8864" w14:textId="77777777" w:rsidR="00222E80" w:rsidRPr="00CC0ABE" w:rsidRDefault="00000000" w:rsidP="00222E80">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kathryn.umlauf@yale.edu</w:t>
      </w:r>
      <w:r w:rsidRPr="00CC0ABE">
        <w:rPr>
          <w:rFonts w:ascii="Arial" w:eastAsia="Cambria" w:hAnsi="Arial" w:cs="Arial"/>
          <w:b/>
          <w:bCs/>
          <w:sz w:val="22"/>
          <w:szCs w:val="22"/>
        </w:rPr>
        <w:t>.</w:t>
      </w:r>
    </w:p>
    <w:p w14:paraId="07732AFD" w14:textId="77777777" w:rsidR="00B85050" w:rsidRDefault="00000000"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4E03" w14:textId="77777777" w:rsidR="00281496" w:rsidRDefault="00281496">
      <w:r>
        <w:separator/>
      </w:r>
    </w:p>
  </w:endnote>
  <w:endnote w:type="continuationSeparator" w:id="0">
    <w:p w14:paraId="4499E0F1" w14:textId="77777777" w:rsidR="00281496" w:rsidRDefault="0028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4B39" w14:textId="77777777" w:rsidR="00281496" w:rsidRDefault="00281496">
      <w:r>
        <w:separator/>
      </w:r>
    </w:p>
  </w:footnote>
  <w:footnote w:type="continuationSeparator" w:id="0">
    <w:p w14:paraId="11384C42" w14:textId="77777777" w:rsidR="00281496" w:rsidRDefault="0028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9556" w14:textId="77777777" w:rsidR="00525504" w:rsidRDefault="00000000">
    <w:pPr>
      <w:pStyle w:val="Header"/>
    </w:pPr>
    <w:r>
      <w:rPr>
        <w:noProof/>
      </w:rPr>
      <w:drawing>
        <wp:anchor distT="0" distB="0" distL="114300" distR="114300" simplePos="0" relativeHeight="251658240" behindDoc="1" locked="1" layoutInCell="1" allowOverlap="1" wp14:anchorId="432D6439" wp14:editId="3F6AA690">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93"/>
    <w:rsid w:val="00281496"/>
    <w:rsid w:val="00651D93"/>
    <w:rsid w:val="007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8909"/>
  <w15:docId w15:val="{FACFDFD3-32CD-47C4-8407-0022C632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Umlauf, Kathryn</cp:lastModifiedBy>
  <cp:revision>4</cp:revision>
  <dcterms:created xsi:type="dcterms:W3CDTF">2022-07-19T20:30:00Z</dcterms:created>
  <dcterms:modified xsi:type="dcterms:W3CDTF">2022-11-28T13:31:00Z</dcterms:modified>
</cp:coreProperties>
</file>