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8F18" w14:textId="48B626D8" w:rsidR="00C56D8A" w:rsidRDefault="00C56D8A" w:rsidP="00527E3C">
      <w:pPr>
        <w:ind w:left="270"/>
      </w:pPr>
    </w:p>
    <w:p w14:paraId="25BC6449" w14:textId="5302FBD8" w:rsidR="00A60FEB" w:rsidRPr="00EA5E51" w:rsidRDefault="00A60FEB" w:rsidP="00A60FEB">
      <w:pPr>
        <w:pStyle w:val="BodyText"/>
        <w:rPr>
          <w:rFonts w:ascii="Garamond" w:hAnsi="Garamond"/>
          <w:b w:val="0"/>
          <w:bCs/>
          <w:sz w:val="24"/>
          <w:szCs w:val="24"/>
        </w:rPr>
      </w:pPr>
      <w:bookmarkStart w:id="0" w:name="_Hlk2171818"/>
      <w:bookmarkEnd w:id="0"/>
      <w:r w:rsidRPr="00EA5E51">
        <w:rPr>
          <w:rFonts w:ascii="Garamond" w:hAnsi="Garamond" w:cs="Microsoft Sans Serif"/>
          <w:color w:val="333333"/>
          <w:sz w:val="24"/>
          <w:szCs w:val="24"/>
        </w:rPr>
        <w:t>Addiction Medicine Rounds</w:t>
      </w:r>
    </w:p>
    <w:p w14:paraId="476012D2" w14:textId="5EC75CEE" w:rsidR="00C56D8A" w:rsidRPr="00EA5E51" w:rsidRDefault="00C56D8A" w:rsidP="00A60FEB">
      <w:pPr>
        <w:pStyle w:val="BodyText"/>
        <w:rPr>
          <w:rFonts w:ascii="Garamond" w:hAnsi="Garamond"/>
          <w:b w:val="0"/>
          <w:bCs/>
          <w:sz w:val="24"/>
          <w:szCs w:val="24"/>
        </w:rPr>
      </w:pPr>
      <w:r w:rsidRPr="00EA5E51">
        <w:rPr>
          <w:rFonts w:ascii="Garamond" w:hAnsi="Garamond"/>
          <w:b w:val="0"/>
          <w:i/>
          <w:sz w:val="24"/>
          <w:szCs w:val="24"/>
        </w:rPr>
        <w:t>Presented by</w:t>
      </w:r>
    </w:p>
    <w:p w14:paraId="4BBED502" w14:textId="157C01B9" w:rsidR="00C56D8A" w:rsidRPr="00EA5E51" w:rsidRDefault="00C56D8A" w:rsidP="00A60FEB">
      <w:pPr>
        <w:pStyle w:val="BodyText"/>
        <w:rPr>
          <w:sz w:val="24"/>
          <w:szCs w:val="24"/>
        </w:rPr>
      </w:pPr>
      <w:r w:rsidRPr="00EA5E51">
        <w:rPr>
          <w:sz w:val="24"/>
          <w:szCs w:val="24"/>
        </w:rPr>
        <w:t>Yale Schoo</w:t>
      </w:r>
      <w:r w:rsidR="0022725E" w:rsidRPr="00EA5E51">
        <w:rPr>
          <w:sz w:val="24"/>
          <w:szCs w:val="24"/>
        </w:rPr>
        <w:t>l of Medicine</w:t>
      </w:r>
      <w:r w:rsidR="004B7394" w:rsidRPr="00EA5E51">
        <w:rPr>
          <w:sz w:val="24"/>
          <w:szCs w:val="24"/>
        </w:rPr>
        <w:t xml:space="preserve">, Department of </w:t>
      </w:r>
      <w:r w:rsidR="002A710B" w:rsidRPr="00EA5E51">
        <w:rPr>
          <w:sz w:val="24"/>
          <w:szCs w:val="24"/>
        </w:rPr>
        <w:t>Internal Medicine</w:t>
      </w:r>
    </w:p>
    <w:p w14:paraId="72FE9BF1" w14:textId="364D97F3" w:rsidR="00A3287B" w:rsidRPr="00EA5E51" w:rsidRDefault="00C56D8A" w:rsidP="00A60FEB">
      <w:pPr>
        <w:jc w:val="center"/>
      </w:pPr>
      <w:r w:rsidRPr="00EA5E51">
        <w:t xml:space="preserve">Section of </w:t>
      </w:r>
      <w:r w:rsidR="002A710B" w:rsidRPr="00EA5E51">
        <w:t>General Medicine</w:t>
      </w:r>
    </w:p>
    <w:p w14:paraId="2BBBB262" w14:textId="62884988" w:rsidR="00D27DBB" w:rsidRDefault="00D27DBB" w:rsidP="0083376C">
      <w:pPr>
        <w:jc w:val="center"/>
        <w:rPr>
          <w:b/>
        </w:rPr>
      </w:pPr>
    </w:p>
    <w:p w14:paraId="6D322E49" w14:textId="77777777" w:rsidR="00FC2505" w:rsidRDefault="00A3287B" w:rsidP="0083376C">
      <w:pPr>
        <w:jc w:val="center"/>
        <w:rPr>
          <w:b/>
        </w:rPr>
      </w:pPr>
      <w:r w:rsidRPr="00EA5E51">
        <w:rPr>
          <w:b/>
        </w:rPr>
        <w:t>“</w:t>
      </w:r>
      <w:r w:rsidR="00FC2505">
        <w:rPr>
          <w:b/>
        </w:rPr>
        <w:t xml:space="preserve">The Impact of COVID-19 on Addiction Services and People Who Use Drugs: </w:t>
      </w:r>
    </w:p>
    <w:p w14:paraId="2CB1742C" w14:textId="26964AEB" w:rsidR="00A60FEB" w:rsidRPr="00EA5E51" w:rsidRDefault="00FC2505" w:rsidP="0083376C">
      <w:pPr>
        <w:jc w:val="center"/>
        <w:rPr>
          <w:b/>
        </w:rPr>
      </w:pPr>
      <w:r>
        <w:rPr>
          <w:b/>
        </w:rPr>
        <w:t>Bright Spots in Dark Corners</w:t>
      </w:r>
      <w:r w:rsidR="00363B81" w:rsidRPr="00EA5E51">
        <w:rPr>
          <w:b/>
        </w:rPr>
        <w:t>”</w:t>
      </w:r>
    </w:p>
    <w:p w14:paraId="44105D98" w14:textId="6EC4D323" w:rsidR="0083376C" w:rsidRPr="0071463E" w:rsidRDefault="00FC2505" w:rsidP="0071463E">
      <w:pPr>
        <w:jc w:val="center"/>
        <w:rPr>
          <w:b/>
          <w:sz w:val="32"/>
          <w:szCs w:val="32"/>
          <w:lang w:val="en"/>
        </w:rPr>
      </w:pPr>
      <w:bookmarkStart w:id="1" w:name="_Hlk7689028"/>
      <w:bookmarkEnd w:id="1"/>
      <w:r>
        <w:rPr>
          <w:b/>
          <w:noProof/>
          <w:sz w:val="32"/>
          <w:szCs w:val="32"/>
          <w:lang w:val="en"/>
        </w:rPr>
        <w:drawing>
          <wp:anchor distT="0" distB="0" distL="114300" distR="114300" simplePos="0" relativeHeight="251663360" behindDoc="0" locked="0" layoutInCell="1" allowOverlap="1" wp14:anchorId="73A01D3D" wp14:editId="3D35AC9C">
            <wp:simplePos x="0" y="0"/>
            <wp:positionH relativeFrom="column">
              <wp:posOffset>2638425</wp:posOffset>
            </wp:positionH>
            <wp:positionV relativeFrom="paragraph">
              <wp:posOffset>109123</wp:posOffset>
            </wp:positionV>
            <wp:extent cx="1123627" cy="1588135"/>
            <wp:effectExtent l="0" t="0" r="0" b="0"/>
            <wp:wrapThrough wrapText="bothSides">
              <wp:wrapPolygon edited="0">
                <wp:start x="0" y="0"/>
                <wp:lineTo x="0" y="21419"/>
                <wp:lineTo x="21246" y="21419"/>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5615" r="13634"/>
                    <a:stretch/>
                  </pic:blipFill>
                  <pic:spPr bwMode="auto">
                    <a:xfrm>
                      <a:off x="0" y="0"/>
                      <a:ext cx="1123627" cy="158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4F6E38" w14:textId="3649D3C8" w:rsidR="000E7C81" w:rsidRDefault="000E7C81" w:rsidP="0083376C">
      <w:pPr>
        <w:jc w:val="center"/>
        <w:rPr>
          <w:b/>
          <w:bCs/>
          <w:sz w:val="26"/>
          <w:szCs w:val="26"/>
        </w:rPr>
      </w:pPr>
    </w:p>
    <w:p w14:paraId="15237F58" w14:textId="77777777" w:rsidR="000E7C81" w:rsidRDefault="000E7C81" w:rsidP="0083376C">
      <w:pPr>
        <w:jc w:val="center"/>
        <w:rPr>
          <w:b/>
          <w:bCs/>
          <w:sz w:val="26"/>
          <w:szCs w:val="26"/>
        </w:rPr>
      </w:pPr>
    </w:p>
    <w:p w14:paraId="59C2161F" w14:textId="23E6AF2F" w:rsidR="000E7C81" w:rsidRDefault="000E7C81" w:rsidP="0083376C">
      <w:pPr>
        <w:jc w:val="center"/>
        <w:rPr>
          <w:b/>
          <w:bCs/>
          <w:sz w:val="26"/>
          <w:szCs w:val="26"/>
        </w:rPr>
      </w:pPr>
    </w:p>
    <w:p w14:paraId="3606EA35" w14:textId="2E026FAC" w:rsidR="000E7C81" w:rsidRDefault="000E7C81" w:rsidP="0083376C">
      <w:pPr>
        <w:jc w:val="center"/>
        <w:rPr>
          <w:b/>
          <w:bCs/>
          <w:sz w:val="26"/>
          <w:szCs w:val="26"/>
        </w:rPr>
      </w:pPr>
    </w:p>
    <w:p w14:paraId="204C8D4B" w14:textId="5A6375FA" w:rsidR="000E7C81" w:rsidRDefault="000E7C81" w:rsidP="0083376C">
      <w:pPr>
        <w:jc w:val="center"/>
        <w:rPr>
          <w:b/>
          <w:bCs/>
          <w:sz w:val="26"/>
          <w:szCs w:val="26"/>
        </w:rPr>
      </w:pPr>
    </w:p>
    <w:p w14:paraId="183D7B60" w14:textId="669F17B4" w:rsidR="000E7C81" w:rsidRDefault="000E7C81" w:rsidP="0083376C">
      <w:pPr>
        <w:jc w:val="center"/>
        <w:rPr>
          <w:b/>
          <w:bCs/>
          <w:sz w:val="26"/>
          <w:szCs w:val="26"/>
        </w:rPr>
      </w:pPr>
    </w:p>
    <w:p w14:paraId="2C71C68A" w14:textId="464AAEF4" w:rsidR="000E7C81" w:rsidRDefault="000E7C81" w:rsidP="0083376C">
      <w:pPr>
        <w:jc w:val="center"/>
        <w:rPr>
          <w:b/>
          <w:bCs/>
          <w:sz w:val="26"/>
          <w:szCs w:val="26"/>
        </w:rPr>
      </w:pPr>
    </w:p>
    <w:p w14:paraId="2916745E" w14:textId="16C237B3" w:rsidR="00C54A03" w:rsidRDefault="00C54A03" w:rsidP="0083376C">
      <w:pPr>
        <w:jc w:val="center"/>
        <w:rPr>
          <w:b/>
          <w:bCs/>
          <w:sz w:val="26"/>
          <w:szCs w:val="26"/>
        </w:rPr>
      </w:pPr>
    </w:p>
    <w:p w14:paraId="51D52F75" w14:textId="79FDEEEA" w:rsidR="00C54A03" w:rsidRDefault="00C54A03" w:rsidP="0083376C">
      <w:pPr>
        <w:jc w:val="center"/>
        <w:rPr>
          <w:b/>
          <w:bCs/>
          <w:sz w:val="26"/>
          <w:szCs w:val="26"/>
        </w:rPr>
      </w:pPr>
    </w:p>
    <w:p w14:paraId="04C677DD" w14:textId="2A9BD59A" w:rsidR="00EA5E51" w:rsidRDefault="00FC2505" w:rsidP="0083376C">
      <w:pPr>
        <w:jc w:val="center"/>
        <w:rPr>
          <w:b/>
          <w:bCs/>
          <w:sz w:val="26"/>
          <w:szCs w:val="26"/>
        </w:rPr>
      </w:pPr>
      <w:r>
        <w:rPr>
          <w:b/>
          <w:bCs/>
          <w:sz w:val="26"/>
          <w:szCs w:val="26"/>
        </w:rPr>
        <w:t xml:space="preserve">Miriam Harris, MD, </w:t>
      </w:r>
      <w:proofErr w:type="spellStart"/>
      <w:r>
        <w:rPr>
          <w:b/>
          <w:bCs/>
          <w:sz w:val="26"/>
          <w:szCs w:val="26"/>
        </w:rPr>
        <w:t>Msc</w:t>
      </w:r>
      <w:proofErr w:type="spellEnd"/>
    </w:p>
    <w:p w14:paraId="375E3323" w14:textId="3DB80C71" w:rsidR="00FC2505" w:rsidRPr="00FC2505" w:rsidRDefault="00FC2505" w:rsidP="0083376C">
      <w:pPr>
        <w:jc w:val="center"/>
        <w:rPr>
          <w:b/>
          <w:bCs/>
          <w:i/>
          <w:iCs/>
        </w:rPr>
      </w:pPr>
      <w:r w:rsidRPr="00FC2505">
        <w:rPr>
          <w:b/>
          <w:bCs/>
          <w:i/>
          <w:iCs/>
        </w:rPr>
        <w:t>Assistant Professor of Medicine</w:t>
      </w:r>
    </w:p>
    <w:p w14:paraId="58C223C4" w14:textId="63E78824" w:rsidR="00FC2505" w:rsidRPr="00FC2505" w:rsidRDefault="00FC2505" w:rsidP="0083376C">
      <w:pPr>
        <w:jc w:val="center"/>
        <w:rPr>
          <w:b/>
          <w:bCs/>
          <w:i/>
          <w:iCs/>
        </w:rPr>
      </w:pPr>
      <w:r w:rsidRPr="00FC2505">
        <w:rPr>
          <w:b/>
          <w:bCs/>
          <w:i/>
          <w:iCs/>
        </w:rPr>
        <w:t>Boston University School of Medicine</w:t>
      </w:r>
    </w:p>
    <w:p w14:paraId="4E4D3F9F" w14:textId="3FDE076F" w:rsidR="0083376C" w:rsidRPr="0083376C" w:rsidRDefault="0083376C" w:rsidP="002332B7">
      <w:pPr>
        <w:rPr>
          <w:b/>
          <w:bCs/>
        </w:rPr>
      </w:pPr>
    </w:p>
    <w:p w14:paraId="275BA947" w14:textId="7B0B391F" w:rsidR="0068522A" w:rsidRPr="00A03FF6" w:rsidRDefault="00B22597" w:rsidP="00B22597">
      <w:pPr>
        <w:ind w:left="2160" w:firstLine="720"/>
        <w:jc w:val="both"/>
        <w:rPr>
          <w:noProof/>
          <w:sz w:val="22"/>
          <w:szCs w:val="22"/>
        </w:rPr>
      </w:pPr>
      <w:r>
        <w:rPr>
          <w:b/>
          <w:noProof/>
        </w:rPr>
        <w:t xml:space="preserve">           </w:t>
      </w:r>
      <w:r w:rsidR="00EA5E51">
        <w:rPr>
          <w:b/>
          <w:noProof/>
        </w:rPr>
        <w:t xml:space="preserve">   </w:t>
      </w:r>
      <w:r w:rsidR="002D730D">
        <w:rPr>
          <w:b/>
          <w:noProof/>
          <w:sz w:val="22"/>
          <w:szCs w:val="22"/>
        </w:rPr>
        <w:t xml:space="preserve">Thursday, </w:t>
      </w:r>
      <w:r w:rsidR="002332B7">
        <w:rPr>
          <w:b/>
          <w:noProof/>
          <w:sz w:val="22"/>
          <w:szCs w:val="22"/>
        </w:rPr>
        <w:t xml:space="preserve">January </w:t>
      </w:r>
      <w:r w:rsidR="00FC2505">
        <w:rPr>
          <w:b/>
          <w:noProof/>
          <w:sz w:val="22"/>
          <w:szCs w:val="22"/>
        </w:rPr>
        <w:t>6</w:t>
      </w:r>
      <w:r w:rsidR="002332B7" w:rsidRPr="002332B7">
        <w:rPr>
          <w:b/>
          <w:noProof/>
          <w:sz w:val="22"/>
          <w:szCs w:val="22"/>
          <w:vertAlign w:val="superscript"/>
        </w:rPr>
        <w:t>th</w:t>
      </w:r>
      <w:r w:rsidR="002D730D">
        <w:rPr>
          <w:b/>
          <w:noProof/>
          <w:sz w:val="22"/>
          <w:szCs w:val="22"/>
        </w:rPr>
        <w:t>, 202</w:t>
      </w:r>
      <w:r w:rsidR="00FC2505">
        <w:rPr>
          <w:b/>
          <w:noProof/>
          <w:sz w:val="22"/>
          <w:szCs w:val="22"/>
        </w:rPr>
        <w:t>2</w:t>
      </w:r>
    </w:p>
    <w:p w14:paraId="0279CE08" w14:textId="4D388887" w:rsidR="0068522A" w:rsidRPr="00A03FF6" w:rsidRDefault="00B22597" w:rsidP="00B22597">
      <w:pPr>
        <w:ind w:left="3600"/>
        <w:jc w:val="both"/>
        <w:rPr>
          <w:b/>
          <w:sz w:val="22"/>
          <w:szCs w:val="22"/>
        </w:rPr>
      </w:pPr>
      <w:r w:rsidRPr="00A03FF6">
        <w:rPr>
          <w:b/>
          <w:sz w:val="22"/>
          <w:szCs w:val="22"/>
        </w:rPr>
        <w:t xml:space="preserve">     </w:t>
      </w:r>
      <w:r w:rsidR="00EA5E51" w:rsidRPr="00A03FF6">
        <w:rPr>
          <w:b/>
          <w:sz w:val="22"/>
          <w:szCs w:val="22"/>
        </w:rPr>
        <w:t xml:space="preserve"> </w:t>
      </w:r>
      <w:r w:rsidRPr="00A03FF6">
        <w:rPr>
          <w:b/>
          <w:sz w:val="22"/>
          <w:szCs w:val="22"/>
        </w:rPr>
        <w:t xml:space="preserve">    </w:t>
      </w:r>
      <w:r w:rsidR="0068522A" w:rsidRPr="00A03FF6">
        <w:rPr>
          <w:b/>
          <w:sz w:val="22"/>
          <w:szCs w:val="22"/>
        </w:rPr>
        <w:t>2:00pm – 3:00pm</w:t>
      </w:r>
    </w:p>
    <w:p w14:paraId="564C3FAF" w14:textId="419B7021" w:rsidR="00527E3C" w:rsidRDefault="00527E3C" w:rsidP="0071463E">
      <w:pPr>
        <w:ind w:left="720" w:firstLine="720"/>
        <w:rPr>
          <w:b/>
          <w:sz w:val="22"/>
          <w:szCs w:val="22"/>
        </w:rPr>
      </w:pPr>
      <w:r>
        <w:rPr>
          <w:b/>
          <w:sz w:val="22"/>
          <w:szCs w:val="22"/>
        </w:rPr>
        <w:t xml:space="preserve">                                           </w:t>
      </w:r>
      <w:r w:rsidR="00EA5E51" w:rsidRPr="00A03FF6">
        <w:rPr>
          <w:b/>
          <w:sz w:val="22"/>
          <w:szCs w:val="22"/>
        </w:rPr>
        <w:t>Hosted virtually on Zoom</w:t>
      </w:r>
    </w:p>
    <w:p w14:paraId="3124B599" w14:textId="1D9DB03F" w:rsidR="000E7C81" w:rsidRDefault="002332B7" w:rsidP="00FC2505">
      <w:pPr>
        <w:tabs>
          <w:tab w:val="left" w:pos="3870"/>
        </w:tabs>
        <w:ind w:left="180" w:firstLine="720"/>
        <w:rPr>
          <w:b/>
          <w:sz w:val="22"/>
          <w:szCs w:val="22"/>
        </w:rPr>
      </w:pPr>
      <w:r>
        <w:rPr>
          <w:b/>
          <w:sz w:val="22"/>
          <w:szCs w:val="22"/>
        </w:rPr>
        <w:t xml:space="preserve">     </w:t>
      </w:r>
      <w:r w:rsidR="00FC2505" w:rsidRPr="00FC2505">
        <w:rPr>
          <w:b/>
          <w:sz w:val="22"/>
          <w:szCs w:val="22"/>
        </w:rPr>
        <w:t> </w:t>
      </w:r>
      <w:hyperlink r:id="rId8" w:tgtFrame="_blank" w:history="1">
        <w:r w:rsidR="00FC2505" w:rsidRPr="00FC2505">
          <w:rPr>
            <w:rStyle w:val="Hyperlink"/>
            <w:b/>
            <w:sz w:val="22"/>
            <w:szCs w:val="22"/>
          </w:rPr>
          <w:t>https://zoom.us/j/95134370811?pwd=TmQ0R0RpemRmT2FrMmltcGszNVlYUT09</w:t>
        </w:r>
      </w:hyperlink>
    </w:p>
    <w:p w14:paraId="54F695DB" w14:textId="44DAEC07" w:rsidR="00527E3C" w:rsidRPr="00A03FF6" w:rsidRDefault="000E7C81" w:rsidP="000E7C81">
      <w:pPr>
        <w:tabs>
          <w:tab w:val="left" w:pos="3870"/>
        </w:tabs>
        <w:ind w:left="180" w:firstLine="720"/>
        <w:rPr>
          <w:b/>
          <w:sz w:val="22"/>
          <w:szCs w:val="22"/>
        </w:rPr>
      </w:pPr>
      <w:r>
        <w:rPr>
          <w:b/>
          <w:sz w:val="22"/>
          <w:szCs w:val="22"/>
        </w:rPr>
        <w:t xml:space="preserve">                        </w:t>
      </w:r>
      <w:r w:rsidR="00FC2505">
        <w:rPr>
          <w:b/>
          <w:sz w:val="22"/>
          <w:szCs w:val="22"/>
        </w:rPr>
        <w:t xml:space="preserve">  </w:t>
      </w:r>
      <w:r w:rsidR="0036784C" w:rsidRPr="00A03FF6">
        <w:rPr>
          <w:b/>
          <w:sz w:val="22"/>
          <w:szCs w:val="22"/>
        </w:rPr>
        <w:t>Cours</w:t>
      </w:r>
      <w:r w:rsidR="00FC2505">
        <w:rPr>
          <w:b/>
          <w:sz w:val="22"/>
          <w:szCs w:val="22"/>
        </w:rPr>
        <w:t>e</w:t>
      </w:r>
      <w:r w:rsidR="0036784C" w:rsidRPr="00A03FF6">
        <w:rPr>
          <w:b/>
          <w:sz w:val="22"/>
          <w:szCs w:val="22"/>
        </w:rPr>
        <w:t xml:space="preserve"> Directors/Hosts: Jeanette </w:t>
      </w:r>
      <w:proofErr w:type="spellStart"/>
      <w:r w:rsidR="0036784C" w:rsidRPr="00A03FF6">
        <w:rPr>
          <w:b/>
          <w:sz w:val="22"/>
          <w:szCs w:val="22"/>
        </w:rPr>
        <w:t>Tetrault</w:t>
      </w:r>
      <w:proofErr w:type="spellEnd"/>
      <w:r w:rsidR="0036784C" w:rsidRPr="00A03FF6">
        <w:rPr>
          <w:b/>
          <w:sz w:val="22"/>
          <w:szCs w:val="22"/>
        </w:rPr>
        <w:t xml:space="preserve"> &amp; David </w:t>
      </w:r>
      <w:proofErr w:type="spellStart"/>
      <w:r w:rsidR="0036784C" w:rsidRPr="00A03FF6">
        <w:rPr>
          <w:b/>
          <w:sz w:val="22"/>
          <w:szCs w:val="22"/>
        </w:rPr>
        <w:t>Fielli</w:t>
      </w:r>
      <w:r w:rsidR="00527E3C">
        <w:rPr>
          <w:b/>
          <w:sz w:val="22"/>
          <w:szCs w:val="22"/>
        </w:rPr>
        <w:t>n</w:t>
      </w:r>
      <w:proofErr w:type="spellEnd"/>
    </w:p>
    <w:p w14:paraId="74292801" w14:textId="3A089EEA" w:rsidR="0036784C" w:rsidRPr="00A60FEB" w:rsidRDefault="00A03FF6" w:rsidP="00A03FF6">
      <w:pPr>
        <w:rPr>
          <w:b/>
        </w:rPr>
      </w:pPr>
      <w:r>
        <w:rPr>
          <w:b/>
          <w:i/>
          <w:color w:val="FF0000"/>
          <w:sz w:val="20"/>
          <w:szCs w:val="22"/>
        </w:rPr>
        <w:t xml:space="preserve">                                                  </w:t>
      </w:r>
      <w:r w:rsidR="00A60FEB">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69F0A0C7" w14:textId="691CF698" w:rsidR="0036784C" w:rsidRPr="00871E90" w:rsidRDefault="00A03FF6" w:rsidP="006E6097">
      <w:pPr>
        <w:jc w:val="center"/>
        <w:rPr>
          <w:sz w:val="20"/>
          <w:szCs w:val="22"/>
        </w:rPr>
      </w:pPr>
      <w:r>
        <w:rPr>
          <w:sz w:val="20"/>
          <w:szCs w:val="22"/>
        </w:rPr>
        <w:t xml:space="preserve">  </w:t>
      </w:r>
      <w:r w:rsidR="0036784C" w:rsidRPr="00871E90">
        <w:rPr>
          <w:sz w:val="20"/>
          <w:szCs w:val="22"/>
        </w:rPr>
        <w:t>This course will fulfill the licensure requirement set forth by the State of Connecticut</w:t>
      </w:r>
    </w:p>
    <w:p w14:paraId="261363F1" w14:textId="77777777" w:rsidR="00DD2BF3" w:rsidRDefault="00DD2BF3" w:rsidP="00DD2BF3">
      <w:pPr>
        <w:rPr>
          <w:sz w:val="20"/>
          <w:szCs w:val="20"/>
        </w:rPr>
      </w:pPr>
    </w:p>
    <w:p w14:paraId="4F54DA38" w14:textId="071E0786" w:rsidR="0083376C" w:rsidRDefault="0083376C" w:rsidP="00DD2BF3">
      <w:pPr>
        <w:rPr>
          <w:sz w:val="20"/>
          <w:szCs w:val="20"/>
        </w:rPr>
        <w:sectPr w:rsidR="0083376C" w:rsidSect="00652335">
          <w:headerReference w:type="default" r:id="rId9"/>
          <w:pgSz w:w="12240" w:h="15840"/>
          <w:pgMar w:top="1440" w:right="1080" w:bottom="954" w:left="1080" w:header="720" w:footer="720" w:gutter="0"/>
          <w:cols w:space="720"/>
          <w:docGrid w:linePitch="360"/>
        </w:sectPr>
      </w:pPr>
    </w:p>
    <w:p w14:paraId="2D31B104" w14:textId="77777777" w:rsidR="00DD2BF3" w:rsidRPr="0086499C" w:rsidRDefault="00DD2BF3" w:rsidP="00DD2BF3">
      <w:pPr>
        <w:rPr>
          <w:b/>
          <w:sz w:val="20"/>
          <w:szCs w:val="20"/>
          <w:u w:val="single"/>
        </w:rPr>
      </w:pPr>
      <w:r w:rsidRPr="0086499C">
        <w:rPr>
          <w:b/>
          <w:sz w:val="20"/>
          <w:szCs w:val="20"/>
          <w:u w:val="single"/>
        </w:rPr>
        <w:t>ACCREDITATION</w:t>
      </w:r>
    </w:p>
    <w:p w14:paraId="6660AE62" w14:textId="77777777" w:rsidR="00DD2BF3" w:rsidRPr="0086499C" w:rsidRDefault="00DD2BF3" w:rsidP="00A60FEB">
      <w:pPr>
        <w:jc w:val="both"/>
        <w:rPr>
          <w:sz w:val="20"/>
          <w:szCs w:val="20"/>
        </w:rPr>
      </w:pPr>
      <w:r w:rsidRPr="0086499C">
        <w:rPr>
          <w:sz w:val="20"/>
          <w:szCs w:val="20"/>
        </w:rPr>
        <w:t>The Yale School of Medicine is accredited by the Accreditation Council for Continuing Medical Education to provide continuing medical education for physicians.</w:t>
      </w:r>
    </w:p>
    <w:p w14:paraId="05E7CEFC" w14:textId="77777777" w:rsidR="0083376C" w:rsidRPr="0086499C" w:rsidRDefault="0083376C" w:rsidP="00DD2BF3">
      <w:pPr>
        <w:rPr>
          <w:b/>
          <w:sz w:val="20"/>
          <w:szCs w:val="20"/>
          <w:u w:val="single"/>
        </w:rPr>
      </w:pPr>
    </w:p>
    <w:p w14:paraId="260ECDD4" w14:textId="3F99AF53" w:rsidR="00DD2BF3" w:rsidRPr="0086499C" w:rsidRDefault="00DD2BF3" w:rsidP="00DD2BF3">
      <w:pPr>
        <w:rPr>
          <w:b/>
          <w:sz w:val="20"/>
          <w:szCs w:val="20"/>
          <w:u w:val="single"/>
        </w:rPr>
      </w:pPr>
      <w:r w:rsidRPr="0086499C">
        <w:rPr>
          <w:b/>
          <w:sz w:val="20"/>
          <w:szCs w:val="20"/>
          <w:u w:val="single"/>
        </w:rPr>
        <w:t>TARGET AUDIENCE</w:t>
      </w:r>
    </w:p>
    <w:p w14:paraId="20FB0AE5" w14:textId="77777777" w:rsidR="00DD2BF3" w:rsidRPr="0086499C" w:rsidRDefault="00871E90" w:rsidP="00A60FEB">
      <w:pPr>
        <w:jc w:val="both"/>
        <w:rPr>
          <w:sz w:val="20"/>
          <w:szCs w:val="20"/>
        </w:rPr>
      </w:pPr>
      <w:r w:rsidRPr="0086499C">
        <w:rPr>
          <w:sz w:val="20"/>
          <w:szCs w:val="20"/>
        </w:rPr>
        <w:t>Faculty, residents, students and staff involved in education of health care professional trainees.</w:t>
      </w:r>
    </w:p>
    <w:p w14:paraId="711B3CBF" w14:textId="77777777" w:rsidR="0083376C" w:rsidRPr="0086499C" w:rsidRDefault="0083376C" w:rsidP="00DD2BF3">
      <w:pPr>
        <w:rPr>
          <w:b/>
          <w:sz w:val="20"/>
          <w:szCs w:val="20"/>
          <w:u w:val="single"/>
        </w:rPr>
      </w:pPr>
    </w:p>
    <w:p w14:paraId="59DDB49A" w14:textId="28FC4622" w:rsidR="00DD2BF3" w:rsidRPr="0086499C" w:rsidRDefault="00DD2BF3" w:rsidP="00DD2BF3">
      <w:pPr>
        <w:rPr>
          <w:b/>
          <w:sz w:val="20"/>
          <w:szCs w:val="20"/>
          <w:u w:val="single"/>
        </w:rPr>
      </w:pPr>
      <w:r w:rsidRPr="0086499C">
        <w:rPr>
          <w:b/>
          <w:sz w:val="20"/>
          <w:szCs w:val="20"/>
          <w:u w:val="single"/>
        </w:rPr>
        <w:t>NEEDS ASSESSMENT</w:t>
      </w:r>
    </w:p>
    <w:p w14:paraId="296667BD" w14:textId="77777777" w:rsidR="00DD2BF3" w:rsidRPr="0086499C" w:rsidRDefault="00473D3F" w:rsidP="00A60FEB">
      <w:pPr>
        <w:jc w:val="both"/>
        <w:rPr>
          <w:sz w:val="20"/>
          <w:szCs w:val="20"/>
        </w:rPr>
      </w:pPr>
      <w:r w:rsidRPr="0086499C">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14:paraId="53CC9A23" w14:textId="77777777" w:rsidR="0083376C" w:rsidRPr="0086499C" w:rsidRDefault="0083376C" w:rsidP="00DD2BF3">
      <w:pPr>
        <w:rPr>
          <w:b/>
          <w:sz w:val="20"/>
          <w:szCs w:val="20"/>
          <w:u w:val="single"/>
        </w:rPr>
      </w:pPr>
    </w:p>
    <w:p w14:paraId="58A697CC" w14:textId="3CF666A5" w:rsidR="007F2EE1" w:rsidRPr="0086499C" w:rsidRDefault="00DD2BF3" w:rsidP="00DD2BF3">
      <w:pPr>
        <w:rPr>
          <w:b/>
          <w:sz w:val="20"/>
          <w:szCs w:val="20"/>
          <w:u w:val="single"/>
        </w:rPr>
      </w:pPr>
      <w:r w:rsidRPr="0086499C">
        <w:rPr>
          <w:b/>
          <w:sz w:val="20"/>
          <w:szCs w:val="20"/>
          <w:u w:val="single"/>
        </w:rPr>
        <w:t>LEARNING OBJECTIVES</w:t>
      </w:r>
    </w:p>
    <w:p w14:paraId="35D086A5" w14:textId="77777777" w:rsidR="002D730D" w:rsidRPr="0086499C" w:rsidRDefault="002D730D" w:rsidP="002D730D">
      <w:pPr>
        <w:rPr>
          <w:sz w:val="18"/>
          <w:szCs w:val="18"/>
        </w:rPr>
      </w:pPr>
    </w:p>
    <w:p w14:paraId="778EF258" w14:textId="1D533986" w:rsidR="00F21637" w:rsidRPr="00FC2505" w:rsidRDefault="00FC2505" w:rsidP="0086499C">
      <w:pPr>
        <w:pStyle w:val="ListParagraph"/>
        <w:numPr>
          <w:ilvl w:val="0"/>
          <w:numId w:val="10"/>
        </w:numPr>
        <w:rPr>
          <w:rFonts w:ascii="Times New Roman" w:hAnsi="Times New Roman"/>
          <w:sz w:val="16"/>
          <w:szCs w:val="16"/>
        </w:rPr>
      </w:pPr>
      <w:r w:rsidRPr="00FC2505">
        <w:rPr>
          <w:rFonts w:ascii="Times New Roman" w:hAnsi="Times New Roman"/>
          <w:sz w:val="16"/>
          <w:szCs w:val="16"/>
        </w:rPr>
        <w:t>Identify the ways in which addiction services and people who use drugs were uniquely impacted by the COVID-19 pandemic.</w:t>
      </w:r>
    </w:p>
    <w:p w14:paraId="67DCED91" w14:textId="687F11D5" w:rsidR="0086499C" w:rsidRPr="00FC2505" w:rsidRDefault="00FC2505" w:rsidP="0086499C">
      <w:pPr>
        <w:pStyle w:val="ListParagraph"/>
        <w:numPr>
          <w:ilvl w:val="0"/>
          <w:numId w:val="10"/>
        </w:numPr>
        <w:rPr>
          <w:rFonts w:ascii="Times New Roman" w:hAnsi="Times New Roman"/>
          <w:sz w:val="16"/>
          <w:szCs w:val="16"/>
        </w:rPr>
      </w:pPr>
      <w:r w:rsidRPr="00FC2505">
        <w:rPr>
          <w:rFonts w:ascii="Times New Roman" w:hAnsi="Times New Roman"/>
          <w:sz w:val="16"/>
          <w:szCs w:val="16"/>
        </w:rPr>
        <w:t>Critique the pros and cons of COVID-19 specific adaptations adopted by addiction services during the pandemic.</w:t>
      </w:r>
    </w:p>
    <w:p w14:paraId="252138EA" w14:textId="404A886D" w:rsidR="002332B7" w:rsidRPr="00FC2505" w:rsidRDefault="00FC2505" w:rsidP="00A366AB">
      <w:pPr>
        <w:pStyle w:val="ListParagraph"/>
        <w:numPr>
          <w:ilvl w:val="0"/>
          <w:numId w:val="10"/>
        </w:numPr>
        <w:rPr>
          <w:rFonts w:ascii="Times New Roman" w:hAnsi="Times New Roman"/>
          <w:sz w:val="16"/>
          <w:szCs w:val="16"/>
        </w:rPr>
      </w:pPr>
      <w:r w:rsidRPr="00FC2505">
        <w:rPr>
          <w:rFonts w:ascii="Times New Roman" w:hAnsi="Times New Roman"/>
          <w:sz w:val="16"/>
          <w:szCs w:val="16"/>
        </w:rPr>
        <w:t>Evaluate the implications of COVID-19 addiction service adaptations for future addiction service delivery.</w:t>
      </w:r>
    </w:p>
    <w:p w14:paraId="097FCCE5" w14:textId="77777777" w:rsidR="002332B7" w:rsidRDefault="002332B7" w:rsidP="00A366AB">
      <w:pPr>
        <w:rPr>
          <w:b/>
          <w:sz w:val="18"/>
          <w:szCs w:val="18"/>
          <w:u w:val="single"/>
        </w:rPr>
      </w:pPr>
    </w:p>
    <w:p w14:paraId="7499CE98" w14:textId="06912687" w:rsidR="00DD2BF3" w:rsidRPr="0086499C" w:rsidRDefault="00DD2BF3" w:rsidP="00A366AB">
      <w:pPr>
        <w:rPr>
          <w:b/>
          <w:sz w:val="18"/>
          <w:szCs w:val="18"/>
          <w:u w:val="single"/>
        </w:rPr>
      </w:pPr>
      <w:r w:rsidRPr="0086499C">
        <w:rPr>
          <w:b/>
          <w:sz w:val="18"/>
          <w:szCs w:val="18"/>
          <w:u w:val="single"/>
        </w:rPr>
        <w:t>DESIGNATION STATEMENT</w:t>
      </w:r>
    </w:p>
    <w:p w14:paraId="4B97A31D" w14:textId="6B18B357" w:rsidR="00473D3F" w:rsidRPr="0086499C" w:rsidRDefault="00DD2BF3" w:rsidP="00A60FEB">
      <w:pPr>
        <w:jc w:val="both"/>
        <w:rPr>
          <w:sz w:val="18"/>
          <w:szCs w:val="18"/>
        </w:rPr>
      </w:pPr>
      <w:r w:rsidRPr="0086499C">
        <w:rPr>
          <w:sz w:val="18"/>
          <w:szCs w:val="18"/>
        </w:rPr>
        <w:t xml:space="preserve">The Yale School of Medicine designates this live activity for 1 </w:t>
      </w:r>
      <w:r w:rsidRPr="0086499C">
        <w:rPr>
          <w:i/>
          <w:sz w:val="18"/>
          <w:szCs w:val="18"/>
        </w:rPr>
        <w:t>AMA PRA Category 1 Credit(s)</w:t>
      </w:r>
      <w:r w:rsidRPr="0086499C">
        <w:rPr>
          <w:sz w:val="18"/>
          <w:szCs w:val="18"/>
        </w:rPr>
        <w:t>™</w:t>
      </w:r>
      <w:r w:rsidRPr="0086499C">
        <w:rPr>
          <w:i/>
          <w:sz w:val="18"/>
          <w:szCs w:val="18"/>
        </w:rPr>
        <w:t>.</w:t>
      </w:r>
      <w:r w:rsidRPr="0086499C">
        <w:rPr>
          <w:sz w:val="18"/>
          <w:szCs w:val="18"/>
        </w:rPr>
        <w:t xml:space="preserve">  Physicians should only</w:t>
      </w:r>
      <w:r w:rsidR="00473D3F" w:rsidRPr="0086499C">
        <w:rPr>
          <w:sz w:val="18"/>
          <w:szCs w:val="18"/>
        </w:rPr>
        <w:t xml:space="preserve"> </w:t>
      </w:r>
      <w:r w:rsidR="00871E90" w:rsidRPr="0086499C">
        <w:rPr>
          <w:sz w:val="18"/>
          <w:szCs w:val="18"/>
        </w:rPr>
        <w:t>c</w:t>
      </w:r>
      <w:r w:rsidRPr="0086499C">
        <w:rPr>
          <w:sz w:val="18"/>
          <w:szCs w:val="18"/>
        </w:rPr>
        <w:t xml:space="preserve">laim the credit commensurate with the extent of their participation in the activity. </w:t>
      </w:r>
    </w:p>
    <w:p w14:paraId="170BF49E" w14:textId="77777777" w:rsidR="00B22597" w:rsidRPr="0086499C" w:rsidRDefault="00B22597" w:rsidP="00DD2BF3">
      <w:pPr>
        <w:rPr>
          <w:b/>
          <w:sz w:val="18"/>
          <w:szCs w:val="18"/>
          <w:u w:val="single"/>
        </w:rPr>
      </w:pPr>
    </w:p>
    <w:p w14:paraId="13598028" w14:textId="3C795DB0" w:rsidR="00DD2BF3" w:rsidRPr="0086499C" w:rsidRDefault="00DD2BF3" w:rsidP="00DD2BF3">
      <w:pPr>
        <w:rPr>
          <w:b/>
          <w:sz w:val="18"/>
          <w:szCs w:val="18"/>
          <w:u w:val="single"/>
        </w:rPr>
      </w:pPr>
      <w:r w:rsidRPr="0086499C">
        <w:rPr>
          <w:b/>
          <w:sz w:val="18"/>
          <w:szCs w:val="18"/>
          <w:u w:val="single"/>
        </w:rPr>
        <w:t>FACULTY DISCLOSURES</w:t>
      </w:r>
    </w:p>
    <w:p w14:paraId="66E4EF7E" w14:textId="5FC68A4D" w:rsidR="0083376C" w:rsidRPr="0086499C" w:rsidRDefault="0083376C" w:rsidP="00EA5E51">
      <w:pPr>
        <w:rPr>
          <w:sz w:val="18"/>
          <w:szCs w:val="18"/>
        </w:rPr>
      </w:pPr>
      <w:r w:rsidRPr="0086499C">
        <w:rPr>
          <w:sz w:val="18"/>
          <w:szCs w:val="18"/>
        </w:rPr>
        <w:t xml:space="preserve">Dr. </w:t>
      </w:r>
      <w:r w:rsidR="00FC2505">
        <w:rPr>
          <w:sz w:val="18"/>
          <w:szCs w:val="18"/>
        </w:rPr>
        <w:t>Harris</w:t>
      </w:r>
      <w:r w:rsidR="002332B7">
        <w:rPr>
          <w:sz w:val="18"/>
          <w:szCs w:val="18"/>
        </w:rPr>
        <w:t xml:space="preserve"> </w:t>
      </w:r>
      <w:r w:rsidR="00FC2505">
        <w:rPr>
          <w:sz w:val="18"/>
          <w:szCs w:val="18"/>
        </w:rPr>
        <w:t>has</w:t>
      </w:r>
      <w:r w:rsidR="00473D3F" w:rsidRPr="0086499C">
        <w:rPr>
          <w:sz w:val="18"/>
          <w:szCs w:val="18"/>
        </w:rPr>
        <w:t xml:space="preserve"> no conflicts of interest to disclose.  Dr</w:t>
      </w:r>
      <w:r w:rsidR="00B53CE7" w:rsidRPr="0086499C">
        <w:rPr>
          <w:sz w:val="18"/>
          <w:szCs w:val="18"/>
        </w:rPr>
        <w:t>s</w:t>
      </w:r>
      <w:r w:rsidR="00473D3F" w:rsidRPr="0086499C">
        <w:rPr>
          <w:sz w:val="18"/>
          <w:szCs w:val="18"/>
        </w:rPr>
        <w:t xml:space="preserve">. </w:t>
      </w:r>
      <w:r w:rsidR="00A366AB" w:rsidRPr="0086499C">
        <w:rPr>
          <w:sz w:val="18"/>
          <w:szCs w:val="18"/>
        </w:rPr>
        <w:t>Jeanette Tetrault and David Fiellin:</w:t>
      </w:r>
      <w:r w:rsidR="00473D3F" w:rsidRPr="0086499C">
        <w:rPr>
          <w:sz w:val="18"/>
          <w:szCs w:val="18"/>
        </w:rPr>
        <w:t xml:space="preserve"> Course Director</w:t>
      </w:r>
      <w:r w:rsidR="00A366AB" w:rsidRPr="0086499C">
        <w:rPr>
          <w:sz w:val="18"/>
          <w:szCs w:val="18"/>
        </w:rPr>
        <w:t>s, have</w:t>
      </w:r>
      <w:r w:rsidR="00473D3F" w:rsidRPr="0086499C">
        <w:rPr>
          <w:sz w:val="18"/>
          <w:szCs w:val="18"/>
        </w:rPr>
        <w:t xml:space="preserve"> no conflicts of interest to disclose. </w:t>
      </w:r>
    </w:p>
    <w:p w14:paraId="4EE9FD4E" w14:textId="77777777" w:rsidR="0083376C" w:rsidRPr="0086499C" w:rsidRDefault="0083376C" w:rsidP="00EA5E51">
      <w:pPr>
        <w:rPr>
          <w:sz w:val="18"/>
          <w:szCs w:val="18"/>
        </w:rPr>
      </w:pPr>
    </w:p>
    <w:p w14:paraId="7C11E802" w14:textId="77C4AB3B" w:rsidR="00C56D8A" w:rsidRPr="0071463E" w:rsidRDefault="00DD2BF3" w:rsidP="00EA5E51">
      <w:pPr>
        <w:rPr>
          <w:sz w:val="18"/>
          <w:szCs w:val="18"/>
        </w:rPr>
      </w:pPr>
      <w:r w:rsidRPr="0086499C">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w:t>
      </w:r>
      <w:r w:rsidRPr="0071463E">
        <w:rPr>
          <w:sz w:val="18"/>
          <w:szCs w:val="18"/>
        </w:rPr>
        <w:t>rest are resolved before the educational activity occurs.</w:t>
      </w:r>
    </w:p>
    <w:sectPr w:rsidR="00C56D8A" w:rsidRPr="0071463E" w:rsidSect="00B22597">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A996" w14:textId="77777777" w:rsidR="00AB3560" w:rsidRDefault="00AB3560" w:rsidP="00C56D8A">
      <w:r>
        <w:separator/>
      </w:r>
    </w:p>
  </w:endnote>
  <w:endnote w:type="continuationSeparator" w:id="0">
    <w:p w14:paraId="4B8F8760" w14:textId="77777777" w:rsidR="00AB3560" w:rsidRDefault="00AB356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5E17" w14:textId="77777777" w:rsidR="00AB3560" w:rsidRDefault="00AB3560" w:rsidP="00C56D8A">
      <w:r>
        <w:separator/>
      </w:r>
    </w:p>
  </w:footnote>
  <w:footnote w:type="continuationSeparator" w:id="0">
    <w:p w14:paraId="77130DCE" w14:textId="77777777" w:rsidR="00AB3560" w:rsidRDefault="00AB356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65C6"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968D815" wp14:editId="163641D2">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A87E4DD" wp14:editId="0A63C862">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450E4"/>
    <w:multiLevelType w:val="hybridMultilevel"/>
    <w:tmpl w:val="1632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ED78BB"/>
    <w:multiLevelType w:val="hybridMultilevel"/>
    <w:tmpl w:val="0514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42A59"/>
    <w:rsid w:val="00071ED4"/>
    <w:rsid w:val="00086E53"/>
    <w:rsid w:val="00096A42"/>
    <w:rsid w:val="000A2AA7"/>
    <w:rsid w:val="000C6878"/>
    <w:rsid w:val="000D6E4C"/>
    <w:rsid w:val="000E7C81"/>
    <w:rsid w:val="001345CA"/>
    <w:rsid w:val="00134985"/>
    <w:rsid w:val="00197E4E"/>
    <w:rsid w:val="001D1780"/>
    <w:rsid w:val="001E5EDF"/>
    <w:rsid w:val="001F0780"/>
    <w:rsid w:val="0020677B"/>
    <w:rsid w:val="00220A8E"/>
    <w:rsid w:val="0022725E"/>
    <w:rsid w:val="002332B7"/>
    <w:rsid w:val="00234B34"/>
    <w:rsid w:val="0024692C"/>
    <w:rsid w:val="0025742B"/>
    <w:rsid w:val="00267C2F"/>
    <w:rsid w:val="002730AA"/>
    <w:rsid w:val="00273C78"/>
    <w:rsid w:val="00292A6C"/>
    <w:rsid w:val="002A710B"/>
    <w:rsid w:val="002D730D"/>
    <w:rsid w:val="002E0FCB"/>
    <w:rsid w:val="0035124D"/>
    <w:rsid w:val="003566A4"/>
    <w:rsid w:val="00360EA1"/>
    <w:rsid w:val="00363B81"/>
    <w:rsid w:val="0036784C"/>
    <w:rsid w:val="00373777"/>
    <w:rsid w:val="003A5EF3"/>
    <w:rsid w:val="003B7028"/>
    <w:rsid w:val="00401DDD"/>
    <w:rsid w:val="00413018"/>
    <w:rsid w:val="00414B31"/>
    <w:rsid w:val="00437A49"/>
    <w:rsid w:val="00444CF3"/>
    <w:rsid w:val="00456098"/>
    <w:rsid w:val="00473D3F"/>
    <w:rsid w:val="00483FA1"/>
    <w:rsid w:val="00492ED4"/>
    <w:rsid w:val="004B1454"/>
    <w:rsid w:val="004B7394"/>
    <w:rsid w:val="004D0E3F"/>
    <w:rsid w:val="00500940"/>
    <w:rsid w:val="00506B23"/>
    <w:rsid w:val="00527E3C"/>
    <w:rsid w:val="0059508F"/>
    <w:rsid w:val="005B034F"/>
    <w:rsid w:val="005C13C7"/>
    <w:rsid w:val="005C7364"/>
    <w:rsid w:val="005D29CE"/>
    <w:rsid w:val="005E0B51"/>
    <w:rsid w:val="005F4553"/>
    <w:rsid w:val="00611AFC"/>
    <w:rsid w:val="0063447A"/>
    <w:rsid w:val="00652335"/>
    <w:rsid w:val="0068522A"/>
    <w:rsid w:val="0069662A"/>
    <w:rsid w:val="006A2B18"/>
    <w:rsid w:val="006B68C2"/>
    <w:rsid w:val="006C562B"/>
    <w:rsid w:val="006E3256"/>
    <w:rsid w:val="006E3569"/>
    <w:rsid w:val="006E6097"/>
    <w:rsid w:val="007032CB"/>
    <w:rsid w:val="0071463E"/>
    <w:rsid w:val="00725D6C"/>
    <w:rsid w:val="00746C8B"/>
    <w:rsid w:val="00786E28"/>
    <w:rsid w:val="007A7132"/>
    <w:rsid w:val="007B6DDF"/>
    <w:rsid w:val="007D4052"/>
    <w:rsid w:val="007E4D56"/>
    <w:rsid w:val="007F2EE1"/>
    <w:rsid w:val="00806ADF"/>
    <w:rsid w:val="00810957"/>
    <w:rsid w:val="00825D68"/>
    <w:rsid w:val="0083376C"/>
    <w:rsid w:val="00841736"/>
    <w:rsid w:val="0086499C"/>
    <w:rsid w:val="00871E90"/>
    <w:rsid w:val="008A26FC"/>
    <w:rsid w:val="008D3720"/>
    <w:rsid w:val="008F62EC"/>
    <w:rsid w:val="009501C9"/>
    <w:rsid w:val="00960088"/>
    <w:rsid w:val="0096544E"/>
    <w:rsid w:val="009F4258"/>
    <w:rsid w:val="00A03FF6"/>
    <w:rsid w:val="00A179FC"/>
    <w:rsid w:val="00A21331"/>
    <w:rsid w:val="00A3287B"/>
    <w:rsid w:val="00A366AB"/>
    <w:rsid w:val="00A46992"/>
    <w:rsid w:val="00A550DA"/>
    <w:rsid w:val="00A5532B"/>
    <w:rsid w:val="00A57148"/>
    <w:rsid w:val="00A60FEB"/>
    <w:rsid w:val="00A725E0"/>
    <w:rsid w:val="00A845D0"/>
    <w:rsid w:val="00A87E77"/>
    <w:rsid w:val="00AB3560"/>
    <w:rsid w:val="00AC2C1E"/>
    <w:rsid w:val="00B22597"/>
    <w:rsid w:val="00B42289"/>
    <w:rsid w:val="00B4601F"/>
    <w:rsid w:val="00B53CE7"/>
    <w:rsid w:val="00B5547A"/>
    <w:rsid w:val="00B63677"/>
    <w:rsid w:val="00B72E4E"/>
    <w:rsid w:val="00BB2C28"/>
    <w:rsid w:val="00BE5D2B"/>
    <w:rsid w:val="00BF1712"/>
    <w:rsid w:val="00C10233"/>
    <w:rsid w:val="00C11A1C"/>
    <w:rsid w:val="00C121E0"/>
    <w:rsid w:val="00C12397"/>
    <w:rsid w:val="00C24F0F"/>
    <w:rsid w:val="00C317B8"/>
    <w:rsid w:val="00C45D58"/>
    <w:rsid w:val="00C54A03"/>
    <w:rsid w:val="00C56D8A"/>
    <w:rsid w:val="00C938F9"/>
    <w:rsid w:val="00CA6904"/>
    <w:rsid w:val="00CB33EF"/>
    <w:rsid w:val="00D01937"/>
    <w:rsid w:val="00D27DBB"/>
    <w:rsid w:val="00D61A67"/>
    <w:rsid w:val="00DA43E9"/>
    <w:rsid w:val="00DA7605"/>
    <w:rsid w:val="00DA76C3"/>
    <w:rsid w:val="00DB72D0"/>
    <w:rsid w:val="00DD2BF3"/>
    <w:rsid w:val="00DF2D87"/>
    <w:rsid w:val="00DF56B9"/>
    <w:rsid w:val="00E04F06"/>
    <w:rsid w:val="00E20EC8"/>
    <w:rsid w:val="00E44C27"/>
    <w:rsid w:val="00E462B1"/>
    <w:rsid w:val="00E50C7D"/>
    <w:rsid w:val="00E83EFD"/>
    <w:rsid w:val="00E83F84"/>
    <w:rsid w:val="00EA2479"/>
    <w:rsid w:val="00EA5E51"/>
    <w:rsid w:val="00EC7477"/>
    <w:rsid w:val="00EE1A91"/>
    <w:rsid w:val="00EE39D2"/>
    <w:rsid w:val="00F21637"/>
    <w:rsid w:val="00F607A8"/>
    <w:rsid w:val="00F734F1"/>
    <w:rsid w:val="00F75FDE"/>
    <w:rsid w:val="00F904E0"/>
    <w:rsid w:val="00FC2505"/>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C37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styleId="Hyperlink">
    <w:name w:val="Hyperlink"/>
    <w:basedOn w:val="DefaultParagraphFont"/>
    <w:uiPriority w:val="99"/>
    <w:unhideWhenUsed/>
    <w:rsid w:val="00EA5E51"/>
    <w:rPr>
      <w:color w:val="0563C1" w:themeColor="hyperlink"/>
      <w:u w:val="single"/>
    </w:rPr>
  </w:style>
  <w:style w:type="character" w:styleId="UnresolvedMention">
    <w:name w:val="Unresolved Mention"/>
    <w:basedOn w:val="DefaultParagraphFont"/>
    <w:uiPriority w:val="99"/>
    <w:semiHidden/>
    <w:unhideWhenUsed/>
    <w:rsid w:val="00EA5E51"/>
    <w:rPr>
      <w:color w:val="605E5C"/>
      <w:shd w:val="clear" w:color="auto" w:fill="E1DFDD"/>
    </w:rPr>
  </w:style>
  <w:style w:type="character" w:styleId="FollowedHyperlink">
    <w:name w:val="FollowedHyperlink"/>
    <w:basedOn w:val="DefaultParagraphFont"/>
    <w:uiPriority w:val="99"/>
    <w:semiHidden/>
    <w:unhideWhenUsed/>
    <w:rsid w:val="00EA5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7837">
      <w:bodyDiv w:val="1"/>
      <w:marLeft w:val="0"/>
      <w:marRight w:val="0"/>
      <w:marTop w:val="0"/>
      <w:marBottom w:val="0"/>
      <w:divBdr>
        <w:top w:val="none" w:sz="0" w:space="0" w:color="auto"/>
        <w:left w:val="none" w:sz="0" w:space="0" w:color="auto"/>
        <w:bottom w:val="none" w:sz="0" w:space="0" w:color="auto"/>
        <w:right w:val="none" w:sz="0" w:space="0" w:color="auto"/>
      </w:divBdr>
    </w:div>
    <w:div w:id="113986857">
      <w:bodyDiv w:val="1"/>
      <w:marLeft w:val="0"/>
      <w:marRight w:val="0"/>
      <w:marTop w:val="0"/>
      <w:marBottom w:val="0"/>
      <w:divBdr>
        <w:top w:val="none" w:sz="0" w:space="0" w:color="auto"/>
        <w:left w:val="none" w:sz="0" w:space="0" w:color="auto"/>
        <w:bottom w:val="none" w:sz="0" w:space="0" w:color="auto"/>
        <w:right w:val="none" w:sz="0" w:space="0" w:color="auto"/>
      </w:divBdr>
    </w:div>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20521543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469249111">
      <w:bodyDiv w:val="1"/>
      <w:marLeft w:val="0"/>
      <w:marRight w:val="0"/>
      <w:marTop w:val="0"/>
      <w:marBottom w:val="0"/>
      <w:divBdr>
        <w:top w:val="none" w:sz="0" w:space="0" w:color="auto"/>
        <w:left w:val="none" w:sz="0" w:space="0" w:color="auto"/>
        <w:bottom w:val="none" w:sz="0" w:space="0" w:color="auto"/>
        <w:right w:val="none" w:sz="0" w:space="0" w:color="auto"/>
      </w:divBdr>
    </w:div>
    <w:div w:id="504130119">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668022828">
      <w:bodyDiv w:val="1"/>
      <w:marLeft w:val="0"/>
      <w:marRight w:val="0"/>
      <w:marTop w:val="0"/>
      <w:marBottom w:val="0"/>
      <w:divBdr>
        <w:top w:val="none" w:sz="0" w:space="0" w:color="auto"/>
        <w:left w:val="none" w:sz="0" w:space="0" w:color="auto"/>
        <w:bottom w:val="none" w:sz="0" w:space="0" w:color="auto"/>
        <w:right w:val="none" w:sz="0" w:space="0" w:color="auto"/>
      </w:divBdr>
    </w:div>
    <w:div w:id="774591700">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588030015">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4652333">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134370811?pwd=TmQ0R0RpemRmT2FrMmltcGszNVlY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2021-03-08T17:51:00Z</cp:lastPrinted>
  <dcterms:created xsi:type="dcterms:W3CDTF">2021-12-27T18:25:00Z</dcterms:created>
  <dcterms:modified xsi:type="dcterms:W3CDTF">2021-12-27T18:25:00Z</dcterms:modified>
</cp:coreProperties>
</file>