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CFF40" w14:textId="77777777" w:rsidR="00C56D8A" w:rsidRDefault="00C56D8A"/>
    <w:p w14:paraId="4EE90571" w14:textId="77777777" w:rsidR="00C56D8A" w:rsidRPr="00C56D8A" w:rsidRDefault="00C56D8A" w:rsidP="00C56D8A"/>
    <w:p w14:paraId="5C82914F"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180D7059"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569BC858"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3161B2C8" w14:textId="77777777" w:rsidR="00F75FDE" w:rsidRDefault="00F75FDE" w:rsidP="00C56D8A"/>
    <w:p w14:paraId="0C148231" w14:textId="77777777" w:rsidR="003C37B1" w:rsidRPr="003C37B1" w:rsidRDefault="004B7394" w:rsidP="003C37B1">
      <w:pPr>
        <w:jc w:val="center"/>
        <w:rPr>
          <w:color w:val="FF0000"/>
          <w:sz w:val="28"/>
          <w:szCs w:val="22"/>
        </w:rPr>
      </w:pPr>
      <w:r w:rsidRPr="00C84B3A">
        <w:rPr>
          <w:b/>
          <w:color w:val="FF0000"/>
          <w:sz w:val="32"/>
          <w:szCs w:val="32"/>
        </w:rPr>
        <w:t>“</w:t>
      </w:r>
      <w:r w:rsidR="003C37B1" w:rsidRPr="003C37B1">
        <w:rPr>
          <w:b/>
          <w:bCs/>
          <w:color w:val="FF0000"/>
          <w:sz w:val="32"/>
        </w:rPr>
        <w:t>Cha</w:t>
      </w:r>
      <w:bookmarkStart w:id="0" w:name="_GoBack"/>
      <w:bookmarkEnd w:id="0"/>
      <w:r w:rsidR="003C37B1" w:rsidRPr="003C37B1">
        <w:rPr>
          <w:b/>
          <w:bCs/>
          <w:color w:val="FF0000"/>
          <w:sz w:val="32"/>
        </w:rPr>
        <w:t>nging a Life Sentence:</w:t>
      </w:r>
    </w:p>
    <w:p w14:paraId="09D35BFC" w14:textId="77777777" w:rsidR="003C37B1" w:rsidRDefault="003C37B1" w:rsidP="003C37B1">
      <w:pPr>
        <w:jc w:val="center"/>
        <w:rPr>
          <w:b/>
          <w:bCs/>
          <w:color w:val="FF0000"/>
          <w:sz w:val="32"/>
        </w:rPr>
      </w:pPr>
      <w:r w:rsidRPr="003C37B1">
        <w:rPr>
          <w:b/>
          <w:bCs/>
          <w:color w:val="FF0000"/>
          <w:sz w:val="32"/>
        </w:rPr>
        <w:t xml:space="preserve">Adolescents Use Hip-Hop and Poetry to Transform from </w:t>
      </w:r>
    </w:p>
    <w:p w14:paraId="0C7C7F48" w14:textId="77777777" w:rsidR="00C56D8A" w:rsidRDefault="003C37B1" w:rsidP="003C37B1">
      <w:pPr>
        <w:jc w:val="center"/>
        <w:rPr>
          <w:b/>
          <w:color w:val="FF0000"/>
          <w:sz w:val="32"/>
          <w:szCs w:val="32"/>
        </w:rPr>
      </w:pPr>
      <w:r w:rsidRPr="003C37B1">
        <w:rPr>
          <w:b/>
          <w:bCs/>
          <w:color w:val="FF0000"/>
          <w:sz w:val="32"/>
        </w:rPr>
        <w:t>Objects into Subjects</w:t>
      </w:r>
      <w:r w:rsidR="00C84B3A">
        <w:rPr>
          <w:b/>
          <w:color w:val="FF0000"/>
          <w:sz w:val="32"/>
          <w:szCs w:val="32"/>
        </w:rPr>
        <w:t>”</w:t>
      </w:r>
    </w:p>
    <w:p w14:paraId="1F2BB17E" w14:textId="77777777" w:rsidR="003C37B1" w:rsidRPr="00C84B3A" w:rsidRDefault="003C37B1" w:rsidP="003C37B1">
      <w:pPr>
        <w:jc w:val="center"/>
        <w:rPr>
          <w:b/>
          <w:sz w:val="32"/>
          <w:szCs w:val="32"/>
        </w:rPr>
      </w:pPr>
    </w:p>
    <w:p w14:paraId="6A44FB6C" w14:textId="77777777" w:rsidR="003C37B1" w:rsidRDefault="003C37B1" w:rsidP="003C37B1">
      <w:pPr>
        <w:jc w:val="center"/>
        <w:rPr>
          <w:b/>
        </w:rPr>
      </w:pPr>
      <w:r w:rsidRPr="003C37B1">
        <w:rPr>
          <w:b/>
          <w:sz w:val="32"/>
        </w:rPr>
        <w:t>Aaron Jafferis</w:t>
      </w:r>
    </w:p>
    <w:p w14:paraId="736E5777" w14:textId="77777777" w:rsidR="001E337B" w:rsidRPr="001E337B" w:rsidRDefault="003C37B1" w:rsidP="001E337B">
      <w:pPr>
        <w:jc w:val="center"/>
      </w:pPr>
      <w:r w:rsidRPr="001E337B">
        <w:t>Hip-hop poet and playwright</w:t>
      </w:r>
    </w:p>
    <w:p w14:paraId="6B1E6C62" w14:textId="77777777" w:rsidR="001E337B" w:rsidRDefault="001E337B" w:rsidP="001E337B">
      <w:pPr>
        <w:jc w:val="center"/>
      </w:pPr>
      <w:r>
        <w:t>Founding</w:t>
      </w:r>
      <w:r w:rsidRPr="001E337B">
        <w:t xml:space="preserve"> artistic director of The Word, New Haven’s poetry-in-the-schools </w:t>
      </w:r>
    </w:p>
    <w:p w14:paraId="0930EB0F" w14:textId="77777777" w:rsidR="001E337B" w:rsidRPr="001E337B" w:rsidRDefault="001E337B" w:rsidP="001E337B">
      <w:pPr>
        <w:jc w:val="center"/>
      </w:pPr>
      <w:r w:rsidRPr="001E337B">
        <w:t>program and citywide youth poetry jam.</w:t>
      </w:r>
    </w:p>
    <w:p w14:paraId="34B650E1" w14:textId="77777777" w:rsidR="00C56D8A" w:rsidRPr="00C84B3A" w:rsidRDefault="004B7394" w:rsidP="00C56D8A">
      <w:pPr>
        <w:spacing w:before="240"/>
        <w:jc w:val="center"/>
        <w:rPr>
          <w:b/>
        </w:rPr>
      </w:pPr>
      <w:r w:rsidRPr="00C84B3A">
        <w:rPr>
          <w:b/>
        </w:rPr>
        <w:t xml:space="preserve">Date: </w:t>
      </w:r>
      <w:r w:rsidR="003C37B1">
        <w:rPr>
          <w:b/>
        </w:rPr>
        <w:t>May 7</w:t>
      </w:r>
      <w:r w:rsidR="00C84B3A">
        <w:rPr>
          <w:b/>
        </w:rPr>
        <w:t>, 2019 @ 1:00</w:t>
      </w:r>
    </w:p>
    <w:p w14:paraId="51498494" w14:textId="77777777" w:rsidR="00C56D8A" w:rsidRPr="00C84B3A" w:rsidRDefault="004B7394" w:rsidP="00C56D8A">
      <w:pPr>
        <w:jc w:val="center"/>
        <w:rPr>
          <w:b/>
          <w:sz w:val="22"/>
        </w:rPr>
      </w:pPr>
      <w:r w:rsidRPr="00C84B3A">
        <w:rPr>
          <w:b/>
        </w:rPr>
        <w:t xml:space="preserve">Location: </w:t>
      </w:r>
      <w:r w:rsidR="00C84B3A">
        <w:rPr>
          <w:b/>
        </w:rPr>
        <w:t>Cohen Auditorium, NIHB E02</w:t>
      </w:r>
    </w:p>
    <w:p w14:paraId="0C700E7D" w14:textId="77777777" w:rsidR="00C56D8A" w:rsidRPr="00C84B3A" w:rsidRDefault="00C56D8A" w:rsidP="00C56D8A">
      <w:pPr>
        <w:rPr>
          <w:b/>
          <w:sz w:val="28"/>
          <w:szCs w:val="28"/>
        </w:rPr>
      </w:pPr>
    </w:p>
    <w:p w14:paraId="41E89A64" w14:textId="77777777" w:rsidR="00C56D8A" w:rsidRPr="00C84B3A" w:rsidRDefault="004B7394" w:rsidP="00C56D8A">
      <w:pPr>
        <w:jc w:val="center"/>
        <w:rPr>
          <w:b/>
        </w:rPr>
      </w:pPr>
      <w:r w:rsidRPr="00C84B3A">
        <w:rPr>
          <w:b/>
        </w:rPr>
        <w:t>Course Director</w:t>
      </w:r>
      <w:r w:rsidR="00C84B3A">
        <w:rPr>
          <w:b/>
        </w:rPr>
        <w:t>: Andres Martin, MD, MPH</w:t>
      </w:r>
    </w:p>
    <w:p w14:paraId="1377C506"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74CE30B9"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2530163B" w14:textId="77777777" w:rsidR="00C56D8A" w:rsidRPr="00C84B3A" w:rsidRDefault="00C56D8A" w:rsidP="00C56D8A">
      <w:pPr>
        <w:jc w:val="center"/>
      </w:pPr>
    </w:p>
    <w:p w14:paraId="40D19400" w14:textId="77777777"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14:paraId="4327912D" w14:textId="77777777" w:rsidR="003C37B1" w:rsidRDefault="003C37B1" w:rsidP="00DD2BF3">
      <w:pPr>
        <w:rPr>
          <w:b/>
          <w:sz w:val="20"/>
          <w:szCs w:val="20"/>
          <w:u w:val="single"/>
        </w:rPr>
      </w:pPr>
    </w:p>
    <w:p w14:paraId="5FF948A2" w14:textId="77777777" w:rsidR="003C37B1" w:rsidRDefault="003C37B1" w:rsidP="00DD2BF3">
      <w:pPr>
        <w:rPr>
          <w:b/>
          <w:sz w:val="20"/>
          <w:szCs w:val="20"/>
          <w:u w:val="single"/>
        </w:rPr>
      </w:pPr>
    </w:p>
    <w:p w14:paraId="79644E28" w14:textId="77777777" w:rsidR="00DD2BF3" w:rsidRPr="00C84B3A" w:rsidRDefault="00DD2BF3" w:rsidP="00DD2BF3">
      <w:pPr>
        <w:rPr>
          <w:b/>
          <w:sz w:val="20"/>
          <w:szCs w:val="20"/>
          <w:u w:val="single"/>
        </w:rPr>
      </w:pPr>
      <w:r w:rsidRPr="00C84B3A">
        <w:rPr>
          <w:b/>
          <w:sz w:val="20"/>
          <w:szCs w:val="20"/>
          <w:u w:val="single"/>
        </w:rPr>
        <w:t>ACCREDITATION</w:t>
      </w:r>
    </w:p>
    <w:p w14:paraId="18175689"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525F7EF0" w14:textId="77777777" w:rsidR="00DD2BF3" w:rsidRPr="00C84B3A" w:rsidRDefault="00DD2BF3" w:rsidP="00DD2BF3">
      <w:pPr>
        <w:rPr>
          <w:sz w:val="20"/>
          <w:szCs w:val="20"/>
        </w:rPr>
      </w:pPr>
    </w:p>
    <w:p w14:paraId="3495ADBB" w14:textId="77777777" w:rsidR="00DD2BF3" w:rsidRPr="00C84B3A" w:rsidRDefault="00DD2BF3" w:rsidP="00DD2BF3">
      <w:pPr>
        <w:rPr>
          <w:b/>
          <w:sz w:val="20"/>
          <w:szCs w:val="20"/>
          <w:u w:val="single"/>
        </w:rPr>
      </w:pPr>
      <w:r w:rsidRPr="00C84B3A">
        <w:rPr>
          <w:b/>
          <w:sz w:val="20"/>
          <w:szCs w:val="20"/>
          <w:u w:val="single"/>
        </w:rPr>
        <w:t>TARGET AUDIENCE</w:t>
      </w:r>
    </w:p>
    <w:p w14:paraId="6D36B207"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6658A13D" w14:textId="77777777" w:rsidR="00DD2BF3" w:rsidRPr="00C84B3A" w:rsidRDefault="00DD2BF3" w:rsidP="00DD2BF3">
      <w:pPr>
        <w:rPr>
          <w:sz w:val="20"/>
          <w:szCs w:val="20"/>
        </w:rPr>
      </w:pPr>
    </w:p>
    <w:p w14:paraId="712E942C" w14:textId="77777777" w:rsidR="00DD2BF3" w:rsidRPr="00C84B3A" w:rsidRDefault="00DD2BF3" w:rsidP="00DD2BF3">
      <w:pPr>
        <w:rPr>
          <w:b/>
          <w:sz w:val="20"/>
          <w:szCs w:val="20"/>
          <w:u w:val="single"/>
        </w:rPr>
      </w:pPr>
      <w:r w:rsidRPr="00C84B3A">
        <w:rPr>
          <w:b/>
          <w:sz w:val="20"/>
          <w:szCs w:val="20"/>
          <w:u w:val="single"/>
        </w:rPr>
        <w:t>NEEDS ASSESSMENT</w:t>
      </w:r>
    </w:p>
    <w:p w14:paraId="22F75538" w14:textId="77777777" w:rsidR="003C37B1" w:rsidRPr="003C37B1" w:rsidRDefault="003C37B1" w:rsidP="003C37B1">
      <w:pPr>
        <w:rPr>
          <w:sz w:val="22"/>
        </w:rPr>
      </w:pPr>
      <w:r w:rsidRPr="003C37B1">
        <w:rPr>
          <w:color w:val="000000"/>
          <w:sz w:val="22"/>
        </w:rPr>
        <w:t xml:space="preserve">As an antidote to </w:t>
      </w:r>
      <w:r w:rsidRPr="003C37B1">
        <w:rPr>
          <w:sz w:val="22"/>
        </w:rPr>
        <w:t>passivity, mechanization and loss of self that may occur in hospital patients and caregivers, t</w:t>
      </w:r>
      <w:r w:rsidRPr="003C37B1">
        <w:rPr>
          <w:color w:val="000000"/>
          <w:sz w:val="22"/>
        </w:rPr>
        <w:t>his presentation will demonstrate how the act of creation – especially the word-based creation of poetry and rap – can liberate us.</w:t>
      </w:r>
    </w:p>
    <w:p w14:paraId="058D1B4A" w14:textId="77777777" w:rsidR="00DD2BF3" w:rsidRPr="00C84B3A" w:rsidRDefault="00DD2BF3" w:rsidP="00DD2BF3">
      <w:pPr>
        <w:rPr>
          <w:sz w:val="20"/>
          <w:szCs w:val="20"/>
        </w:rPr>
      </w:pPr>
    </w:p>
    <w:p w14:paraId="115CA679" w14:textId="77777777" w:rsidR="00DD2BF3" w:rsidRPr="00C84B3A" w:rsidRDefault="00DD2BF3" w:rsidP="00DD2BF3">
      <w:pPr>
        <w:rPr>
          <w:b/>
          <w:sz w:val="20"/>
          <w:szCs w:val="20"/>
          <w:u w:val="single"/>
        </w:rPr>
      </w:pPr>
      <w:r w:rsidRPr="00C84B3A">
        <w:rPr>
          <w:b/>
          <w:sz w:val="20"/>
          <w:szCs w:val="20"/>
          <w:u w:val="single"/>
        </w:rPr>
        <w:t>LEARNING OBJECTIVES</w:t>
      </w:r>
    </w:p>
    <w:p w14:paraId="2A6B3977" w14:textId="77777777" w:rsidR="00DD2BF3" w:rsidRPr="00C84B3A" w:rsidRDefault="00DD2BF3" w:rsidP="00DD2BF3">
      <w:pPr>
        <w:rPr>
          <w:sz w:val="20"/>
          <w:szCs w:val="20"/>
        </w:rPr>
      </w:pPr>
      <w:r w:rsidRPr="00C84B3A">
        <w:rPr>
          <w:sz w:val="20"/>
          <w:szCs w:val="20"/>
        </w:rPr>
        <w:t>At the conclusion of this activity, participants will be able to:</w:t>
      </w:r>
    </w:p>
    <w:p w14:paraId="6E8844F9" w14:textId="77777777" w:rsidR="006B7272" w:rsidRPr="001E337B" w:rsidRDefault="001E337B" w:rsidP="001E337B">
      <w:pPr>
        <w:pStyle w:val="ListParagraph"/>
        <w:numPr>
          <w:ilvl w:val="0"/>
          <w:numId w:val="2"/>
        </w:numPr>
        <w:rPr>
          <w:sz w:val="20"/>
          <w:szCs w:val="20"/>
        </w:rPr>
      </w:pPr>
      <w:r w:rsidRPr="001E337B">
        <w:rPr>
          <w:sz w:val="20"/>
          <w:szCs w:val="20"/>
        </w:rPr>
        <w:t>Experience creative writing as a generator of identity, control and agency.</w:t>
      </w:r>
    </w:p>
    <w:p w14:paraId="7CCAEDE1" w14:textId="77777777" w:rsidR="001E337B" w:rsidRPr="001E337B" w:rsidRDefault="001E337B" w:rsidP="001E337B">
      <w:pPr>
        <w:pStyle w:val="ListParagraph"/>
        <w:numPr>
          <w:ilvl w:val="0"/>
          <w:numId w:val="2"/>
        </w:numPr>
        <w:rPr>
          <w:sz w:val="20"/>
          <w:szCs w:val="20"/>
        </w:rPr>
      </w:pPr>
      <w:r w:rsidRPr="001E337B">
        <w:rPr>
          <w:sz w:val="20"/>
          <w:szCs w:val="20"/>
        </w:rPr>
        <w:t xml:space="preserve">Experience adolescent patients using art to move from passive recipients of new identity, care, and meaning-to active creators of new identity, care, and </w:t>
      </w:r>
      <w:r>
        <w:rPr>
          <w:sz w:val="20"/>
          <w:szCs w:val="20"/>
        </w:rPr>
        <w:t>meaning</w:t>
      </w:r>
    </w:p>
    <w:p w14:paraId="1014C076" w14:textId="77777777" w:rsidR="001E337B" w:rsidRPr="001E337B" w:rsidRDefault="001E337B" w:rsidP="001E337B">
      <w:pPr>
        <w:pStyle w:val="ListParagraph"/>
        <w:numPr>
          <w:ilvl w:val="0"/>
          <w:numId w:val="2"/>
        </w:numPr>
        <w:rPr>
          <w:sz w:val="20"/>
          <w:szCs w:val="20"/>
        </w:rPr>
      </w:pPr>
      <w:r w:rsidRPr="001E337B">
        <w:rPr>
          <w:sz w:val="20"/>
          <w:szCs w:val="20"/>
        </w:rPr>
        <w:t xml:space="preserve">Identify benefits of patients shifting from spectator to </w:t>
      </w:r>
      <w:proofErr w:type="spellStart"/>
      <w:r w:rsidRPr="001E337B">
        <w:rPr>
          <w:sz w:val="20"/>
          <w:szCs w:val="20"/>
        </w:rPr>
        <w:t>spect</w:t>
      </w:r>
      <w:proofErr w:type="spellEnd"/>
      <w:r w:rsidRPr="001E337B">
        <w:rPr>
          <w:sz w:val="20"/>
          <w:szCs w:val="20"/>
        </w:rPr>
        <w:t>-actor in their lives and care</w:t>
      </w:r>
    </w:p>
    <w:p w14:paraId="07281BC1" w14:textId="77777777" w:rsidR="003C37B1" w:rsidRDefault="003C37B1" w:rsidP="00DD2BF3">
      <w:pPr>
        <w:rPr>
          <w:b/>
          <w:sz w:val="20"/>
          <w:szCs w:val="20"/>
          <w:u w:val="single"/>
        </w:rPr>
      </w:pPr>
    </w:p>
    <w:p w14:paraId="28BD6706" w14:textId="77777777" w:rsidR="003C37B1" w:rsidRDefault="003C37B1" w:rsidP="00DD2BF3">
      <w:pPr>
        <w:rPr>
          <w:b/>
          <w:sz w:val="20"/>
          <w:szCs w:val="20"/>
          <w:u w:val="single"/>
        </w:rPr>
      </w:pPr>
    </w:p>
    <w:p w14:paraId="05261598" w14:textId="77777777" w:rsidR="003C37B1" w:rsidRPr="00C84B3A" w:rsidRDefault="003C37B1" w:rsidP="00DD2BF3">
      <w:pPr>
        <w:rPr>
          <w:b/>
          <w:sz w:val="20"/>
          <w:szCs w:val="20"/>
          <w:u w:val="single"/>
        </w:rPr>
      </w:pPr>
    </w:p>
    <w:p w14:paraId="2117157A" w14:textId="77777777" w:rsidR="00DD2BF3" w:rsidRPr="00C84B3A" w:rsidRDefault="00DD2BF3" w:rsidP="00DD2BF3">
      <w:pPr>
        <w:rPr>
          <w:b/>
          <w:sz w:val="20"/>
          <w:szCs w:val="20"/>
          <w:u w:val="single"/>
        </w:rPr>
      </w:pPr>
      <w:r w:rsidRPr="00C84B3A">
        <w:rPr>
          <w:b/>
          <w:sz w:val="20"/>
          <w:szCs w:val="20"/>
          <w:u w:val="single"/>
        </w:rPr>
        <w:t>DESIGNATION STATEMENT</w:t>
      </w:r>
    </w:p>
    <w:p w14:paraId="0D9FB813"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436560B5" w14:textId="77777777" w:rsidR="004B7394" w:rsidRPr="00C84B3A" w:rsidRDefault="004B7394" w:rsidP="00DD2BF3">
      <w:pPr>
        <w:rPr>
          <w:b/>
          <w:sz w:val="20"/>
          <w:szCs w:val="20"/>
          <w:u w:val="single"/>
        </w:rPr>
      </w:pPr>
    </w:p>
    <w:p w14:paraId="233BD540" w14:textId="77777777" w:rsidR="00DD2BF3" w:rsidRPr="00C84B3A" w:rsidRDefault="00DD2BF3" w:rsidP="00DD2BF3">
      <w:pPr>
        <w:rPr>
          <w:b/>
          <w:sz w:val="20"/>
          <w:szCs w:val="20"/>
          <w:u w:val="single"/>
        </w:rPr>
      </w:pPr>
      <w:r w:rsidRPr="00C84B3A">
        <w:rPr>
          <w:b/>
          <w:sz w:val="20"/>
          <w:szCs w:val="20"/>
          <w:u w:val="single"/>
        </w:rPr>
        <w:t>FACULTY DISCLOSURES</w:t>
      </w:r>
    </w:p>
    <w:p w14:paraId="4970B564" w14:textId="77777777" w:rsidR="004B7394" w:rsidRPr="00C84B3A" w:rsidRDefault="006B7272" w:rsidP="004B7394">
      <w:pPr>
        <w:rPr>
          <w:sz w:val="20"/>
          <w:szCs w:val="20"/>
        </w:rPr>
      </w:pPr>
      <w:r w:rsidRPr="00C84B3A">
        <w:rPr>
          <w:sz w:val="20"/>
          <w:szCs w:val="20"/>
        </w:rPr>
        <w:t>Andres Martin:  NONE</w:t>
      </w:r>
    </w:p>
    <w:p w14:paraId="03EB9F90" w14:textId="77777777" w:rsidR="00DD2BF3" w:rsidRDefault="003C37B1" w:rsidP="00DD2BF3">
      <w:pPr>
        <w:rPr>
          <w:sz w:val="20"/>
          <w:szCs w:val="20"/>
        </w:rPr>
      </w:pPr>
      <w:r>
        <w:rPr>
          <w:sz w:val="20"/>
          <w:szCs w:val="20"/>
        </w:rPr>
        <w:t>Aaron Jafferis: NONE</w:t>
      </w:r>
    </w:p>
    <w:p w14:paraId="01550FD0" w14:textId="77777777" w:rsidR="003C37B1" w:rsidRDefault="003C37B1" w:rsidP="00DD2BF3">
      <w:pPr>
        <w:rPr>
          <w:sz w:val="20"/>
          <w:szCs w:val="20"/>
        </w:rPr>
      </w:pPr>
    </w:p>
    <w:p w14:paraId="374C5064" w14:textId="77777777" w:rsidR="003C37B1" w:rsidRPr="00C84B3A" w:rsidRDefault="003C37B1" w:rsidP="00DD2BF3">
      <w:pPr>
        <w:rPr>
          <w:sz w:val="20"/>
          <w:szCs w:val="20"/>
        </w:rPr>
      </w:pPr>
    </w:p>
    <w:p w14:paraId="05B4DE28"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CBC05" w14:textId="77777777" w:rsidR="00DC7338" w:rsidRDefault="00DC7338" w:rsidP="00C56D8A">
      <w:r>
        <w:separator/>
      </w:r>
    </w:p>
  </w:endnote>
  <w:endnote w:type="continuationSeparator" w:id="0">
    <w:p w14:paraId="34DBAD10" w14:textId="77777777" w:rsidR="00DC7338" w:rsidRDefault="00DC7338"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AA819" w14:textId="77777777" w:rsidR="00DC7338" w:rsidRDefault="00DC7338" w:rsidP="00C56D8A">
      <w:r>
        <w:separator/>
      </w:r>
    </w:p>
  </w:footnote>
  <w:footnote w:type="continuationSeparator" w:id="0">
    <w:p w14:paraId="16969B3D" w14:textId="77777777" w:rsidR="00DC7338" w:rsidRDefault="00DC7338"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C1FE0"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390DF5D9" wp14:editId="679D69E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CF5E971" wp14:editId="210951F2">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6635F"/>
    <w:multiLevelType w:val="hybridMultilevel"/>
    <w:tmpl w:val="096A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1E337B"/>
    <w:rsid w:val="003C37B1"/>
    <w:rsid w:val="00456098"/>
    <w:rsid w:val="004B7394"/>
    <w:rsid w:val="006B7272"/>
    <w:rsid w:val="007A7132"/>
    <w:rsid w:val="00A46992"/>
    <w:rsid w:val="00AD15A6"/>
    <w:rsid w:val="00C11A1C"/>
    <w:rsid w:val="00C45D58"/>
    <w:rsid w:val="00C56D8A"/>
    <w:rsid w:val="00C84B3A"/>
    <w:rsid w:val="00DC7338"/>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0DFAD"/>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7150">
      <w:bodyDiv w:val="1"/>
      <w:marLeft w:val="0"/>
      <w:marRight w:val="0"/>
      <w:marTop w:val="0"/>
      <w:marBottom w:val="0"/>
      <w:divBdr>
        <w:top w:val="none" w:sz="0" w:space="0" w:color="auto"/>
        <w:left w:val="none" w:sz="0" w:space="0" w:color="auto"/>
        <w:bottom w:val="none" w:sz="0" w:space="0" w:color="auto"/>
        <w:right w:val="none" w:sz="0" w:space="0" w:color="auto"/>
      </w:divBdr>
    </w:div>
    <w:div w:id="660425270">
      <w:bodyDiv w:val="1"/>
      <w:marLeft w:val="0"/>
      <w:marRight w:val="0"/>
      <w:marTop w:val="0"/>
      <w:marBottom w:val="0"/>
      <w:divBdr>
        <w:top w:val="none" w:sz="0" w:space="0" w:color="auto"/>
        <w:left w:val="none" w:sz="0" w:space="0" w:color="auto"/>
        <w:bottom w:val="none" w:sz="0" w:space="0" w:color="auto"/>
        <w:right w:val="none" w:sz="0" w:space="0" w:color="auto"/>
      </w:divBdr>
    </w:div>
    <w:div w:id="821509372">
      <w:bodyDiv w:val="1"/>
      <w:marLeft w:val="0"/>
      <w:marRight w:val="0"/>
      <w:marTop w:val="0"/>
      <w:marBottom w:val="0"/>
      <w:divBdr>
        <w:top w:val="none" w:sz="0" w:space="0" w:color="auto"/>
        <w:left w:val="none" w:sz="0" w:space="0" w:color="auto"/>
        <w:bottom w:val="none" w:sz="0" w:space="0" w:color="auto"/>
        <w:right w:val="none" w:sz="0" w:space="0" w:color="auto"/>
      </w:divBdr>
    </w:div>
    <w:div w:id="1752389521">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Rob Forman</cp:lastModifiedBy>
  <cp:revision>2</cp:revision>
  <cp:lastPrinted>2019-04-22T14:17:00Z</cp:lastPrinted>
  <dcterms:created xsi:type="dcterms:W3CDTF">2019-04-26T19:24:00Z</dcterms:created>
  <dcterms:modified xsi:type="dcterms:W3CDTF">2019-04-26T19:24:00Z</dcterms:modified>
</cp:coreProperties>
</file>