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F9CA4" w14:textId="77777777" w:rsidR="00472605" w:rsidRDefault="00472605" w:rsidP="007F5064">
      <w:pPr>
        <w:pStyle w:val="BodyText"/>
        <w:jc w:val="both"/>
        <w:rPr>
          <w:rFonts w:ascii="Garamond" w:hAnsi="Garamond"/>
          <w:b w:val="0"/>
          <w:sz w:val="72"/>
          <w:szCs w:val="72"/>
        </w:rPr>
        <w:sectPr w:rsidR="00472605" w:rsidSect="005876B3">
          <w:headerReference w:type="default" r:id="rId7"/>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space="720"/>
          <w:docGrid w:linePitch="360"/>
        </w:sectPr>
      </w:pPr>
    </w:p>
    <w:p w14:paraId="0AD6F6C6" w14:textId="55F633E3" w:rsidR="00B94053" w:rsidRPr="001432B7" w:rsidRDefault="003206A1" w:rsidP="003206A1">
      <w:pPr>
        <w:pStyle w:val="BodyText"/>
        <w:jc w:val="left"/>
        <w:rPr>
          <w:rFonts w:ascii="Garamond" w:hAnsi="Garamond"/>
          <w:b w:val="0"/>
          <w:sz w:val="72"/>
          <w:szCs w:val="72"/>
        </w:rPr>
      </w:pPr>
      <w:r>
        <w:rPr>
          <w:rFonts w:ascii="Garamond" w:hAnsi="Garamond"/>
          <w:b w:val="0"/>
          <w:sz w:val="72"/>
          <w:szCs w:val="72"/>
        </w:rPr>
        <w:t xml:space="preserve">    </w:t>
      </w:r>
      <w:r w:rsidR="00B94053" w:rsidRPr="001432B7">
        <w:rPr>
          <w:rFonts w:ascii="Garamond" w:hAnsi="Garamond"/>
          <w:b w:val="0"/>
          <w:sz w:val="72"/>
          <w:szCs w:val="72"/>
        </w:rPr>
        <w:t>Medical Grand Rounds</w:t>
      </w:r>
    </w:p>
    <w:p w14:paraId="73C5C5B8" w14:textId="77777777" w:rsidR="00C56D8A" w:rsidRPr="001432B7" w:rsidRDefault="00C56D8A" w:rsidP="00472605">
      <w:pPr>
        <w:pStyle w:val="BodyText"/>
        <w:rPr>
          <w:rFonts w:ascii="Garamond" w:hAnsi="Garamond"/>
          <w:b w:val="0"/>
          <w:i/>
          <w:sz w:val="28"/>
          <w:szCs w:val="28"/>
        </w:rPr>
      </w:pPr>
      <w:r w:rsidRPr="001432B7">
        <w:rPr>
          <w:rFonts w:ascii="Garamond" w:hAnsi="Garamond"/>
          <w:b w:val="0"/>
          <w:i/>
          <w:sz w:val="28"/>
          <w:szCs w:val="28"/>
        </w:rPr>
        <w:t>Presented by</w:t>
      </w:r>
    </w:p>
    <w:p w14:paraId="6F9EC34C" w14:textId="0E66D600" w:rsidR="006D51F2" w:rsidRPr="0004384F" w:rsidRDefault="00C56D8A" w:rsidP="0004384F">
      <w:pPr>
        <w:pStyle w:val="BodyText"/>
        <w:rPr>
          <w:rFonts w:ascii="Garamond" w:hAnsi="Garamond"/>
          <w:sz w:val="28"/>
          <w:szCs w:val="28"/>
        </w:rPr>
      </w:pPr>
      <w:r w:rsidRPr="001432B7">
        <w:rPr>
          <w:rFonts w:ascii="Garamond" w:hAnsi="Garamond"/>
          <w:sz w:val="28"/>
          <w:szCs w:val="28"/>
        </w:rPr>
        <w:t>Yale Schoo</w:t>
      </w:r>
      <w:r w:rsidR="00167417">
        <w:rPr>
          <w:rFonts w:ascii="Garamond" w:hAnsi="Garamond"/>
          <w:sz w:val="28"/>
          <w:szCs w:val="28"/>
        </w:rPr>
        <w:t>l of Medicine</w:t>
      </w:r>
      <w:r w:rsidR="004B7394" w:rsidRPr="001432B7">
        <w:rPr>
          <w:rFonts w:ascii="Garamond" w:hAnsi="Garamond"/>
          <w:sz w:val="28"/>
          <w:szCs w:val="28"/>
        </w:rPr>
        <w:t xml:space="preserve">, Department of </w:t>
      </w:r>
      <w:r w:rsidR="007C6AD7">
        <w:rPr>
          <w:rFonts w:ascii="Garamond" w:hAnsi="Garamond"/>
          <w:sz w:val="28"/>
          <w:szCs w:val="28"/>
        </w:rPr>
        <w:t>Internal Medicin</w:t>
      </w:r>
      <w:r w:rsidR="00B343B0">
        <w:rPr>
          <w:rFonts w:ascii="Garamond" w:hAnsi="Garamond"/>
          <w:sz w:val="28"/>
          <w:szCs w:val="28"/>
        </w:rPr>
        <w:t xml:space="preserve">e, </w:t>
      </w:r>
      <w:r w:rsidR="00725B44">
        <w:rPr>
          <w:rFonts w:ascii="Garamond" w:hAnsi="Garamond"/>
          <w:sz w:val="28"/>
          <w:szCs w:val="28"/>
        </w:rPr>
        <w:t>Internal Medicine Education</w:t>
      </w:r>
    </w:p>
    <w:p w14:paraId="3F4EC8E4" w14:textId="77777777" w:rsidR="0004384F" w:rsidRPr="0036074F" w:rsidRDefault="0004384F" w:rsidP="0004384F">
      <w:pPr>
        <w:pStyle w:val="BodyText"/>
        <w:rPr>
          <w:rFonts w:ascii="Garamond" w:hAnsi="Garamond"/>
          <w:b w:val="0"/>
          <w:color w:val="0036B0"/>
          <w:sz w:val="96"/>
          <w:szCs w:val="96"/>
        </w:rPr>
      </w:pPr>
      <w:r w:rsidRPr="0036074F">
        <w:rPr>
          <w:rFonts w:ascii="Garamond" w:hAnsi="Garamond"/>
          <w:b w:val="0"/>
          <w:color w:val="0036B0"/>
          <w:sz w:val="96"/>
          <w:szCs w:val="96"/>
        </w:rPr>
        <w:t>Jana Christian, MD</w:t>
      </w:r>
    </w:p>
    <w:p w14:paraId="64A09A0A" w14:textId="4C01F67D" w:rsidR="006D51F2" w:rsidRDefault="001B5889" w:rsidP="001B5889">
      <w:pPr>
        <w:pStyle w:val="BodyText"/>
        <w:rPr>
          <w:rFonts w:ascii="Garamond" w:hAnsi="Garamond"/>
          <w:b w:val="0"/>
          <w:sz w:val="24"/>
          <w:szCs w:val="28"/>
        </w:rPr>
      </w:pPr>
      <w:r w:rsidRPr="001B5889">
        <w:rPr>
          <w:rFonts w:ascii="Garamond" w:hAnsi="Garamond"/>
          <w:b w:val="0"/>
          <w:sz w:val="24"/>
          <w:szCs w:val="28"/>
        </w:rPr>
        <w:t>Chief Resident of Yale Traditional Internal Medicine Residency Program</w:t>
      </w:r>
    </w:p>
    <w:p w14:paraId="2C52D76C" w14:textId="535B6068" w:rsidR="001B5889" w:rsidRPr="0036074F" w:rsidRDefault="001B5889" w:rsidP="0004384F">
      <w:pPr>
        <w:pStyle w:val="BodyText"/>
        <w:rPr>
          <w:rFonts w:ascii="Garamond" w:hAnsi="Garamond"/>
          <w:b w:val="0"/>
          <w:color w:val="00B050"/>
          <w:szCs w:val="56"/>
        </w:rPr>
      </w:pPr>
      <w:r w:rsidRPr="0036074F">
        <w:rPr>
          <w:rFonts w:ascii="Garamond" w:hAnsi="Garamond"/>
          <w:b w:val="0"/>
          <w:color w:val="00B050"/>
          <w:szCs w:val="56"/>
        </w:rPr>
        <w:t>“A New Era of Antiracism in Medicine: Unravelling Our Past to Relearn for Our Future”</w:t>
      </w:r>
    </w:p>
    <w:p w14:paraId="0D782E8D" w14:textId="77777777" w:rsidR="006D51F2" w:rsidRPr="00224AF1" w:rsidRDefault="006D51F2" w:rsidP="00224AF1">
      <w:pPr>
        <w:pStyle w:val="BodyText"/>
        <w:rPr>
          <w:rFonts w:ascii="Garamond" w:hAnsi="Garamond"/>
          <w:b w:val="0"/>
          <w:sz w:val="24"/>
          <w:szCs w:val="28"/>
        </w:rPr>
      </w:pPr>
    </w:p>
    <w:p w14:paraId="519146D6" w14:textId="3A6EDE37" w:rsidR="000E00A4" w:rsidRPr="00F46948" w:rsidRDefault="004A3256" w:rsidP="00F46948">
      <w:pPr>
        <w:jc w:val="center"/>
        <w:rPr>
          <w:rFonts w:ascii="Garamond" w:hAnsi="Garamond"/>
          <w:b/>
        </w:rPr>
      </w:pPr>
      <w:r>
        <w:rPr>
          <w:rFonts w:ascii="Garamond" w:hAnsi="Garamond"/>
          <w:b/>
        </w:rPr>
        <w:t>Date:</w:t>
      </w:r>
      <w:r w:rsidR="0004384F">
        <w:rPr>
          <w:rFonts w:ascii="Garamond" w:hAnsi="Garamond"/>
          <w:b/>
        </w:rPr>
        <w:t xml:space="preserve"> April 22</w:t>
      </w:r>
      <w:r w:rsidR="00B343B0">
        <w:rPr>
          <w:rFonts w:ascii="Garamond" w:hAnsi="Garamond"/>
          <w:b/>
        </w:rPr>
        <w:t xml:space="preserve">, </w:t>
      </w:r>
      <w:r w:rsidR="00EC18ED">
        <w:rPr>
          <w:rFonts w:ascii="Garamond" w:hAnsi="Garamond"/>
          <w:b/>
        </w:rPr>
        <w:t>20</w:t>
      </w:r>
      <w:r w:rsidR="00723DD5">
        <w:rPr>
          <w:rFonts w:ascii="Garamond" w:hAnsi="Garamond"/>
          <w:b/>
        </w:rPr>
        <w:t>2</w:t>
      </w:r>
      <w:r w:rsidR="001128EA">
        <w:rPr>
          <w:rFonts w:ascii="Garamond" w:hAnsi="Garamond"/>
          <w:b/>
        </w:rPr>
        <w:t>1</w:t>
      </w:r>
      <w:r w:rsidR="000E00A4" w:rsidRPr="00F46948">
        <w:rPr>
          <w:rFonts w:ascii="Garamond" w:hAnsi="Garamond"/>
          <w:b/>
        </w:rPr>
        <w:t xml:space="preserve">   Time: 8:30-9:30am</w:t>
      </w:r>
    </w:p>
    <w:p w14:paraId="4EA4AEC9" w14:textId="12E8EE94" w:rsidR="005640BD" w:rsidRPr="00F46948" w:rsidRDefault="000E00A4" w:rsidP="005640BD">
      <w:pPr>
        <w:jc w:val="center"/>
        <w:rPr>
          <w:rFonts w:ascii="Garamond" w:hAnsi="Garamond"/>
          <w:b/>
        </w:rPr>
      </w:pPr>
      <w:r w:rsidRPr="00F46948">
        <w:rPr>
          <w:rFonts w:ascii="Garamond" w:hAnsi="Garamond"/>
          <w:b/>
        </w:rPr>
        <w:t xml:space="preserve">Location: </w:t>
      </w:r>
      <w:hyperlink r:id="rId8" w:history="1">
        <w:r w:rsidR="005640BD" w:rsidRPr="006078FE">
          <w:rPr>
            <w:rStyle w:val="Hyperlink"/>
            <w:rFonts w:ascii="Garamond" w:hAnsi="Garamond"/>
            <w:b/>
          </w:rPr>
          <w:t>https://zoom.us/j/94896766303?pwd=UWFrcG9GNXMvcWZ3YU4ycUc5VEVSdz09</w:t>
        </w:r>
      </w:hyperlink>
    </w:p>
    <w:p w14:paraId="394E72E1" w14:textId="77777777" w:rsidR="00C56D8A" w:rsidRPr="001432B7" w:rsidRDefault="00C56D8A" w:rsidP="00C56D8A">
      <w:pPr>
        <w:spacing w:before="240"/>
        <w:jc w:val="center"/>
        <w:rPr>
          <w:rFonts w:ascii="Garamond" w:hAnsi="Garamond"/>
          <w:b/>
          <w:i/>
          <w:sz w:val="22"/>
          <w:szCs w:val="22"/>
        </w:rPr>
      </w:pPr>
      <w:r w:rsidRPr="001432B7">
        <w:rPr>
          <w:rFonts w:ascii="Garamond" w:hAnsi="Garamond"/>
          <w:b/>
          <w:i/>
          <w:sz w:val="22"/>
          <w:szCs w:val="22"/>
        </w:rPr>
        <w:t>There is no corporate support for this activity</w:t>
      </w:r>
    </w:p>
    <w:p w14:paraId="283B432B" w14:textId="30438FD2" w:rsidR="00711E95" w:rsidRPr="00556381" w:rsidRDefault="00C56D8A" w:rsidP="00556381">
      <w:pPr>
        <w:jc w:val="center"/>
        <w:rPr>
          <w:rFonts w:ascii="Garamond" w:hAnsi="Garamond"/>
          <w:sz w:val="22"/>
          <w:szCs w:val="22"/>
        </w:rPr>
        <w:sectPr w:rsidR="00711E95" w:rsidRPr="00556381" w:rsidSect="005876B3">
          <w:type w:val="continuous"/>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space="720"/>
          <w:docGrid w:linePitch="360"/>
        </w:sectPr>
      </w:pPr>
      <w:r w:rsidRPr="001432B7">
        <w:rPr>
          <w:rFonts w:ascii="Garamond" w:hAnsi="Garamond"/>
          <w:sz w:val="22"/>
          <w:szCs w:val="22"/>
        </w:rPr>
        <w:t>This course will fulfill the licensure requirement set forth by the State of Connecticut</w:t>
      </w:r>
    </w:p>
    <w:p w14:paraId="0A5921D8" w14:textId="77777777" w:rsidR="00DD2BF3" w:rsidRPr="001432B7" w:rsidRDefault="00DD2BF3" w:rsidP="00DD2BF3">
      <w:pPr>
        <w:rPr>
          <w:rFonts w:ascii="Garamond" w:hAnsi="Garamond"/>
          <w:sz w:val="20"/>
          <w:szCs w:val="20"/>
        </w:rPr>
        <w:sectPr w:rsidR="00DD2BF3" w:rsidRPr="001432B7" w:rsidSect="005876B3">
          <w:type w:val="continuous"/>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num="2" w:space="720"/>
          <w:docGrid w:linePitch="360"/>
        </w:sectPr>
      </w:pPr>
    </w:p>
    <w:p w14:paraId="59322EF6" w14:textId="77777777" w:rsidR="004A3256" w:rsidRPr="00C61164" w:rsidRDefault="004A3256" w:rsidP="00DD2BF3">
      <w:pPr>
        <w:rPr>
          <w:rFonts w:ascii="Garamond" w:hAnsi="Garamond"/>
          <w:b/>
          <w:sz w:val="20"/>
          <w:szCs w:val="20"/>
          <w:u w:val="single"/>
        </w:rPr>
      </w:pPr>
    </w:p>
    <w:p w14:paraId="187419E3" w14:textId="1DE179BB"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ACCREDITATION</w:t>
      </w:r>
      <w:r w:rsidR="00841EE6" w:rsidRPr="00C61164">
        <w:rPr>
          <w:rFonts w:ascii="Garamond" w:hAnsi="Garamond"/>
          <w:b/>
          <w:sz w:val="20"/>
          <w:szCs w:val="20"/>
          <w:u w:val="single"/>
        </w:rPr>
        <w:t>:</w:t>
      </w:r>
    </w:p>
    <w:p w14:paraId="3911D8B4" w14:textId="77777777" w:rsidR="00DD2BF3" w:rsidRPr="00C61164" w:rsidRDefault="00DD2BF3" w:rsidP="001B6215">
      <w:pPr>
        <w:jc w:val="both"/>
        <w:rPr>
          <w:rFonts w:ascii="Garamond" w:hAnsi="Garamond"/>
          <w:sz w:val="20"/>
          <w:szCs w:val="20"/>
        </w:rPr>
      </w:pPr>
      <w:r w:rsidRPr="00C61164">
        <w:rPr>
          <w:rFonts w:ascii="Garamond" w:hAnsi="Garamond"/>
          <w:sz w:val="20"/>
          <w:szCs w:val="20"/>
        </w:rPr>
        <w:t>The Yale School of Medicine is accredited by the Accreditation Council for Continuing Medical Education to provide continuing medical education for physicians.</w:t>
      </w:r>
    </w:p>
    <w:p w14:paraId="7CB356EA" w14:textId="77777777" w:rsidR="00DD2BF3" w:rsidRPr="00C61164" w:rsidRDefault="00DD2BF3" w:rsidP="001B6215">
      <w:pPr>
        <w:jc w:val="both"/>
        <w:rPr>
          <w:rFonts w:ascii="Garamond" w:hAnsi="Garamond"/>
          <w:sz w:val="20"/>
          <w:szCs w:val="20"/>
        </w:rPr>
      </w:pPr>
    </w:p>
    <w:p w14:paraId="071A53EF" w14:textId="40F1F8C5"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TARGET AUDIENCE</w:t>
      </w:r>
      <w:r w:rsidR="00841EE6" w:rsidRPr="00C61164">
        <w:rPr>
          <w:rFonts w:ascii="Garamond" w:hAnsi="Garamond"/>
          <w:b/>
          <w:sz w:val="20"/>
          <w:szCs w:val="20"/>
          <w:u w:val="single"/>
        </w:rPr>
        <w:t>:</w:t>
      </w:r>
    </w:p>
    <w:p w14:paraId="6E07BE71" w14:textId="77777777" w:rsidR="00841EE6" w:rsidRPr="00C61164" w:rsidRDefault="00841EE6" w:rsidP="001B6215">
      <w:pPr>
        <w:jc w:val="both"/>
        <w:rPr>
          <w:rFonts w:ascii="Garamond" w:hAnsi="Garamond"/>
          <w:sz w:val="20"/>
          <w:szCs w:val="20"/>
        </w:rPr>
      </w:pPr>
      <w:r w:rsidRPr="00C61164">
        <w:rPr>
          <w:b/>
          <w:sz w:val="20"/>
          <w:szCs w:val="20"/>
        </w:rPr>
        <w:t>Attending physicians, house staff, fellows, medical students, PA’s</w:t>
      </w:r>
    </w:p>
    <w:p w14:paraId="209B6B21" w14:textId="77777777" w:rsidR="00DD2BF3" w:rsidRPr="00C61164" w:rsidRDefault="00DD2BF3" w:rsidP="001B6215">
      <w:pPr>
        <w:jc w:val="both"/>
        <w:rPr>
          <w:rFonts w:ascii="Garamond" w:hAnsi="Garamond"/>
          <w:sz w:val="20"/>
          <w:szCs w:val="20"/>
        </w:rPr>
      </w:pPr>
    </w:p>
    <w:p w14:paraId="3C9B5470" w14:textId="478763EC"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NEEDS ASSESSMENT</w:t>
      </w:r>
      <w:r w:rsidR="00841EE6" w:rsidRPr="00C61164">
        <w:rPr>
          <w:rFonts w:ascii="Garamond" w:hAnsi="Garamond"/>
          <w:b/>
          <w:sz w:val="20"/>
          <w:szCs w:val="20"/>
          <w:u w:val="single"/>
        </w:rPr>
        <w:t>:</w:t>
      </w:r>
    </w:p>
    <w:p w14:paraId="4488AD4B" w14:textId="0841E5DF" w:rsidR="0036074F" w:rsidRPr="0036074F" w:rsidRDefault="0036074F" w:rsidP="0036074F">
      <w:pPr>
        <w:rPr>
          <w:rFonts w:ascii="Garamond" w:hAnsi="Garamond"/>
          <w:sz w:val="20"/>
          <w:szCs w:val="20"/>
        </w:rPr>
      </w:pPr>
      <w:r w:rsidRPr="0036074F">
        <w:rPr>
          <w:rFonts w:ascii="Garamond" w:hAnsi="Garamond"/>
          <w:sz w:val="20"/>
          <w:szCs w:val="20"/>
        </w:rPr>
        <w:t>In the United States, Black Americans and other racial/ethnic minorities bear a disproportionate burden of disease, injury, premature death, and disability. Clinicians need to understand the role of structural racism in causing these health disparities and know about anti-racism strategies to advance health equity.</w:t>
      </w:r>
    </w:p>
    <w:p w14:paraId="2E0317D8" w14:textId="77777777" w:rsidR="00DD2BF3" w:rsidRPr="00C61164" w:rsidRDefault="00DD2BF3" w:rsidP="001B6215">
      <w:pPr>
        <w:jc w:val="both"/>
        <w:rPr>
          <w:rFonts w:ascii="Garamond" w:hAnsi="Garamond"/>
          <w:sz w:val="20"/>
          <w:szCs w:val="20"/>
        </w:rPr>
      </w:pPr>
    </w:p>
    <w:p w14:paraId="47B67410" w14:textId="7E2CE472"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LEARNING OBJECTIVES</w:t>
      </w:r>
      <w:r w:rsidR="00841EE6" w:rsidRPr="00C61164">
        <w:rPr>
          <w:rFonts w:ascii="Garamond" w:hAnsi="Garamond"/>
          <w:b/>
          <w:sz w:val="20"/>
          <w:szCs w:val="20"/>
          <w:u w:val="single"/>
        </w:rPr>
        <w:t>:</w:t>
      </w:r>
    </w:p>
    <w:p w14:paraId="19BF5408" w14:textId="027D487B" w:rsidR="001B5889" w:rsidRPr="001B5889" w:rsidRDefault="001B5889" w:rsidP="001B5889">
      <w:pPr>
        <w:jc w:val="both"/>
        <w:rPr>
          <w:rFonts w:ascii="Garamond" w:hAnsi="Garamond"/>
          <w:bCs/>
          <w:sz w:val="20"/>
          <w:szCs w:val="20"/>
        </w:rPr>
      </w:pPr>
      <w:r w:rsidRPr="001B5889">
        <w:rPr>
          <w:rFonts w:ascii="Garamond" w:hAnsi="Garamond"/>
          <w:bCs/>
          <w:sz w:val="20"/>
          <w:szCs w:val="20"/>
        </w:rPr>
        <w:t>1.</w:t>
      </w:r>
      <w:r>
        <w:rPr>
          <w:rFonts w:ascii="Garamond" w:hAnsi="Garamond"/>
          <w:bCs/>
          <w:sz w:val="20"/>
          <w:szCs w:val="20"/>
        </w:rPr>
        <w:t xml:space="preserve"> </w:t>
      </w:r>
      <w:r w:rsidRPr="001B5889">
        <w:rPr>
          <w:rFonts w:ascii="Garamond" w:hAnsi="Garamond"/>
          <w:bCs/>
          <w:sz w:val="20"/>
          <w:szCs w:val="20"/>
        </w:rPr>
        <w:t>Demonstrate that because humans are 99.9% similar, race is not biologic. Instead, health disparities experienced by Black Americans and other racial/ethnic minorities can be best explained by structural racism</w:t>
      </w:r>
    </w:p>
    <w:p w14:paraId="5C07843B" w14:textId="1B525A0C" w:rsidR="001B5889" w:rsidRPr="001B5889" w:rsidRDefault="001B5889" w:rsidP="001B5889">
      <w:pPr>
        <w:jc w:val="both"/>
        <w:rPr>
          <w:rFonts w:ascii="Garamond" w:hAnsi="Garamond"/>
          <w:bCs/>
          <w:sz w:val="20"/>
          <w:szCs w:val="20"/>
        </w:rPr>
      </w:pPr>
      <w:r>
        <w:rPr>
          <w:rFonts w:ascii="Garamond" w:hAnsi="Garamond"/>
          <w:bCs/>
          <w:sz w:val="20"/>
          <w:szCs w:val="20"/>
        </w:rPr>
        <w:t xml:space="preserve">2. </w:t>
      </w:r>
      <w:r w:rsidRPr="001B5889">
        <w:rPr>
          <w:rFonts w:ascii="Garamond" w:hAnsi="Garamond"/>
          <w:bCs/>
          <w:sz w:val="20"/>
          <w:szCs w:val="20"/>
        </w:rPr>
        <w:t>Identify ways that our medical institutions and education have been historically and presently complicit in structural racism</w:t>
      </w:r>
    </w:p>
    <w:p w14:paraId="352454B2" w14:textId="7EBA73D3" w:rsidR="000E00A4" w:rsidRPr="001B5889" w:rsidRDefault="001B5889" w:rsidP="001B5889">
      <w:pPr>
        <w:jc w:val="both"/>
        <w:rPr>
          <w:rFonts w:ascii="Garamond" w:hAnsi="Garamond"/>
          <w:bCs/>
          <w:sz w:val="20"/>
          <w:szCs w:val="20"/>
        </w:rPr>
      </w:pPr>
      <w:r>
        <w:rPr>
          <w:rFonts w:ascii="Garamond" w:hAnsi="Garamond"/>
          <w:bCs/>
          <w:sz w:val="20"/>
          <w:szCs w:val="20"/>
        </w:rPr>
        <w:t xml:space="preserve">3. </w:t>
      </w:r>
      <w:r w:rsidRPr="001B5889">
        <w:rPr>
          <w:rFonts w:ascii="Garamond" w:hAnsi="Garamond"/>
          <w:bCs/>
          <w:sz w:val="20"/>
          <w:szCs w:val="20"/>
        </w:rPr>
        <w:t>Embrace that to fully adopt antiracism in medicine, we must devote ourselves to the process of relea</w:t>
      </w:r>
      <w:r w:rsidR="003B78CC">
        <w:rPr>
          <w:rFonts w:ascii="Garamond" w:hAnsi="Garamond"/>
          <w:bCs/>
          <w:sz w:val="20"/>
          <w:szCs w:val="20"/>
        </w:rPr>
        <w:t>rn</w:t>
      </w:r>
      <w:r w:rsidRPr="001B5889">
        <w:rPr>
          <w:rFonts w:ascii="Garamond" w:hAnsi="Garamond"/>
          <w:bCs/>
          <w:sz w:val="20"/>
          <w:szCs w:val="20"/>
        </w:rPr>
        <w:t>ing about race, racism, and health</w:t>
      </w:r>
    </w:p>
    <w:p w14:paraId="48E3392F" w14:textId="77777777" w:rsidR="0036074F" w:rsidRDefault="0036074F" w:rsidP="001B6215">
      <w:pPr>
        <w:jc w:val="both"/>
        <w:rPr>
          <w:rFonts w:ascii="Garamond" w:hAnsi="Garamond"/>
          <w:b/>
          <w:sz w:val="20"/>
          <w:szCs w:val="20"/>
          <w:u w:val="single"/>
        </w:rPr>
      </w:pPr>
    </w:p>
    <w:p w14:paraId="1D56F6F4" w14:textId="3ACD9281"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DESIGNATION STATEMENT</w:t>
      </w:r>
    </w:p>
    <w:p w14:paraId="0261DC21" w14:textId="6186DFEA" w:rsidR="00866F4A" w:rsidRPr="00C61164" w:rsidRDefault="00DD2BF3" w:rsidP="001B6215">
      <w:pPr>
        <w:jc w:val="both"/>
        <w:rPr>
          <w:rFonts w:ascii="Garamond" w:hAnsi="Garamond"/>
          <w:sz w:val="20"/>
          <w:szCs w:val="20"/>
        </w:rPr>
      </w:pPr>
      <w:r w:rsidRPr="00C61164">
        <w:rPr>
          <w:rFonts w:ascii="Garamond" w:hAnsi="Garamond"/>
          <w:sz w:val="20"/>
          <w:szCs w:val="20"/>
        </w:rPr>
        <w:t xml:space="preserve">The Yale School of Medicine designates this live activity for 1 AMA PRA Category 1 Credit(s)™.  Physicians should only claim the credit commensurate with the extent of their participation in the activity. </w:t>
      </w:r>
    </w:p>
    <w:p w14:paraId="13A054B6" w14:textId="77777777" w:rsidR="001B5889" w:rsidRDefault="001B5889" w:rsidP="001B6215">
      <w:pPr>
        <w:jc w:val="both"/>
        <w:rPr>
          <w:rFonts w:ascii="Garamond" w:hAnsi="Garamond"/>
          <w:b/>
          <w:sz w:val="20"/>
          <w:szCs w:val="20"/>
          <w:u w:val="single"/>
        </w:rPr>
      </w:pPr>
    </w:p>
    <w:p w14:paraId="3E5BC260" w14:textId="3983715D" w:rsidR="00E65180" w:rsidRPr="00C61164" w:rsidRDefault="001432B7" w:rsidP="001B6215">
      <w:pPr>
        <w:jc w:val="both"/>
        <w:rPr>
          <w:rFonts w:ascii="Garamond" w:hAnsi="Garamond"/>
          <w:b/>
          <w:sz w:val="20"/>
          <w:szCs w:val="20"/>
          <w:u w:val="single"/>
        </w:rPr>
      </w:pPr>
      <w:r w:rsidRPr="00C61164">
        <w:rPr>
          <w:rFonts w:ascii="Garamond" w:hAnsi="Garamond"/>
          <w:b/>
          <w:sz w:val="20"/>
          <w:szCs w:val="20"/>
          <w:u w:val="single"/>
        </w:rPr>
        <w:t>FACULTY DISCLOSURES</w:t>
      </w:r>
      <w:r w:rsidR="00841EE6" w:rsidRPr="00C61164">
        <w:rPr>
          <w:rFonts w:ascii="Garamond" w:hAnsi="Garamond"/>
          <w:b/>
          <w:sz w:val="20"/>
          <w:szCs w:val="20"/>
          <w:u w:val="single"/>
        </w:rPr>
        <w:t>:</w:t>
      </w:r>
      <w:r w:rsidR="00E65180" w:rsidRPr="00C61164">
        <w:rPr>
          <w:rFonts w:ascii="Garamond" w:hAnsi="Garamond"/>
          <w:b/>
          <w:sz w:val="20"/>
          <w:szCs w:val="20"/>
          <w:u w:val="single"/>
        </w:rPr>
        <w:t xml:space="preserve">   </w:t>
      </w:r>
    </w:p>
    <w:p w14:paraId="47804C39" w14:textId="31908A43" w:rsidR="002A0E2E" w:rsidRPr="00C61164" w:rsidRDefault="002A0E2E" w:rsidP="001B6215">
      <w:pPr>
        <w:jc w:val="both"/>
        <w:rPr>
          <w:rFonts w:ascii="Garamond" w:hAnsi="Garamond"/>
          <w:sz w:val="20"/>
          <w:szCs w:val="20"/>
        </w:rPr>
      </w:pPr>
      <w:r w:rsidRPr="00C61164">
        <w:rPr>
          <w:rFonts w:ascii="Garamond" w:hAnsi="Garamond"/>
          <w:sz w:val="20"/>
          <w:szCs w:val="20"/>
        </w:rPr>
        <w:t xml:space="preserve">Course Director: Vincent </w:t>
      </w:r>
      <w:proofErr w:type="spellStart"/>
      <w:r w:rsidRPr="00C61164">
        <w:rPr>
          <w:rFonts w:ascii="Garamond" w:hAnsi="Garamond"/>
          <w:sz w:val="20"/>
          <w:szCs w:val="20"/>
        </w:rPr>
        <w:t>Quagliarello</w:t>
      </w:r>
      <w:proofErr w:type="spellEnd"/>
      <w:r w:rsidRPr="00C61164">
        <w:rPr>
          <w:rFonts w:ascii="Garamond" w:hAnsi="Garamond"/>
          <w:sz w:val="20"/>
          <w:szCs w:val="20"/>
        </w:rPr>
        <w:t>, MD - None</w:t>
      </w:r>
    </w:p>
    <w:p w14:paraId="3041912D" w14:textId="57114AFA" w:rsidR="005A7B39" w:rsidRPr="00C61164" w:rsidRDefault="00766FCD" w:rsidP="001B6215">
      <w:pPr>
        <w:jc w:val="both"/>
        <w:rPr>
          <w:rFonts w:ascii="Garamond" w:hAnsi="Garamond"/>
          <w:sz w:val="20"/>
          <w:szCs w:val="20"/>
        </w:rPr>
      </w:pPr>
      <w:r>
        <w:rPr>
          <w:rFonts w:ascii="Garamond" w:hAnsi="Garamond"/>
          <w:sz w:val="20"/>
          <w:szCs w:val="20"/>
        </w:rPr>
        <w:t xml:space="preserve">Speaker: </w:t>
      </w:r>
      <w:r w:rsidR="0004384F">
        <w:rPr>
          <w:rFonts w:ascii="Garamond" w:hAnsi="Garamond"/>
          <w:sz w:val="20"/>
          <w:szCs w:val="20"/>
        </w:rPr>
        <w:t xml:space="preserve">Jana Christian, MD- </w:t>
      </w:r>
      <w:r w:rsidR="00F835A0">
        <w:rPr>
          <w:rFonts w:ascii="Garamond" w:hAnsi="Garamond"/>
          <w:sz w:val="20"/>
          <w:szCs w:val="20"/>
        </w:rPr>
        <w:t>None</w:t>
      </w:r>
    </w:p>
    <w:p w14:paraId="36A22B3B" w14:textId="3F936FE4" w:rsidR="00C56D8A" w:rsidRDefault="00DD2BF3" w:rsidP="001B6215">
      <w:pPr>
        <w:jc w:val="both"/>
        <w:rPr>
          <w:rFonts w:ascii="Garamond" w:hAnsi="Garamond"/>
          <w:sz w:val="20"/>
          <w:szCs w:val="20"/>
        </w:rPr>
      </w:pPr>
      <w:r w:rsidRPr="00C61164">
        <w:rPr>
          <w:rFonts w:ascii="Garamond" w:hAnsi="Garamond"/>
          <w:sz w:val="20"/>
          <w:szCs w:val="20"/>
        </w:rPr>
        <w:t>It is the policy of Yale School of Medicine, Continuing Medical Education, to ensure balance, independence, objectivity and scientific rigor in all its educational programs.  All faculty participating as speakers in these programs are required to disclose any relevant financial relationship(s) they (or spouse or partner) have with a commercial interest that benefits the individual in any financial amount that has occurred within the past 12 months; and the opportunity to affect the content of CME about the products or services of the commercial interests.  The Center for Continuing Medical Education will ensure that any conflicts of interest are resolved before the educational activity occurs.</w:t>
      </w:r>
    </w:p>
    <w:p w14:paraId="163846D0" w14:textId="080149E5" w:rsidR="0014523F" w:rsidRDefault="0014523F" w:rsidP="001B6215">
      <w:pPr>
        <w:jc w:val="both"/>
        <w:rPr>
          <w:rFonts w:ascii="Garamond" w:hAnsi="Garamond"/>
          <w:sz w:val="20"/>
          <w:szCs w:val="20"/>
        </w:rPr>
      </w:pPr>
    </w:p>
    <w:p w14:paraId="735BDEE7" w14:textId="77777777" w:rsidR="00FD6B53" w:rsidRPr="001155D7" w:rsidRDefault="00FD6B53" w:rsidP="00FD6B53">
      <w:pPr>
        <w:jc w:val="both"/>
        <w:rPr>
          <w:rFonts w:ascii="Garamond" w:hAnsi="Garamond"/>
          <w:b/>
          <w:sz w:val="20"/>
          <w:szCs w:val="20"/>
          <w:u w:val="single"/>
        </w:rPr>
      </w:pPr>
      <w:r w:rsidRPr="001155D7">
        <w:rPr>
          <w:rFonts w:ascii="Garamond" w:hAnsi="Garamond"/>
          <w:b/>
          <w:sz w:val="20"/>
          <w:szCs w:val="20"/>
          <w:u w:val="single"/>
        </w:rPr>
        <w:t>O</w:t>
      </w:r>
      <w:r>
        <w:rPr>
          <w:rFonts w:ascii="Garamond" w:hAnsi="Garamond"/>
          <w:b/>
          <w:sz w:val="20"/>
          <w:szCs w:val="20"/>
          <w:u w:val="single"/>
        </w:rPr>
        <w:t>BTAINING</w:t>
      </w:r>
      <w:r w:rsidRPr="001155D7">
        <w:rPr>
          <w:rFonts w:ascii="Garamond" w:hAnsi="Garamond"/>
          <w:b/>
          <w:sz w:val="20"/>
          <w:szCs w:val="20"/>
          <w:u w:val="single"/>
        </w:rPr>
        <w:t xml:space="preserve"> MOC:</w:t>
      </w:r>
    </w:p>
    <w:p w14:paraId="26834C11" w14:textId="77777777" w:rsidR="00FD6B53" w:rsidRPr="0014523F" w:rsidRDefault="00FD6B53" w:rsidP="00FD6B53">
      <w:pPr>
        <w:jc w:val="both"/>
        <w:rPr>
          <w:rFonts w:ascii="Garamond" w:hAnsi="Garamond"/>
          <w:sz w:val="20"/>
          <w:szCs w:val="20"/>
        </w:rPr>
      </w:pPr>
      <w:r w:rsidRPr="0014523F">
        <w:rPr>
          <w:rFonts w:ascii="Garamond" w:hAnsi="Garamond"/>
          <w:sz w:val="20"/>
          <w:szCs w:val="20"/>
        </w:rPr>
        <w:t>Successful completion of this CME activity, which includes participation in the evaluation component, enables the participant to earn up to [MOC point amount and credit type(s)] MOC points [and patient safety MOC credit]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p w14:paraId="6D48FB7E" w14:textId="256C1E53" w:rsidR="0014523F" w:rsidRPr="0014523F" w:rsidRDefault="0014523F" w:rsidP="0014523F">
      <w:pPr>
        <w:jc w:val="both"/>
        <w:rPr>
          <w:rFonts w:ascii="Garamond" w:hAnsi="Garamond"/>
          <w:sz w:val="20"/>
          <w:szCs w:val="20"/>
        </w:rPr>
      </w:pPr>
    </w:p>
    <w:sectPr w:rsidR="0014523F" w:rsidRPr="0014523F" w:rsidSect="005876B3">
      <w:type w:val="continuous"/>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7D6E1" w14:textId="77777777" w:rsidR="008C64DB" w:rsidRDefault="008C64DB" w:rsidP="00C56D8A">
      <w:r>
        <w:separator/>
      </w:r>
    </w:p>
  </w:endnote>
  <w:endnote w:type="continuationSeparator" w:id="0">
    <w:p w14:paraId="1F82A875" w14:textId="77777777" w:rsidR="008C64DB" w:rsidRDefault="008C64DB" w:rsidP="00C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Microsoft Sans Serif">
    <w:altName w:val="﷽﷽﷽﷽﷽﷽﷽﷽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4C934" w14:textId="77777777" w:rsidR="008C64DB" w:rsidRDefault="008C64DB" w:rsidP="00C56D8A">
      <w:r>
        <w:separator/>
      </w:r>
    </w:p>
  </w:footnote>
  <w:footnote w:type="continuationSeparator" w:id="0">
    <w:p w14:paraId="003F3EE3" w14:textId="77777777" w:rsidR="008C64DB" w:rsidRDefault="008C64DB" w:rsidP="00C5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9F191" w14:textId="15239123" w:rsidR="00C56D8A" w:rsidRPr="00C56D8A" w:rsidRDefault="003206A1" w:rsidP="000C6878">
    <w:pPr>
      <w:pStyle w:val="Header"/>
      <w:tabs>
        <w:tab w:val="clear" w:pos="4680"/>
        <w:tab w:val="clear" w:pos="9360"/>
        <w:tab w:val="left" w:pos="2280"/>
      </w:tabs>
      <w:rPr>
        <w:b/>
      </w:rPr>
    </w:pPr>
    <w:r w:rsidRPr="00C56D8A">
      <w:rPr>
        <w:b/>
        <w:noProof/>
      </w:rPr>
      <w:drawing>
        <wp:anchor distT="0" distB="0" distL="114300" distR="114300" simplePos="0" relativeHeight="251658240" behindDoc="0" locked="0" layoutInCell="1" allowOverlap="1" wp14:anchorId="45618AE3" wp14:editId="1B740771">
          <wp:simplePos x="0" y="0"/>
          <wp:positionH relativeFrom="column">
            <wp:posOffset>4985824</wp:posOffset>
          </wp:positionH>
          <wp:positionV relativeFrom="paragraph">
            <wp:posOffset>74442</wp:posOffset>
          </wp:positionV>
          <wp:extent cx="1737360" cy="4756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7360" cy="475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56D8A">
      <w:rPr>
        <w:b/>
        <w:noProof/>
      </w:rPr>
      <w:drawing>
        <wp:anchor distT="0" distB="0" distL="114300" distR="114300" simplePos="0" relativeHeight="251659264" behindDoc="1" locked="0" layoutInCell="1" allowOverlap="1" wp14:anchorId="508E0704" wp14:editId="3F4D0D87">
          <wp:simplePos x="0" y="0"/>
          <wp:positionH relativeFrom="column">
            <wp:posOffset>39370</wp:posOffset>
          </wp:positionH>
          <wp:positionV relativeFrom="paragraph">
            <wp:posOffset>22860</wp:posOffset>
          </wp:positionV>
          <wp:extent cx="774065" cy="830580"/>
          <wp:effectExtent l="0" t="0" r="6985" b="7620"/>
          <wp:wrapTight wrapText="bothSides">
            <wp:wrapPolygon edited="0">
              <wp:start x="0" y="0"/>
              <wp:lineTo x="0" y="21303"/>
              <wp:lineTo x="21263" y="21303"/>
              <wp:lineTo x="21263" y="0"/>
              <wp:lineTo x="0" y="0"/>
            </wp:wrapPolygon>
          </wp:wrapTight>
          <wp:docPr id="5" name="Picture 5" descr="medcl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cl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878">
      <w:rPr>
        <w:rFonts w:ascii="Garamond" w:hAnsi="Garamond" w:cs="Microsoft Sans Serif"/>
        <w:b/>
        <w:color w:val="FF0000"/>
        <w:sz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B6098"/>
    <w:multiLevelType w:val="hybridMultilevel"/>
    <w:tmpl w:val="59DE21D8"/>
    <w:lvl w:ilvl="0" w:tplc="E7949562">
      <w:start w:val="1"/>
      <w:numFmt w:val="decimal"/>
      <w:lvlText w:val="%1."/>
      <w:lvlJc w:val="left"/>
      <w:pPr>
        <w:ind w:left="420" w:hanging="360"/>
      </w:pPr>
      <w:rPr>
        <w:rFonts w:hint="default"/>
        <w:color w:val="auto"/>
        <w:sz w:val="16"/>
        <w:szCs w:val="1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1284F58"/>
    <w:multiLevelType w:val="hybridMultilevel"/>
    <w:tmpl w:val="EE802650"/>
    <w:lvl w:ilvl="0" w:tplc="A3FA3E6A">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C7602"/>
    <w:multiLevelType w:val="hybridMultilevel"/>
    <w:tmpl w:val="5BF4F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92D20"/>
    <w:multiLevelType w:val="hybridMultilevel"/>
    <w:tmpl w:val="D3969CB8"/>
    <w:lvl w:ilvl="0" w:tplc="16AC25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144C7"/>
    <w:multiLevelType w:val="hybridMultilevel"/>
    <w:tmpl w:val="B2447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4C2318"/>
    <w:multiLevelType w:val="hybridMultilevel"/>
    <w:tmpl w:val="AA109C62"/>
    <w:lvl w:ilvl="0" w:tplc="AE383968">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9577C"/>
    <w:multiLevelType w:val="hybridMultilevel"/>
    <w:tmpl w:val="20D626CA"/>
    <w:lvl w:ilvl="0" w:tplc="95EE69E0">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1C"/>
    <w:rsid w:val="0004384F"/>
    <w:rsid w:val="00047E71"/>
    <w:rsid w:val="00070439"/>
    <w:rsid w:val="00070DD8"/>
    <w:rsid w:val="00083B57"/>
    <w:rsid w:val="000938C1"/>
    <w:rsid w:val="000A6118"/>
    <w:rsid w:val="000A6220"/>
    <w:rsid w:val="000B2299"/>
    <w:rsid w:val="000C6878"/>
    <w:rsid w:val="000D52F2"/>
    <w:rsid w:val="000D6DF2"/>
    <w:rsid w:val="000E00A4"/>
    <w:rsid w:val="000E7D22"/>
    <w:rsid w:val="001128EA"/>
    <w:rsid w:val="001216CB"/>
    <w:rsid w:val="001432B7"/>
    <w:rsid w:val="0014523F"/>
    <w:rsid w:val="00167417"/>
    <w:rsid w:val="00195576"/>
    <w:rsid w:val="00197EC6"/>
    <w:rsid w:val="001B4B85"/>
    <w:rsid w:val="001B5889"/>
    <w:rsid w:val="001B6215"/>
    <w:rsid w:val="001C5C49"/>
    <w:rsid w:val="001E4EB0"/>
    <w:rsid w:val="00207B34"/>
    <w:rsid w:val="00224AF1"/>
    <w:rsid w:val="00261840"/>
    <w:rsid w:val="00263DA5"/>
    <w:rsid w:val="00274DBF"/>
    <w:rsid w:val="002834B8"/>
    <w:rsid w:val="002A0E2E"/>
    <w:rsid w:val="002C3259"/>
    <w:rsid w:val="003206A1"/>
    <w:rsid w:val="00320B49"/>
    <w:rsid w:val="0036074F"/>
    <w:rsid w:val="00371900"/>
    <w:rsid w:val="00372998"/>
    <w:rsid w:val="003841BE"/>
    <w:rsid w:val="00386D2B"/>
    <w:rsid w:val="00391279"/>
    <w:rsid w:val="003943F5"/>
    <w:rsid w:val="003B78CC"/>
    <w:rsid w:val="003C31D5"/>
    <w:rsid w:val="003C538E"/>
    <w:rsid w:val="003D4BC1"/>
    <w:rsid w:val="00406819"/>
    <w:rsid w:val="00456098"/>
    <w:rsid w:val="00466BA1"/>
    <w:rsid w:val="00472605"/>
    <w:rsid w:val="00481F88"/>
    <w:rsid w:val="004A3256"/>
    <w:rsid w:val="004B7394"/>
    <w:rsid w:val="004D0CDB"/>
    <w:rsid w:val="004F3F78"/>
    <w:rsid w:val="00556381"/>
    <w:rsid w:val="005640BD"/>
    <w:rsid w:val="005876B3"/>
    <w:rsid w:val="005A7B39"/>
    <w:rsid w:val="005C628E"/>
    <w:rsid w:val="006346C1"/>
    <w:rsid w:val="0064239A"/>
    <w:rsid w:val="00670AD1"/>
    <w:rsid w:val="00677794"/>
    <w:rsid w:val="006D51F2"/>
    <w:rsid w:val="00702303"/>
    <w:rsid w:val="00711E95"/>
    <w:rsid w:val="00723DD5"/>
    <w:rsid w:val="00725B44"/>
    <w:rsid w:val="00745D86"/>
    <w:rsid w:val="00763E1A"/>
    <w:rsid w:val="00766FCD"/>
    <w:rsid w:val="0077143C"/>
    <w:rsid w:val="007768A6"/>
    <w:rsid w:val="00796C70"/>
    <w:rsid w:val="007A7132"/>
    <w:rsid w:val="007C6AD7"/>
    <w:rsid w:val="007C6DFB"/>
    <w:rsid w:val="007D32D5"/>
    <w:rsid w:val="007D48BC"/>
    <w:rsid w:val="007F5064"/>
    <w:rsid w:val="007F6B0F"/>
    <w:rsid w:val="008200E1"/>
    <w:rsid w:val="00841EE6"/>
    <w:rsid w:val="00853985"/>
    <w:rsid w:val="00866F4A"/>
    <w:rsid w:val="0086761B"/>
    <w:rsid w:val="00867F8E"/>
    <w:rsid w:val="008C64DB"/>
    <w:rsid w:val="008D318D"/>
    <w:rsid w:val="00935EF4"/>
    <w:rsid w:val="00941C2E"/>
    <w:rsid w:val="00951DAB"/>
    <w:rsid w:val="00954871"/>
    <w:rsid w:val="00961B92"/>
    <w:rsid w:val="009C79AA"/>
    <w:rsid w:val="009D487C"/>
    <w:rsid w:val="009E57E2"/>
    <w:rsid w:val="009F01CC"/>
    <w:rsid w:val="00A46992"/>
    <w:rsid w:val="00AD5711"/>
    <w:rsid w:val="00AE26F0"/>
    <w:rsid w:val="00B332F9"/>
    <w:rsid w:val="00B343B0"/>
    <w:rsid w:val="00B474CF"/>
    <w:rsid w:val="00B83336"/>
    <w:rsid w:val="00B94053"/>
    <w:rsid w:val="00BA18E4"/>
    <w:rsid w:val="00BA1C9E"/>
    <w:rsid w:val="00BA5D0B"/>
    <w:rsid w:val="00C10080"/>
    <w:rsid w:val="00C10BFA"/>
    <w:rsid w:val="00C11A1C"/>
    <w:rsid w:val="00C41B5F"/>
    <w:rsid w:val="00C44658"/>
    <w:rsid w:val="00C45D58"/>
    <w:rsid w:val="00C467AF"/>
    <w:rsid w:val="00C55839"/>
    <w:rsid w:val="00C56D8A"/>
    <w:rsid w:val="00C61164"/>
    <w:rsid w:val="00CA01C3"/>
    <w:rsid w:val="00CB646D"/>
    <w:rsid w:val="00CC3960"/>
    <w:rsid w:val="00CF391D"/>
    <w:rsid w:val="00D100AA"/>
    <w:rsid w:val="00D10323"/>
    <w:rsid w:val="00D1124B"/>
    <w:rsid w:val="00D418C8"/>
    <w:rsid w:val="00D4600A"/>
    <w:rsid w:val="00D74FCC"/>
    <w:rsid w:val="00DC59D0"/>
    <w:rsid w:val="00DD2BF3"/>
    <w:rsid w:val="00DF757C"/>
    <w:rsid w:val="00E65180"/>
    <w:rsid w:val="00E94611"/>
    <w:rsid w:val="00EA471E"/>
    <w:rsid w:val="00EB6641"/>
    <w:rsid w:val="00EC0BFF"/>
    <w:rsid w:val="00EC18ED"/>
    <w:rsid w:val="00F125B9"/>
    <w:rsid w:val="00F46948"/>
    <w:rsid w:val="00F747AA"/>
    <w:rsid w:val="00F75FDE"/>
    <w:rsid w:val="00F835A0"/>
    <w:rsid w:val="00FA6870"/>
    <w:rsid w:val="00FC7D28"/>
    <w:rsid w:val="00FD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AAEB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6D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66F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1F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56381"/>
    <w:pPr>
      <w:spacing w:before="100" w:beforeAutospacing="1" w:after="100" w:afterAutospacing="1"/>
      <w:outlineLvl w:val="2"/>
    </w:pPr>
    <w:rPr>
      <w:rFonts w:eastAsiaTheme="minorHAns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56D8A"/>
  </w:style>
  <w:style w:type="paragraph" w:styleId="Footer">
    <w:name w:val="footer"/>
    <w:basedOn w:val="Normal"/>
    <w:link w:val="Foot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56D8A"/>
  </w:style>
  <w:style w:type="paragraph" w:styleId="BodyText">
    <w:name w:val="Body Text"/>
    <w:basedOn w:val="Normal"/>
    <w:link w:val="BodyTextChar"/>
    <w:rsid w:val="00C56D8A"/>
    <w:pPr>
      <w:jc w:val="center"/>
    </w:pPr>
    <w:rPr>
      <w:b/>
      <w:snapToGrid w:val="0"/>
      <w:sz w:val="56"/>
      <w:szCs w:val="20"/>
    </w:rPr>
  </w:style>
  <w:style w:type="character" w:customStyle="1" w:styleId="BodyTextChar">
    <w:name w:val="Body Text Char"/>
    <w:basedOn w:val="DefaultParagraphFont"/>
    <w:link w:val="BodyText"/>
    <w:rsid w:val="00C56D8A"/>
    <w:rPr>
      <w:rFonts w:ascii="Times New Roman" w:eastAsia="Times New Roman" w:hAnsi="Times New Roman" w:cs="Times New Roman"/>
      <w:b/>
      <w:snapToGrid w:val="0"/>
      <w:sz w:val="56"/>
      <w:szCs w:val="20"/>
    </w:rPr>
  </w:style>
  <w:style w:type="paragraph" w:styleId="BalloonText">
    <w:name w:val="Balloon Text"/>
    <w:basedOn w:val="Normal"/>
    <w:link w:val="BalloonTextChar"/>
    <w:uiPriority w:val="99"/>
    <w:semiHidden/>
    <w:unhideWhenUsed/>
    <w:rsid w:val="00456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98"/>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556381"/>
    <w:rPr>
      <w:rFonts w:ascii="Times New Roman" w:hAnsi="Times New Roman" w:cs="Times New Roman"/>
      <w:b/>
      <w:bCs/>
      <w:sz w:val="27"/>
      <w:szCs w:val="27"/>
    </w:rPr>
  </w:style>
  <w:style w:type="character" w:customStyle="1" w:styleId="Heading2Char">
    <w:name w:val="Heading 2 Char"/>
    <w:basedOn w:val="DefaultParagraphFont"/>
    <w:link w:val="Heading2"/>
    <w:uiPriority w:val="9"/>
    <w:semiHidden/>
    <w:rsid w:val="00481F8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66FC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4523F"/>
    <w:pPr>
      <w:ind w:left="720"/>
      <w:contextualSpacing/>
    </w:pPr>
  </w:style>
  <w:style w:type="character" w:styleId="Hyperlink">
    <w:name w:val="Hyperlink"/>
    <w:basedOn w:val="DefaultParagraphFont"/>
    <w:uiPriority w:val="99"/>
    <w:unhideWhenUsed/>
    <w:rsid w:val="00702303"/>
    <w:rPr>
      <w:color w:val="0563C1" w:themeColor="hyperlink"/>
      <w:u w:val="single"/>
    </w:rPr>
  </w:style>
  <w:style w:type="character" w:styleId="UnresolvedMention">
    <w:name w:val="Unresolved Mention"/>
    <w:basedOn w:val="DefaultParagraphFont"/>
    <w:uiPriority w:val="99"/>
    <w:rsid w:val="005640BD"/>
    <w:rPr>
      <w:color w:val="605E5C"/>
      <w:shd w:val="clear" w:color="auto" w:fill="E1DFDD"/>
    </w:rPr>
  </w:style>
  <w:style w:type="character" w:styleId="FollowedHyperlink">
    <w:name w:val="FollowedHyperlink"/>
    <w:basedOn w:val="DefaultParagraphFont"/>
    <w:uiPriority w:val="99"/>
    <w:semiHidden/>
    <w:unhideWhenUsed/>
    <w:rsid w:val="003607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18478">
      <w:bodyDiv w:val="1"/>
      <w:marLeft w:val="0"/>
      <w:marRight w:val="0"/>
      <w:marTop w:val="0"/>
      <w:marBottom w:val="0"/>
      <w:divBdr>
        <w:top w:val="none" w:sz="0" w:space="0" w:color="auto"/>
        <w:left w:val="none" w:sz="0" w:space="0" w:color="auto"/>
        <w:bottom w:val="none" w:sz="0" w:space="0" w:color="auto"/>
        <w:right w:val="none" w:sz="0" w:space="0" w:color="auto"/>
      </w:divBdr>
      <w:divsChild>
        <w:div w:id="1836871501">
          <w:marLeft w:val="0"/>
          <w:marRight w:val="0"/>
          <w:marTop w:val="0"/>
          <w:marBottom w:val="0"/>
          <w:divBdr>
            <w:top w:val="none" w:sz="0" w:space="0" w:color="auto"/>
            <w:left w:val="none" w:sz="0" w:space="0" w:color="auto"/>
            <w:bottom w:val="none" w:sz="0" w:space="0" w:color="auto"/>
            <w:right w:val="none" w:sz="0" w:space="0" w:color="auto"/>
          </w:divBdr>
          <w:divsChild>
            <w:div w:id="1553350079">
              <w:marLeft w:val="0"/>
              <w:marRight w:val="0"/>
              <w:marTop w:val="0"/>
              <w:marBottom w:val="0"/>
              <w:divBdr>
                <w:top w:val="none" w:sz="0" w:space="0" w:color="auto"/>
                <w:left w:val="none" w:sz="0" w:space="0" w:color="auto"/>
                <w:bottom w:val="none" w:sz="0" w:space="0" w:color="auto"/>
                <w:right w:val="none" w:sz="0" w:space="0" w:color="auto"/>
              </w:divBdr>
              <w:divsChild>
                <w:div w:id="11459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6315">
      <w:bodyDiv w:val="1"/>
      <w:marLeft w:val="0"/>
      <w:marRight w:val="0"/>
      <w:marTop w:val="0"/>
      <w:marBottom w:val="0"/>
      <w:divBdr>
        <w:top w:val="none" w:sz="0" w:space="0" w:color="auto"/>
        <w:left w:val="none" w:sz="0" w:space="0" w:color="auto"/>
        <w:bottom w:val="none" w:sz="0" w:space="0" w:color="auto"/>
        <w:right w:val="none" w:sz="0" w:space="0" w:color="auto"/>
      </w:divBdr>
    </w:div>
    <w:div w:id="377440374">
      <w:bodyDiv w:val="1"/>
      <w:marLeft w:val="0"/>
      <w:marRight w:val="0"/>
      <w:marTop w:val="0"/>
      <w:marBottom w:val="0"/>
      <w:divBdr>
        <w:top w:val="none" w:sz="0" w:space="0" w:color="auto"/>
        <w:left w:val="none" w:sz="0" w:space="0" w:color="auto"/>
        <w:bottom w:val="none" w:sz="0" w:space="0" w:color="auto"/>
        <w:right w:val="none" w:sz="0" w:space="0" w:color="auto"/>
      </w:divBdr>
    </w:div>
    <w:div w:id="399060447">
      <w:bodyDiv w:val="1"/>
      <w:marLeft w:val="0"/>
      <w:marRight w:val="0"/>
      <w:marTop w:val="0"/>
      <w:marBottom w:val="0"/>
      <w:divBdr>
        <w:top w:val="none" w:sz="0" w:space="0" w:color="auto"/>
        <w:left w:val="none" w:sz="0" w:space="0" w:color="auto"/>
        <w:bottom w:val="none" w:sz="0" w:space="0" w:color="auto"/>
        <w:right w:val="none" w:sz="0" w:space="0" w:color="auto"/>
      </w:divBdr>
    </w:div>
    <w:div w:id="578559201">
      <w:bodyDiv w:val="1"/>
      <w:marLeft w:val="0"/>
      <w:marRight w:val="0"/>
      <w:marTop w:val="0"/>
      <w:marBottom w:val="0"/>
      <w:divBdr>
        <w:top w:val="none" w:sz="0" w:space="0" w:color="auto"/>
        <w:left w:val="none" w:sz="0" w:space="0" w:color="auto"/>
        <w:bottom w:val="none" w:sz="0" w:space="0" w:color="auto"/>
        <w:right w:val="none" w:sz="0" w:space="0" w:color="auto"/>
      </w:divBdr>
    </w:div>
    <w:div w:id="606618584">
      <w:bodyDiv w:val="1"/>
      <w:marLeft w:val="0"/>
      <w:marRight w:val="0"/>
      <w:marTop w:val="0"/>
      <w:marBottom w:val="0"/>
      <w:divBdr>
        <w:top w:val="none" w:sz="0" w:space="0" w:color="auto"/>
        <w:left w:val="none" w:sz="0" w:space="0" w:color="auto"/>
        <w:bottom w:val="none" w:sz="0" w:space="0" w:color="auto"/>
        <w:right w:val="none" w:sz="0" w:space="0" w:color="auto"/>
      </w:divBdr>
      <w:divsChild>
        <w:div w:id="2125464864">
          <w:marLeft w:val="0"/>
          <w:marRight w:val="0"/>
          <w:marTop w:val="0"/>
          <w:marBottom w:val="0"/>
          <w:divBdr>
            <w:top w:val="none" w:sz="0" w:space="0" w:color="auto"/>
            <w:left w:val="none" w:sz="0" w:space="0" w:color="auto"/>
            <w:bottom w:val="none" w:sz="0" w:space="0" w:color="auto"/>
            <w:right w:val="none" w:sz="0" w:space="0" w:color="auto"/>
          </w:divBdr>
          <w:divsChild>
            <w:div w:id="1793397030">
              <w:marLeft w:val="0"/>
              <w:marRight w:val="0"/>
              <w:marTop w:val="0"/>
              <w:marBottom w:val="0"/>
              <w:divBdr>
                <w:top w:val="none" w:sz="0" w:space="0" w:color="auto"/>
                <w:left w:val="none" w:sz="0" w:space="0" w:color="auto"/>
                <w:bottom w:val="none" w:sz="0" w:space="0" w:color="auto"/>
                <w:right w:val="none" w:sz="0" w:space="0" w:color="auto"/>
              </w:divBdr>
              <w:divsChild>
                <w:div w:id="387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64742">
      <w:bodyDiv w:val="1"/>
      <w:marLeft w:val="0"/>
      <w:marRight w:val="0"/>
      <w:marTop w:val="0"/>
      <w:marBottom w:val="0"/>
      <w:divBdr>
        <w:top w:val="none" w:sz="0" w:space="0" w:color="auto"/>
        <w:left w:val="none" w:sz="0" w:space="0" w:color="auto"/>
        <w:bottom w:val="none" w:sz="0" w:space="0" w:color="auto"/>
        <w:right w:val="none" w:sz="0" w:space="0" w:color="auto"/>
      </w:divBdr>
    </w:div>
    <w:div w:id="952246439">
      <w:bodyDiv w:val="1"/>
      <w:marLeft w:val="0"/>
      <w:marRight w:val="0"/>
      <w:marTop w:val="0"/>
      <w:marBottom w:val="0"/>
      <w:divBdr>
        <w:top w:val="none" w:sz="0" w:space="0" w:color="auto"/>
        <w:left w:val="none" w:sz="0" w:space="0" w:color="auto"/>
        <w:bottom w:val="none" w:sz="0" w:space="0" w:color="auto"/>
        <w:right w:val="none" w:sz="0" w:space="0" w:color="auto"/>
      </w:divBdr>
    </w:div>
    <w:div w:id="974412476">
      <w:bodyDiv w:val="1"/>
      <w:marLeft w:val="0"/>
      <w:marRight w:val="0"/>
      <w:marTop w:val="0"/>
      <w:marBottom w:val="0"/>
      <w:divBdr>
        <w:top w:val="none" w:sz="0" w:space="0" w:color="auto"/>
        <w:left w:val="none" w:sz="0" w:space="0" w:color="auto"/>
        <w:bottom w:val="none" w:sz="0" w:space="0" w:color="auto"/>
        <w:right w:val="none" w:sz="0" w:space="0" w:color="auto"/>
      </w:divBdr>
    </w:div>
    <w:div w:id="1018774430">
      <w:bodyDiv w:val="1"/>
      <w:marLeft w:val="0"/>
      <w:marRight w:val="0"/>
      <w:marTop w:val="0"/>
      <w:marBottom w:val="0"/>
      <w:divBdr>
        <w:top w:val="none" w:sz="0" w:space="0" w:color="auto"/>
        <w:left w:val="none" w:sz="0" w:space="0" w:color="auto"/>
        <w:bottom w:val="none" w:sz="0" w:space="0" w:color="auto"/>
        <w:right w:val="none" w:sz="0" w:space="0" w:color="auto"/>
      </w:divBdr>
      <w:divsChild>
        <w:div w:id="1877353663">
          <w:marLeft w:val="0"/>
          <w:marRight w:val="0"/>
          <w:marTop w:val="0"/>
          <w:marBottom w:val="0"/>
          <w:divBdr>
            <w:top w:val="none" w:sz="0" w:space="0" w:color="auto"/>
            <w:left w:val="none" w:sz="0" w:space="0" w:color="auto"/>
            <w:bottom w:val="none" w:sz="0" w:space="0" w:color="auto"/>
            <w:right w:val="none" w:sz="0" w:space="0" w:color="auto"/>
          </w:divBdr>
          <w:divsChild>
            <w:div w:id="1268587585">
              <w:marLeft w:val="0"/>
              <w:marRight w:val="0"/>
              <w:marTop w:val="0"/>
              <w:marBottom w:val="0"/>
              <w:divBdr>
                <w:top w:val="none" w:sz="0" w:space="0" w:color="auto"/>
                <w:left w:val="none" w:sz="0" w:space="0" w:color="auto"/>
                <w:bottom w:val="none" w:sz="0" w:space="0" w:color="auto"/>
                <w:right w:val="none" w:sz="0" w:space="0" w:color="auto"/>
              </w:divBdr>
              <w:divsChild>
                <w:div w:id="77243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7852">
      <w:bodyDiv w:val="1"/>
      <w:marLeft w:val="0"/>
      <w:marRight w:val="0"/>
      <w:marTop w:val="0"/>
      <w:marBottom w:val="0"/>
      <w:divBdr>
        <w:top w:val="none" w:sz="0" w:space="0" w:color="auto"/>
        <w:left w:val="none" w:sz="0" w:space="0" w:color="auto"/>
        <w:bottom w:val="none" w:sz="0" w:space="0" w:color="auto"/>
        <w:right w:val="none" w:sz="0" w:space="0" w:color="auto"/>
      </w:divBdr>
    </w:div>
    <w:div w:id="1349797682">
      <w:bodyDiv w:val="1"/>
      <w:marLeft w:val="0"/>
      <w:marRight w:val="0"/>
      <w:marTop w:val="0"/>
      <w:marBottom w:val="0"/>
      <w:divBdr>
        <w:top w:val="none" w:sz="0" w:space="0" w:color="auto"/>
        <w:left w:val="none" w:sz="0" w:space="0" w:color="auto"/>
        <w:bottom w:val="none" w:sz="0" w:space="0" w:color="auto"/>
        <w:right w:val="none" w:sz="0" w:space="0" w:color="auto"/>
      </w:divBdr>
    </w:div>
    <w:div w:id="1454445454">
      <w:bodyDiv w:val="1"/>
      <w:marLeft w:val="0"/>
      <w:marRight w:val="0"/>
      <w:marTop w:val="0"/>
      <w:marBottom w:val="0"/>
      <w:divBdr>
        <w:top w:val="none" w:sz="0" w:space="0" w:color="auto"/>
        <w:left w:val="none" w:sz="0" w:space="0" w:color="auto"/>
        <w:bottom w:val="none" w:sz="0" w:space="0" w:color="auto"/>
        <w:right w:val="none" w:sz="0" w:space="0" w:color="auto"/>
      </w:divBdr>
    </w:div>
    <w:div w:id="182396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4896766303?pwd=UWFrcG9GNXMvcWZ3YU4ycUc5VEVSdz09"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Linda</dc:creator>
  <cp:keywords/>
  <dc:description/>
  <cp:lastModifiedBy>Biceglia, Roberta</cp:lastModifiedBy>
  <cp:revision>7</cp:revision>
  <cp:lastPrinted>2016-05-13T15:17:00Z</cp:lastPrinted>
  <dcterms:created xsi:type="dcterms:W3CDTF">2021-02-03T16:22:00Z</dcterms:created>
  <dcterms:modified xsi:type="dcterms:W3CDTF">2021-02-15T16:24:00Z</dcterms:modified>
</cp:coreProperties>
</file>