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17C7" w14:textId="77777777" w:rsidR="00CE23AB" w:rsidRDefault="00CE23AB">
      <w:pPr>
        <w:pStyle w:val="BodyText"/>
      </w:pPr>
    </w:p>
    <w:p w14:paraId="40F6FA65" w14:textId="65407718" w:rsidR="00CE23AB" w:rsidRPr="00AC1C1B" w:rsidRDefault="009B6A69" w:rsidP="00104D90">
      <w:pPr>
        <w:spacing w:before="262"/>
        <w:ind w:left="4127"/>
        <w:rPr>
          <w:rFonts w:ascii="YaleNew" w:hAnsi="YaleNew"/>
          <w:sz w:val="52"/>
        </w:rPr>
      </w:pPr>
      <w:r w:rsidRPr="00AC1C1B">
        <w:rPr>
          <w:rFonts w:ascii="YaleNew" w:hAnsi="YaleNew"/>
          <w:noProof/>
        </w:rPr>
        <w:drawing>
          <wp:anchor distT="0" distB="0" distL="0" distR="0" simplePos="0" relativeHeight="251658240" behindDoc="0" locked="0" layoutInCell="1" allowOverlap="1" wp14:anchorId="4299DB65" wp14:editId="238285D7">
            <wp:simplePos x="0" y="0"/>
            <wp:positionH relativeFrom="page">
              <wp:posOffset>198120</wp:posOffset>
            </wp:positionH>
            <wp:positionV relativeFrom="paragraph">
              <wp:posOffset>-143131</wp:posOffset>
            </wp:positionV>
            <wp:extent cx="774064" cy="8305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74064" cy="830572"/>
                    </a:xfrm>
                    <a:prstGeom prst="rect">
                      <a:avLst/>
                    </a:prstGeom>
                  </pic:spPr>
                </pic:pic>
              </a:graphicData>
            </a:graphic>
          </wp:anchor>
        </w:drawing>
      </w:r>
      <w:r w:rsidRPr="00AC1C1B">
        <w:rPr>
          <w:rFonts w:ascii="YaleNew" w:hAnsi="YaleNew"/>
          <w:noProof/>
        </w:rPr>
        <w:drawing>
          <wp:anchor distT="0" distB="0" distL="0" distR="0" simplePos="0" relativeHeight="1048" behindDoc="0" locked="0" layoutInCell="1" allowOverlap="1" wp14:anchorId="61553BE8" wp14:editId="1DE812F8">
            <wp:simplePos x="0" y="0"/>
            <wp:positionH relativeFrom="page">
              <wp:posOffset>5866129</wp:posOffset>
            </wp:positionH>
            <wp:positionV relativeFrom="paragraph">
              <wp:posOffset>-13586</wp:posOffset>
            </wp:positionV>
            <wp:extent cx="1737359" cy="47561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737359" cy="475612"/>
                    </a:xfrm>
                    <a:prstGeom prst="rect">
                      <a:avLst/>
                    </a:prstGeom>
                  </pic:spPr>
                </pic:pic>
              </a:graphicData>
            </a:graphic>
          </wp:anchor>
        </w:drawing>
      </w:r>
      <w:r w:rsidR="00104D90">
        <w:rPr>
          <w:rFonts w:ascii="YaleNew" w:hAnsi="YaleNew"/>
          <w:color w:val="0000FF"/>
          <w:sz w:val="52"/>
        </w:rPr>
        <w:t>Grand Rounds</w:t>
      </w:r>
    </w:p>
    <w:p w14:paraId="5DF0CB02" w14:textId="77777777" w:rsidR="00CE23AB" w:rsidRPr="00AC1C1B" w:rsidRDefault="009B6A69" w:rsidP="00104D90">
      <w:pPr>
        <w:spacing w:before="145"/>
        <w:ind w:left="189" w:right="282"/>
        <w:jc w:val="center"/>
        <w:rPr>
          <w:rFonts w:ascii="YaleNew" w:hAnsi="YaleNew"/>
          <w:sz w:val="24"/>
        </w:rPr>
      </w:pPr>
      <w:r w:rsidRPr="00AC1C1B">
        <w:rPr>
          <w:rFonts w:ascii="YaleNew" w:hAnsi="YaleNew"/>
          <w:sz w:val="24"/>
        </w:rPr>
        <w:t>Yale School of Medicine’s</w:t>
      </w:r>
    </w:p>
    <w:p w14:paraId="79A8EF27" w14:textId="77777777" w:rsidR="00CE23AB" w:rsidRPr="00AC1C1B" w:rsidRDefault="009B6A69" w:rsidP="00104D90">
      <w:pPr>
        <w:spacing w:before="2"/>
        <w:ind w:left="4208"/>
        <w:rPr>
          <w:rFonts w:ascii="YaleNew" w:hAnsi="YaleNew"/>
          <w:sz w:val="24"/>
        </w:rPr>
      </w:pPr>
      <w:r w:rsidRPr="00AC1C1B">
        <w:rPr>
          <w:rFonts w:ascii="YaleNew" w:hAnsi="YaleNew"/>
        </w:rPr>
        <w:t xml:space="preserve">Department of Laboratory </w:t>
      </w:r>
      <w:r w:rsidRPr="00AC1C1B">
        <w:rPr>
          <w:rFonts w:ascii="YaleNew" w:hAnsi="YaleNew"/>
          <w:sz w:val="24"/>
        </w:rPr>
        <w:t>Medicine</w:t>
      </w:r>
    </w:p>
    <w:p w14:paraId="60EBACCB" w14:textId="77777777" w:rsidR="00F90680" w:rsidRPr="00AC1C1B" w:rsidRDefault="00F90680" w:rsidP="00104D90">
      <w:pPr>
        <w:spacing w:before="2"/>
        <w:ind w:left="4208"/>
        <w:jc w:val="center"/>
        <w:rPr>
          <w:rFonts w:ascii="YaleNew" w:hAnsi="YaleNew"/>
          <w:b/>
          <w:sz w:val="24"/>
        </w:rPr>
      </w:pPr>
    </w:p>
    <w:p w14:paraId="5DF587E9" w14:textId="501F2001" w:rsidR="008C0EAC" w:rsidRDefault="008C0EAC" w:rsidP="008C0EAC">
      <w:pPr>
        <w:jc w:val="center"/>
        <w:rPr>
          <w:rFonts w:ascii="YaleNew" w:hAnsi="YaleNew" w:cstheme="minorHAnsi"/>
          <w:sz w:val="48"/>
          <w:szCs w:val="48"/>
        </w:rPr>
      </w:pPr>
      <w:bookmarkStart w:id="0" w:name="_Hlk97630533"/>
      <w:bookmarkStart w:id="1" w:name="_Hlk94624208"/>
      <w:r w:rsidRPr="00BF6A57">
        <w:rPr>
          <w:rFonts w:ascii="YaleNew" w:hAnsi="YaleNew" w:cstheme="minorHAnsi"/>
          <w:sz w:val="48"/>
          <w:szCs w:val="48"/>
        </w:rPr>
        <w:t>“</w:t>
      </w:r>
      <w:r w:rsidR="00A12F84" w:rsidRPr="00A12F84">
        <w:rPr>
          <w:rFonts w:ascii="YaleNew" w:hAnsi="YaleNew" w:cstheme="minorHAnsi"/>
          <w:sz w:val="48"/>
          <w:szCs w:val="48"/>
        </w:rPr>
        <w:t>Of Variants and Vaccines</w:t>
      </w:r>
      <w:r w:rsidRPr="00BF6A57">
        <w:rPr>
          <w:rFonts w:ascii="YaleNew" w:hAnsi="YaleNew" w:cstheme="minorHAnsi"/>
          <w:sz w:val="48"/>
          <w:szCs w:val="48"/>
        </w:rPr>
        <w:t>”</w:t>
      </w:r>
    </w:p>
    <w:p w14:paraId="3E200EE9" w14:textId="77777777" w:rsidR="00CF3C95" w:rsidRPr="00BF6A57" w:rsidRDefault="00CF3C95" w:rsidP="008C0EAC">
      <w:pPr>
        <w:jc w:val="center"/>
        <w:rPr>
          <w:rFonts w:ascii="YaleNew" w:hAnsi="YaleNew" w:cstheme="minorHAnsi"/>
          <w:sz w:val="48"/>
          <w:szCs w:val="48"/>
        </w:rPr>
      </w:pPr>
    </w:p>
    <w:p w14:paraId="2F6BD4BB" w14:textId="62BAF547" w:rsidR="008C0EAC" w:rsidRDefault="00A12F84" w:rsidP="008C0EAC">
      <w:pPr>
        <w:adjustRightInd w:val="0"/>
        <w:jc w:val="center"/>
        <w:rPr>
          <w:rFonts w:ascii="YaleNew" w:hAnsi="YaleNew"/>
          <w:b/>
          <w:sz w:val="52"/>
          <w:szCs w:val="52"/>
        </w:rPr>
      </w:pPr>
      <w:r>
        <w:rPr>
          <w:rFonts w:ascii="YaleNew" w:hAnsi="YaleNew"/>
          <w:b/>
          <w:sz w:val="52"/>
          <w:szCs w:val="52"/>
        </w:rPr>
        <w:t>Nathan Grubaugh</w:t>
      </w:r>
      <w:r w:rsidR="002111CE">
        <w:rPr>
          <w:rFonts w:ascii="YaleNew" w:hAnsi="YaleNew"/>
          <w:b/>
          <w:sz w:val="52"/>
          <w:szCs w:val="52"/>
        </w:rPr>
        <w:t>,</w:t>
      </w:r>
      <w:r w:rsidR="002111CE" w:rsidRPr="002111CE">
        <w:rPr>
          <w:rFonts w:ascii="YaleNew" w:hAnsi="YaleNew"/>
          <w:b/>
          <w:sz w:val="52"/>
          <w:szCs w:val="52"/>
        </w:rPr>
        <w:t xml:space="preserve"> PhD</w:t>
      </w:r>
    </w:p>
    <w:p w14:paraId="14511FA7" w14:textId="6D0F882B" w:rsidR="004600E1" w:rsidRDefault="00A12F84" w:rsidP="008C0EAC">
      <w:pPr>
        <w:adjustRightInd w:val="0"/>
        <w:jc w:val="center"/>
        <w:rPr>
          <w:rFonts w:ascii="YaleNew" w:hAnsi="YaleNew"/>
          <w:bCs/>
          <w:lang w:bidi="ar-SA"/>
        </w:rPr>
      </w:pPr>
      <w:r w:rsidRPr="00A12F84">
        <w:rPr>
          <w:rFonts w:ascii="YaleNew" w:hAnsi="YaleNew"/>
          <w:bCs/>
          <w:lang w:bidi="ar-SA"/>
        </w:rPr>
        <w:t>Associate Professor of Epidemiology (Microbial Diseases)</w:t>
      </w:r>
      <w:r w:rsidR="002111CE" w:rsidRPr="002111CE">
        <w:rPr>
          <w:rFonts w:ascii="YaleNew" w:hAnsi="YaleNew"/>
          <w:bCs/>
          <w:lang w:bidi="ar-SA"/>
        </w:rPr>
        <w:t>, Yale School of Public Health</w:t>
      </w:r>
    </w:p>
    <w:p w14:paraId="33786F20" w14:textId="77777777" w:rsidR="008C0EAC" w:rsidRPr="008C0EAC" w:rsidRDefault="008C0EAC" w:rsidP="008C0EAC">
      <w:pPr>
        <w:adjustRightInd w:val="0"/>
        <w:jc w:val="center"/>
        <w:rPr>
          <w:rFonts w:ascii="YaleNew" w:hAnsi="YaleNew"/>
          <w:bCs/>
          <w:lang w:bidi="ar-SA"/>
        </w:rPr>
      </w:pPr>
    </w:p>
    <w:p w14:paraId="2FCE05EA" w14:textId="265B35C3" w:rsidR="00CE23AB" w:rsidRPr="00AC1C1B" w:rsidRDefault="008C01FF" w:rsidP="00104D90">
      <w:pPr>
        <w:pStyle w:val="Heading1"/>
        <w:rPr>
          <w:rFonts w:ascii="YaleNew" w:hAnsi="YaleNew"/>
          <w:b w:val="0"/>
          <w:sz w:val="48"/>
          <w:szCs w:val="48"/>
        </w:rPr>
      </w:pPr>
      <w:r>
        <w:rPr>
          <w:rFonts w:ascii="YaleNew" w:hAnsi="YaleNew"/>
          <w:b w:val="0"/>
          <w:color w:val="4181CF"/>
          <w:sz w:val="48"/>
          <w:szCs w:val="48"/>
        </w:rPr>
        <w:t xml:space="preserve">Wednesday, </w:t>
      </w:r>
      <w:r w:rsidR="002111CE">
        <w:rPr>
          <w:rFonts w:ascii="YaleNew" w:hAnsi="YaleNew"/>
          <w:b w:val="0"/>
          <w:color w:val="4181CF"/>
          <w:sz w:val="48"/>
          <w:szCs w:val="48"/>
        </w:rPr>
        <w:t xml:space="preserve">June </w:t>
      </w:r>
      <w:r w:rsidR="00A12F84">
        <w:rPr>
          <w:rFonts w:ascii="YaleNew" w:hAnsi="YaleNew"/>
          <w:b w:val="0"/>
          <w:color w:val="4181CF"/>
          <w:sz w:val="48"/>
          <w:szCs w:val="48"/>
        </w:rPr>
        <w:t>8</w:t>
      </w:r>
      <w:r>
        <w:rPr>
          <w:rFonts w:ascii="YaleNew" w:hAnsi="YaleNew"/>
          <w:b w:val="0"/>
          <w:color w:val="4181CF"/>
          <w:sz w:val="48"/>
          <w:szCs w:val="48"/>
        </w:rPr>
        <w:t>, 202</w:t>
      </w:r>
      <w:r w:rsidR="0044552F">
        <w:rPr>
          <w:rFonts w:ascii="YaleNew" w:hAnsi="YaleNew"/>
          <w:b w:val="0"/>
          <w:color w:val="4181CF"/>
          <w:sz w:val="48"/>
          <w:szCs w:val="48"/>
        </w:rPr>
        <w:t>2</w:t>
      </w:r>
    </w:p>
    <w:p w14:paraId="7BABE368" w14:textId="77777777" w:rsidR="004C5525" w:rsidRDefault="00D546BD" w:rsidP="00104D90">
      <w:pPr>
        <w:spacing w:before="11"/>
        <w:ind w:left="282" w:right="282"/>
        <w:jc w:val="center"/>
        <w:rPr>
          <w:rFonts w:ascii="YaleNew" w:hAnsi="YaleNew"/>
          <w:color w:val="4181CF"/>
          <w:sz w:val="48"/>
          <w:szCs w:val="48"/>
        </w:rPr>
      </w:pPr>
      <w:r>
        <w:rPr>
          <w:rFonts w:ascii="YaleNew" w:hAnsi="YaleNew"/>
          <w:color w:val="4181CF"/>
          <w:sz w:val="48"/>
          <w:szCs w:val="48"/>
        </w:rPr>
        <w:t>Noon</w:t>
      </w:r>
    </w:p>
    <w:p w14:paraId="75FAE30B" w14:textId="59F909F3" w:rsidR="00D2487F" w:rsidRPr="00D2487F" w:rsidRDefault="00D2487F" w:rsidP="00D2487F">
      <w:pPr>
        <w:spacing w:before="11"/>
        <w:ind w:left="282" w:right="282"/>
        <w:jc w:val="center"/>
        <w:rPr>
          <w:rFonts w:ascii="YaleNew" w:hAnsi="YaleNew"/>
          <w:color w:val="4181CF"/>
          <w:sz w:val="24"/>
          <w:szCs w:val="24"/>
        </w:rPr>
      </w:pPr>
      <w:r>
        <w:rPr>
          <w:rFonts w:ascii="YaleNew" w:hAnsi="YaleNew"/>
          <w:color w:val="4181CF"/>
          <w:sz w:val="32"/>
          <w:szCs w:val="32"/>
        </w:rPr>
        <w:t>Contact: mark.firla@yale.edu</w:t>
      </w:r>
    </w:p>
    <w:p w14:paraId="545062B1" w14:textId="2C1464F4" w:rsidR="00456FE6" w:rsidRPr="00D2487F" w:rsidRDefault="00456FE6" w:rsidP="00D2487F">
      <w:pPr>
        <w:spacing w:before="11"/>
        <w:ind w:right="282"/>
        <w:rPr>
          <w:rFonts w:ascii="YaleNew" w:hAnsi="YaleNew"/>
          <w:color w:val="4181CF"/>
          <w:sz w:val="24"/>
          <w:szCs w:val="24"/>
        </w:rPr>
      </w:pPr>
    </w:p>
    <w:p w14:paraId="23E10427" w14:textId="11DBB9E2" w:rsidR="001E5305" w:rsidRDefault="001E5305" w:rsidP="00104D90">
      <w:pPr>
        <w:spacing w:before="255"/>
        <w:ind w:right="282"/>
        <w:jc w:val="center"/>
        <w:rPr>
          <w:rFonts w:ascii="YaleNew" w:hAnsi="YaleNew"/>
          <w:sz w:val="24"/>
          <w:szCs w:val="24"/>
        </w:rPr>
      </w:pPr>
      <w:r>
        <w:rPr>
          <w:rFonts w:ascii="YaleNew" w:hAnsi="YaleNew"/>
          <w:sz w:val="24"/>
          <w:szCs w:val="24"/>
        </w:rPr>
        <w:t>Host:</w:t>
      </w:r>
      <w:r w:rsidR="00643613">
        <w:rPr>
          <w:rFonts w:ascii="YaleNew" w:hAnsi="YaleNew"/>
          <w:sz w:val="24"/>
          <w:szCs w:val="24"/>
        </w:rPr>
        <w:t xml:space="preserve"> Ellen Foxman</w:t>
      </w:r>
    </w:p>
    <w:bookmarkEnd w:id="0"/>
    <w:p w14:paraId="2AE6F5DF" w14:textId="1A5AAE64" w:rsidR="00CE23AB" w:rsidRPr="00AC1C1B" w:rsidRDefault="003D65F7" w:rsidP="00104D90">
      <w:pPr>
        <w:spacing w:before="255"/>
        <w:ind w:right="282"/>
        <w:jc w:val="center"/>
        <w:rPr>
          <w:rFonts w:ascii="YaleNew" w:hAnsi="YaleNew"/>
          <w:sz w:val="24"/>
          <w:szCs w:val="24"/>
        </w:rPr>
      </w:pPr>
      <w:r w:rsidRPr="00AC1C1B">
        <w:rPr>
          <w:rFonts w:ascii="YaleNew" w:hAnsi="YaleNew"/>
          <w:sz w:val="24"/>
          <w:szCs w:val="24"/>
        </w:rPr>
        <w:t>Course Director</w:t>
      </w:r>
      <w:r w:rsidR="00104D90">
        <w:rPr>
          <w:rFonts w:ascii="YaleNew" w:hAnsi="YaleNew"/>
          <w:sz w:val="24"/>
          <w:szCs w:val="24"/>
        </w:rPr>
        <w:t>s</w:t>
      </w:r>
      <w:r w:rsidRPr="00AC1C1B">
        <w:rPr>
          <w:rFonts w:ascii="YaleNew" w:hAnsi="YaleNew"/>
          <w:sz w:val="24"/>
          <w:szCs w:val="24"/>
        </w:rPr>
        <w:t xml:space="preserve">: </w:t>
      </w:r>
      <w:r w:rsidR="00BB3572" w:rsidRPr="00AC1C1B">
        <w:rPr>
          <w:rFonts w:ascii="YaleNew" w:hAnsi="YaleNew"/>
          <w:sz w:val="24"/>
          <w:szCs w:val="24"/>
        </w:rPr>
        <w:t>Joe El-Khoury &amp; Ellen Foxman</w:t>
      </w:r>
    </w:p>
    <w:bookmarkEnd w:id="1"/>
    <w:p w14:paraId="7973301E" w14:textId="77777777" w:rsidR="001C1FEA" w:rsidRPr="00AC1C1B" w:rsidRDefault="001C1FEA" w:rsidP="00104D90">
      <w:pPr>
        <w:spacing w:before="255"/>
        <w:ind w:left="241" w:right="282"/>
        <w:jc w:val="center"/>
        <w:rPr>
          <w:rFonts w:ascii="YaleNew" w:hAnsi="YaleNew"/>
          <w:sz w:val="24"/>
          <w:szCs w:val="24"/>
        </w:rPr>
      </w:pPr>
    </w:p>
    <w:p w14:paraId="5309F35F" w14:textId="77777777" w:rsidR="00CE23AB" w:rsidRPr="00AC1C1B" w:rsidRDefault="00CE23AB">
      <w:pPr>
        <w:rPr>
          <w:rFonts w:ascii="YaleNew" w:hAnsi="YaleNew"/>
        </w:rPr>
        <w:sectPr w:rsidR="00CE23AB" w:rsidRPr="00AC1C1B">
          <w:type w:val="continuous"/>
          <w:pgSz w:w="12240" w:h="15840"/>
          <w:pgMar w:top="200" w:right="160" w:bottom="280" w:left="200" w:header="720" w:footer="720" w:gutter="0"/>
          <w:cols w:space="720"/>
        </w:sectPr>
      </w:pPr>
    </w:p>
    <w:p w14:paraId="39C95543" w14:textId="77777777" w:rsidR="004C5525" w:rsidRDefault="001C1FEA" w:rsidP="001C1FEA">
      <w:pPr>
        <w:pStyle w:val="Heading2"/>
        <w:ind w:left="0"/>
        <w:rPr>
          <w:rFonts w:ascii="YaleNew" w:hAnsi="YaleNew"/>
          <w:bCs w:val="0"/>
          <w:sz w:val="28"/>
          <w:u w:val="none"/>
        </w:rPr>
      </w:pPr>
      <w:bookmarkStart w:id="2" w:name="ACCREDITATION"/>
      <w:bookmarkEnd w:id="2"/>
      <w:r w:rsidRPr="00AC1C1B">
        <w:rPr>
          <w:rFonts w:ascii="YaleNew" w:hAnsi="YaleNew"/>
          <w:bCs w:val="0"/>
          <w:sz w:val="28"/>
          <w:u w:val="none"/>
        </w:rPr>
        <w:t xml:space="preserve">        </w:t>
      </w:r>
    </w:p>
    <w:p w14:paraId="3FCA62BF" w14:textId="50FC0145" w:rsidR="00CE23AB" w:rsidRPr="00AC1C1B" w:rsidRDefault="004C5525" w:rsidP="001C1FEA">
      <w:pPr>
        <w:pStyle w:val="Heading2"/>
        <w:ind w:left="0"/>
        <w:rPr>
          <w:rFonts w:ascii="YaleNew" w:hAnsi="YaleNew"/>
          <w:b w:val="0"/>
          <w:u w:val="none"/>
        </w:rPr>
      </w:pPr>
      <w:r>
        <w:rPr>
          <w:rFonts w:ascii="YaleNew" w:hAnsi="YaleNew"/>
          <w:bCs w:val="0"/>
          <w:sz w:val="28"/>
          <w:u w:val="none"/>
        </w:rPr>
        <w:t xml:space="preserve">       </w:t>
      </w:r>
      <w:r w:rsidR="009B6A69" w:rsidRPr="00AC1C1B">
        <w:rPr>
          <w:rFonts w:ascii="YaleNew" w:hAnsi="YaleNew"/>
          <w:b w:val="0"/>
          <w:u w:val="thick"/>
        </w:rPr>
        <w:t>ACCREDITATION</w:t>
      </w:r>
    </w:p>
    <w:p w14:paraId="523B0E0E" w14:textId="77777777" w:rsidR="00CE23AB" w:rsidRPr="00AC1C1B" w:rsidRDefault="009B6A69">
      <w:pPr>
        <w:pStyle w:val="BodyText"/>
        <w:spacing w:before="3"/>
        <w:ind w:left="520" w:right="149"/>
        <w:rPr>
          <w:rFonts w:ascii="YaleNew" w:hAnsi="YaleNew"/>
        </w:rPr>
      </w:pPr>
      <w:r w:rsidRPr="00AC1C1B">
        <w:rPr>
          <w:rFonts w:ascii="YaleNew" w:hAnsi="YaleNew"/>
        </w:rPr>
        <w:t>The Yale School of Medicine is accredited by the Accreditation Council for Continuing Medical Education to</w:t>
      </w:r>
      <w:bookmarkStart w:id="3" w:name="TARGET_AUDIENCE"/>
      <w:bookmarkEnd w:id="3"/>
      <w:r w:rsidRPr="00AC1C1B">
        <w:rPr>
          <w:rFonts w:ascii="YaleNew" w:hAnsi="YaleNew"/>
        </w:rPr>
        <w:t xml:space="preserve"> provide continuing medical education for physicians.</w:t>
      </w:r>
    </w:p>
    <w:p w14:paraId="3E9712AB" w14:textId="77777777" w:rsidR="00CE23AB" w:rsidRPr="00AC1C1B" w:rsidRDefault="009B6A69">
      <w:pPr>
        <w:pStyle w:val="Heading2"/>
        <w:spacing w:before="1" w:line="229" w:lineRule="exact"/>
        <w:rPr>
          <w:rFonts w:ascii="YaleNew" w:hAnsi="YaleNew"/>
          <w:b w:val="0"/>
          <w:u w:val="none"/>
        </w:rPr>
      </w:pPr>
      <w:r w:rsidRPr="00AC1C1B">
        <w:rPr>
          <w:rFonts w:ascii="YaleNew" w:hAnsi="YaleNew"/>
          <w:b w:val="0"/>
          <w:u w:val="thick"/>
        </w:rPr>
        <w:t>TARGET AUDIENCE</w:t>
      </w:r>
    </w:p>
    <w:p w14:paraId="44B3ECF5" w14:textId="77777777" w:rsidR="00CE23AB" w:rsidRPr="00AC1C1B" w:rsidRDefault="009B6A69">
      <w:pPr>
        <w:pStyle w:val="BodyText"/>
        <w:ind w:left="520" w:right="-2"/>
        <w:rPr>
          <w:rFonts w:ascii="YaleNew" w:hAnsi="YaleNew"/>
        </w:rPr>
      </w:pPr>
      <w:r w:rsidRPr="00AC1C1B">
        <w:rPr>
          <w:rFonts w:ascii="YaleNew" w:hAnsi="YaleNew"/>
        </w:rPr>
        <w:t>Attending Physicians, Fello</w:t>
      </w:r>
      <w:r w:rsidR="00FA7188">
        <w:rPr>
          <w:rFonts w:ascii="YaleNew" w:hAnsi="YaleNew"/>
        </w:rPr>
        <w:t>ws, Medical Students, Nurses,</w:t>
      </w:r>
      <w:r w:rsidRPr="00AC1C1B">
        <w:rPr>
          <w:rFonts w:ascii="YaleNew" w:hAnsi="YaleNew"/>
        </w:rPr>
        <w:t xml:space="preserve"> Physician Assistants</w:t>
      </w:r>
      <w:r w:rsidR="00FA7188">
        <w:rPr>
          <w:rFonts w:ascii="YaleNew" w:hAnsi="YaleNew"/>
        </w:rPr>
        <w:t>, and Medical Researchers</w:t>
      </w:r>
      <w:r w:rsidRPr="00AC1C1B">
        <w:rPr>
          <w:rFonts w:ascii="YaleNew" w:hAnsi="YaleNew"/>
        </w:rPr>
        <w:t>.</w:t>
      </w:r>
    </w:p>
    <w:p w14:paraId="45964DBE" w14:textId="77777777" w:rsidR="00CE23AB" w:rsidRPr="00AC1C1B" w:rsidRDefault="009B6A69">
      <w:pPr>
        <w:pStyle w:val="Heading2"/>
        <w:spacing w:line="228" w:lineRule="exact"/>
        <w:rPr>
          <w:rFonts w:ascii="YaleNew" w:hAnsi="YaleNew"/>
          <w:b w:val="0"/>
          <w:u w:val="thick"/>
        </w:rPr>
      </w:pPr>
      <w:bookmarkStart w:id="4" w:name="NEEDS_ASSESSMENT"/>
      <w:bookmarkEnd w:id="4"/>
      <w:r w:rsidRPr="00AC1C1B">
        <w:rPr>
          <w:rFonts w:ascii="YaleNew" w:hAnsi="YaleNew"/>
          <w:b w:val="0"/>
          <w:u w:val="thick"/>
        </w:rPr>
        <w:t>NEEDS ASSESSMENT</w:t>
      </w:r>
    </w:p>
    <w:p w14:paraId="32314A97" w14:textId="77777777" w:rsidR="001C1FEA" w:rsidRPr="00AC1C1B" w:rsidRDefault="001C1FEA" w:rsidP="001C1FEA">
      <w:pPr>
        <w:pStyle w:val="BodyText"/>
        <w:rPr>
          <w:rFonts w:ascii="YaleNew" w:hAnsi="YaleNew"/>
        </w:rPr>
      </w:pPr>
      <w:r w:rsidRPr="00AC1C1B">
        <w:rPr>
          <w:rFonts w:ascii="YaleNew" w:hAnsi="YaleNew"/>
        </w:rPr>
        <w:t xml:space="preserve">          1.Learn about current clinical and basic research findings   </w:t>
      </w:r>
    </w:p>
    <w:p w14:paraId="28075128" w14:textId="77777777" w:rsidR="001C1FEA" w:rsidRPr="00AC1C1B" w:rsidRDefault="001C1FEA" w:rsidP="001C1FEA">
      <w:pPr>
        <w:pStyle w:val="BodyText"/>
        <w:rPr>
          <w:rFonts w:ascii="YaleNew" w:hAnsi="YaleNew"/>
        </w:rPr>
      </w:pPr>
      <w:r w:rsidRPr="00AC1C1B">
        <w:rPr>
          <w:rFonts w:ascii="YaleNew" w:hAnsi="YaleNew"/>
        </w:rPr>
        <w:t xml:space="preserve">           relevant to clinical pathology</w:t>
      </w:r>
    </w:p>
    <w:p w14:paraId="3BC13E41" w14:textId="77777777" w:rsidR="001C1FEA" w:rsidRPr="00AC1C1B" w:rsidRDefault="001C1FEA" w:rsidP="001C1FEA">
      <w:pPr>
        <w:pStyle w:val="BodyText"/>
        <w:rPr>
          <w:rFonts w:ascii="YaleNew" w:hAnsi="YaleNew"/>
        </w:rPr>
      </w:pPr>
      <w:r w:rsidRPr="00AC1C1B">
        <w:rPr>
          <w:rFonts w:ascii="YaleNew" w:hAnsi="YaleNew"/>
        </w:rPr>
        <w:t xml:space="preserve">          2.Discuss current questions that are outstanding in the field</w:t>
      </w:r>
    </w:p>
    <w:p w14:paraId="7F7E0B77" w14:textId="77777777" w:rsidR="001C1FEA" w:rsidRPr="00AC1C1B" w:rsidRDefault="001C1FEA" w:rsidP="001C1FEA">
      <w:pPr>
        <w:pStyle w:val="BodyText"/>
        <w:rPr>
          <w:rFonts w:ascii="YaleNew" w:hAnsi="YaleNew"/>
        </w:rPr>
      </w:pPr>
      <w:r w:rsidRPr="00AC1C1B">
        <w:rPr>
          <w:rFonts w:ascii="YaleNew" w:hAnsi="YaleNew"/>
        </w:rPr>
        <w:t xml:space="preserve">          3.Hear about the latest work being performed at other </w:t>
      </w:r>
    </w:p>
    <w:p w14:paraId="218ADBDA" w14:textId="77777777" w:rsidR="001C1FEA" w:rsidRPr="00AC1C1B" w:rsidRDefault="001C1FEA" w:rsidP="001C1FEA">
      <w:pPr>
        <w:pStyle w:val="BodyText"/>
        <w:rPr>
          <w:rFonts w:ascii="YaleNew" w:hAnsi="YaleNew"/>
          <w:b/>
        </w:rPr>
      </w:pPr>
      <w:r w:rsidRPr="00AC1C1B">
        <w:rPr>
          <w:rFonts w:ascii="YaleNew" w:hAnsi="YaleNew"/>
        </w:rPr>
        <w:t xml:space="preserve">          </w:t>
      </w:r>
      <w:r w:rsidR="00FA66CB">
        <w:rPr>
          <w:rFonts w:ascii="YaleNew" w:hAnsi="YaleNew"/>
        </w:rPr>
        <w:t xml:space="preserve"> </w:t>
      </w:r>
      <w:r w:rsidRPr="00AC1C1B">
        <w:rPr>
          <w:rFonts w:ascii="YaleNew" w:hAnsi="YaleNew"/>
        </w:rPr>
        <w:t>institutions as well as Yale School of Medicine.</w:t>
      </w:r>
    </w:p>
    <w:p w14:paraId="67210B57" w14:textId="77777777" w:rsidR="00FA66CB" w:rsidRDefault="00C928BD" w:rsidP="00FA66CB">
      <w:pPr>
        <w:pStyle w:val="Heading2"/>
        <w:spacing w:line="229" w:lineRule="exact"/>
        <w:ind w:left="0"/>
        <w:rPr>
          <w:rFonts w:ascii="YaleNew" w:hAnsi="YaleNew"/>
          <w:b w:val="0"/>
          <w:u w:val="thick"/>
        </w:rPr>
      </w:pPr>
      <w:bookmarkStart w:id="5" w:name="Efficient_management_of_a_clinical_labor"/>
      <w:bookmarkEnd w:id="5"/>
      <w:r w:rsidRPr="00AC1C1B">
        <w:rPr>
          <w:rFonts w:ascii="YaleNew" w:hAnsi="YaleNew"/>
          <w:b w:val="0"/>
          <w:u w:val="none"/>
        </w:rPr>
        <w:t xml:space="preserve">           </w:t>
      </w:r>
      <w:r w:rsidR="009B6A69" w:rsidRPr="00AC1C1B">
        <w:rPr>
          <w:rFonts w:ascii="YaleNew" w:hAnsi="YaleNew"/>
          <w:b w:val="0"/>
          <w:u w:val="thick"/>
        </w:rPr>
        <w:t>LEARNING OBJEC</w:t>
      </w:r>
      <w:bookmarkStart w:id="6" w:name="1.Describe_best_practices_to_develop_and"/>
      <w:bookmarkEnd w:id="6"/>
      <w:r w:rsidR="009B6A69" w:rsidRPr="00AC1C1B">
        <w:rPr>
          <w:rFonts w:ascii="YaleNew" w:hAnsi="YaleNew"/>
          <w:b w:val="0"/>
          <w:u w:val="thick"/>
        </w:rPr>
        <w:t>TIVES</w:t>
      </w:r>
    </w:p>
    <w:p w14:paraId="48C40874" w14:textId="2946BA5C" w:rsidR="00F00C3F" w:rsidRDefault="00461CB6" w:rsidP="00F00C3F">
      <w:pPr>
        <w:pStyle w:val="Heading2"/>
        <w:spacing w:line="229" w:lineRule="exact"/>
        <w:rPr>
          <w:rFonts w:ascii="YaleNew" w:hAnsi="YaleNew"/>
          <w:b w:val="0"/>
          <w:u w:val="none"/>
        </w:rPr>
      </w:pPr>
      <w:r>
        <w:rPr>
          <w:rFonts w:ascii="YaleNew" w:hAnsi="YaleNew"/>
          <w:b w:val="0"/>
          <w:u w:val="none"/>
        </w:rPr>
        <w:t>1.</w:t>
      </w:r>
      <w:r w:rsidR="00A12F84" w:rsidRPr="00A12F84">
        <w:rPr>
          <w:rFonts w:ascii="YaleNew" w:hAnsi="YaleNew"/>
          <w:b w:val="0"/>
          <w:u w:val="none"/>
        </w:rPr>
        <w:t>Understand what factors drive variant transmissibility</w:t>
      </w:r>
    </w:p>
    <w:p w14:paraId="10687F78" w14:textId="5E2AC14E" w:rsidR="00F00C3F" w:rsidRDefault="00F00C3F" w:rsidP="00F00C3F">
      <w:pPr>
        <w:pStyle w:val="Heading2"/>
        <w:spacing w:line="229" w:lineRule="exact"/>
        <w:rPr>
          <w:rFonts w:ascii="YaleNew" w:hAnsi="YaleNew"/>
          <w:b w:val="0"/>
          <w:u w:val="none"/>
        </w:rPr>
      </w:pPr>
      <w:r>
        <w:rPr>
          <w:rFonts w:ascii="YaleNew" w:hAnsi="YaleNew"/>
          <w:b w:val="0"/>
          <w:u w:val="none"/>
        </w:rPr>
        <w:t>2.</w:t>
      </w:r>
      <w:r w:rsidR="00A12F84" w:rsidRPr="00A12F84">
        <w:rPr>
          <w:rFonts w:ascii="YaleNew" w:hAnsi="YaleNew"/>
          <w:b w:val="0"/>
          <w:u w:val="none"/>
        </w:rPr>
        <w:t>Understand how virus genetic diversity may impact vaccine effectiveness</w:t>
      </w:r>
    </w:p>
    <w:p w14:paraId="38120DCA" w14:textId="538794D1" w:rsidR="00AE1701" w:rsidRDefault="00F00C3F" w:rsidP="00F00C3F">
      <w:pPr>
        <w:pStyle w:val="Heading2"/>
        <w:spacing w:line="229" w:lineRule="exact"/>
        <w:rPr>
          <w:rFonts w:ascii="YaleNew" w:hAnsi="YaleNew"/>
          <w:b w:val="0"/>
          <w:u w:val="none"/>
        </w:rPr>
      </w:pPr>
      <w:r>
        <w:rPr>
          <w:rFonts w:ascii="YaleNew" w:hAnsi="YaleNew"/>
          <w:b w:val="0"/>
          <w:u w:val="none"/>
        </w:rPr>
        <w:t>3.</w:t>
      </w:r>
      <w:r w:rsidR="00A12F84" w:rsidRPr="00A12F84">
        <w:rPr>
          <w:rFonts w:ascii="YaleNew" w:hAnsi="YaleNew"/>
          <w:b w:val="0"/>
          <w:u w:val="none"/>
        </w:rPr>
        <w:t>Assess how we may apply what we learned about SARS-CoV-2 for the control of other pathogens</w:t>
      </w:r>
    </w:p>
    <w:p w14:paraId="1ED558F6" w14:textId="6FEA35B8" w:rsidR="00E12F25" w:rsidRDefault="00E12F25" w:rsidP="0044552F">
      <w:pPr>
        <w:pStyle w:val="Heading2"/>
        <w:spacing w:line="229" w:lineRule="exact"/>
        <w:ind w:left="0" w:firstLine="368"/>
        <w:rPr>
          <w:rFonts w:ascii="YaleNew" w:hAnsi="YaleNew"/>
          <w:b w:val="0"/>
          <w:u w:val="none"/>
        </w:rPr>
      </w:pPr>
      <w:r>
        <w:rPr>
          <w:rFonts w:ascii="YaleNew" w:hAnsi="YaleNew"/>
          <w:b w:val="0"/>
          <w:u w:val="none"/>
        </w:rPr>
        <w:t xml:space="preserve">  </w:t>
      </w:r>
    </w:p>
    <w:p w14:paraId="3DDEB088" w14:textId="77777777" w:rsidR="0077427C" w:rsidRDefault="0077427C" w:rsidP="00461CB6">
      <w:pPr>
        <w:widowControl/>
        <w:autoSpaceDE/>
        <w:autoSpaceDN/>
        <w:rPr>
          <w:rFonts w:ascii="YaleNew" w:hAnsi="YaleNew"/>
          <w:u w:val="thick"/>
        </w:rPr>
      </w:pPr>
      <w:bookmarkStart w:id="7" w:name="2.Distinguish_the_advantages_and_disadva"/>
      <w:bookmarkStart w:id="8" w:name="DESIGNATION_STATEMENT"/>
      <w:bookmarkEnd w:id="7"/>
      <w:bookmarkEnd w:id="8"/>
    </w:p>
    <w:p w14:paraId="30318761" w14:textId="77777777" w:rsidR="0077427C" w:rsidRDefault="0077427C" w:rsidP="00461CB6">
      <w:pPr>
        <w:widowControl/>
        <w:autoSpaceDE/>
        <w:autoSpaceDN/>
        <w:rPr>
          <w:rFonts w:ascii="YaleNew" w:hAnsi="YaleNew"/>
          <w:u w:val="thick"/>
        </w:rPr>
      </w:pPr>
    </w:p>
    <w:p w14:paraId="7F85B9F8" w14:textId="77777777" w:rsidR="00A12F84" w:rsidRDefault="0077427C" w:rsidP="00461CB6">
      <w:pPr>
        <w:widowControl/>
        <w:autoSpaceDE/>
        <w:autoSpaceDN/>
      </w:pPr>
      <w:r w:rsidRPr="0077427C">
        <w:t xml:space="preserve">         </w:t>
      </w:r>
    </w:p>
    <w:p w14:paraId="5045F6B4" w14:textId="77777777" w:rsidR="00A12F84" w:rsidRDefault="00A12F84" w:rsidP="00461CB6">
      <w:pPr>
        <w:widowControl/>
        <w:autoSpaceDE/>
        <w:autoSpaceDN/>
      </w:pPr>
    </w:p>
    <w:p w14:paraId="10000DB9" w14:textId="5FAF3C39" w:rsidR="00CE23AB" w:rsidRPr="00181116" w:rsidRDefault="00A12F84" w:rsidP="00461CB6">
      <w:pPr>
        <w:widowControl/>
        <w:autoSpaceDE/>
        <w:autoSpaceDN/>
      </w:pPr>
      <w:r>
        <w:t xml:space="preserve">         </w:t>
      </w:r>
      <w:r w:rsidR="009B6A69" w:rsidRPr="00AC1C1B">
        <w:rPr>
          <w:rFonts w:ascii="YaleNew" w:hAnsi="YaleNew"/>
          <w:u w:val="thick"/>
        </w:rPr>
        <w:t>DESIGNATION</w:t>
      </w:r>
      <w:r w:rsidR="00A3198D" w:rsidRPr="00AC1C1B">
        <w:rPr>
          <w:rFonts w:ascii="YaleNew" w:hAnsi="YaleNew"/>
          <w:u w:val="thick"/>
        </w:rPr>
        <w:t xml:space="preserve"> </w:t>
      </w:r>
      <w:r w:rsidR="009B6A69" w:rsidRPr="00AC1C1B">
        <w:rPr>
          <w:rFonts w:ascii="YaleNew" w:hAnsi="YaleNew"/>
          <w:u w:val="thick"/>
        </w:rPr>
        <w:t>STATEMENT</w:t>
      </w:r>
    </w:p>
    <w:p w14:paraId="6D1B2CB9" w14:textId="77777777" w:rsidR="00CE23AB" w:rsidRPr="00AC1C1B" w:rsidRDefault="009B6A69">
      <w:pPr>
        <w:pStyle w:val="BodyText"/>
        <w:spacing w:before="2"/>
        <w:ind w:left="520" w:right="556"/>
        <w:rPr>
          <w:rFonts w:ascii="YaleNew" w:hAnsi="YaleNew"/>
        </w:rPr>
      </w:pPr>
      <w:r w:rsidRPr="00AC1C1B">
        <w:rPr>
          <w:rFonts w:ascii="YaleNew" w:hAnsi="YaleNew"/>
        </w:rPr>
        <w:t>The Yale School of Medicine designates this live activity for 1 AMA PRA Category 1 Credit(s)™. Physicians should only claim the credit commensurate with the extent of their participation in the activity.</w:t>
      </w:r>
    </w:p>
    <w:p w14:paraId="468FB017" w14:textId="77777777" w:rsidR="00CE23AB" w:rsidRPr="00AC1C1B" w:rsidRDefault="009B6A69">
      <w:pPr>
        <w:pStyle w:val="Heading2"/>
        <w:spacing w:line="227" w:lineRule="exact"/>
        <w:rPr>
          <w:rFonts w:ascii="YaleNew" w:hAnsi="YaleNew"/>
          <w:b w:val="0"/>
          <w:u w:val="thick"/>
        </w:rPr>
      </w:pPr>
      <w:bookmarkStart w:id="9" w:name="FACULTY_DISCLOSURES"/>
      <w:bookmarkEnd w:id="9"/>
      <w:r w:rsidRPr="00AC1C1B">
        <w:rPr>
          <w:rFonts w:ascii="YaleNew" w:hAnsi="YaleNew"/>
          <w:b w:val="0"/>
          <w:u w:val="thick"/>
        </w:rPr>
        <w:t>FACULTY DISCLOSURES</w:t>
      </w:r>
    </w:p>
    <w:p w14:paraId="11633800" w14:textId="77777777" w:rsidR="00F95863" w:rsidRPr="00AC1C1B" w:rsidRDefault="00C40EAD">
      <w:pPr>
        <w:pStyle w:val="Heading2"/>
        <w:spacing w:line="227" w:lineRule="exact"/>
        <w:rPr>
          <w:rFonts w:ascii="YaleNew" w:hAnsi="YaleNew"/>
          <w:b w:val="0"/>
          <w:u w:val="none"/>
        </w:rPr>
      </w:pPr>
      <w:r>
        <w:rPr>
          <w:rFonts w:ascii="YaleNew" w:hAnsi="YaleNew"/>
          <w:b w:val="0"/>
          <w:u w:val="none"/>
        </w:rPr>
        <w:t>Joe El-Khoury-None</w:t>
      </w:r>
    </w:p>
    <w:p w14:paraId="26682314" w14:textId="77777777" w:rsidR="00CE23AB" w:rsidRPr="00AC1C1B" w:rsidRDefault="00A3198D" w:rsidP="00A3198D">
      <w:pPr>
        <w:rPr>
          <w:rFonts w:ascii="YaleNew" w:hAnsi="YaleNew"/>
          <w:sz w:val="20"/>
          <w:szCs w:val="20"/>
        </w:rPr>
      </w:pPr>
      <w:r w:rsidRPr="00AC1C1B">
        <w:rPr>
          <w:rFonts w:ascii="YaleNew" w:hAnsi="YaleNew"/>
        </w:rPr>
        <w:t xml:space="preserve">         </w:t>
      </w:r>
      <w:r w:rsidR="00852E79" w:rsidRPr="00AC1C1B">
        <w:rPr>
          <w:rFonts w:ascii="YaleNew" w:hAnsi="YaleNew"/>
        </w:rPr>
        <w:t xml:space="preserve"> </w:t>
      </w:r>
      <w:r w:rsidR="001B273A" w:rsidRPr="00AC1C1B">
        <w:rPr>
          <w:rFonts w:ascii="YaleNew" w:hAnsi="YaleNew"/>
          <w:sz w:val="20"/>
          <w:szCs w:val="20"/>
        </w:rPr>
        <w:t>Ellen Foxman</w:t>
      </w:r>
      <w:r w:rsidR="009B6A69" w:rsidRPr="00AC1C1B">
        <w:rPr>
          <w:rFonts w:ascii="YaleNew" w:hAnsi="YaleNew"/>
          <w:sz w:val="20"/>
          <w:szCs w:val="20"/>
        </w:rPr>
        <w:t xml:space="preserve">-None </w:t>
      </w:r>
    </w:p>
    <w:p w14:paraId="05064F37" w14:textId="09CC6084" w:rsidR="00AE1701" w:rsidRPr="00AE1701" w:rsidRDefault="001B273A" w:rsidP="00AE1701">
      <w:pPr>
        <w:rPr>
          <w:rFonts w:ascii="YaleNew" w:hAnsi="YaleNew"/>
          <w:sz w:val="20"/>
          <w:szCs w:val="20"/>
        </w:rPr>
      </w:pPr>
      <w:r w:rsidRPr="00AC1C1B">
        <w:rPr>
          <w:rFonts w:ascii="YaleNew" w:hAnsi="YaleNew"/>
          <w:sz w:val="20"/>
          <w:szCs w:val="20"/>
        </w:rPr>
        <w:t xml:space="preserve">       </w:t>
      </w:r>
      <w:r w:rsidR="00264F5D">
        <w:rPr>
          <w:rFonts w:ascii="YaleNew" w:hAnsi="YaleNew"/>
          <w:sz w:val="20"/>
          <w:szCs w:val="20"/>
        </w:rPr>
        <w:t xml:space="preserve">   </w:t>
      </w:r>
      <w:r w:rsidR="00A12F84">
        <w:rPr>
          <w:rFonts w:ascii="YaleNew" w:hAnsi="YaleNew"/>
          <w:sz w:val="20"/>
          <w:szCs w:val="20"/>
        </w:rPr>
        <w:t xml:space="preserve"> Nathan Grubaugh</w:t>
      </w:r>
      <w:r w:rsidR="00264F5D">
        <w:rPr>
          <w:rFonts w:ascii="YaleNew" w:hAnsi="YaleNew"/>
          <w:sz w:val="20"/>
          <w:szCs w:val="20"/>
        </w:rPr>
        <w:t>-</w:t>
      </w:r>
      <w:r w:rsidR="00AE1701" w:rsidRPr="00AE1701">
        <w:t xml:space="preserve"> </w:t>
      </w:r>
      <w:proofErr w:type="gramStart"/>
      <w:r w:rsidR="00AE1701" w:rsidRPr="00AE1701">
        <w:rPr>
          <w:rFonts w:ascii="YaleNew" w:hAnsi="YaleNew"/>
          <w:sz w:val="20"/>
          <w:szCs w:val="20"/>
        </w:rPr>
        <w:t>All of</w:t>
      </w:r>
      <w:proofErr w:type="gramEnd"/>
      <w:r w:rsidR="00AE1701" w:rsidRPr="00AE1701">
        <w:rPr>
          <w:rFonts w:ascii="YaleNew" w:hAnsi="YaleNew"/>
          <w:sz w:val="20"/>
          <w:szCs w:val="20"/>
        </w:rPr>
        <w:t xml:space="preserve"> the relevant financial  </w:t>
      </w:r>
    </w:p>
    <w:p w14:paraId="1BA174DB" w14:textId="5E19A368" w:rsidR="00A97697" w:rsidRPr="00AC1C1B" w:rsidRDefault="00AE1701" w:rsidP="00AE1701">
      <w:pPr>
        <w:rPr>
          <w:rFonts w:ascii="YaleNew" w:hAnsi="YaleNew"/>
          <w:sz w:val="20"/>
          <w:szCs w:val="20"/>
        </w:rPr>
      </w:pPr>
      <w:r w:rsidRPr="00AE1701">
        <w:rPr>
          <w:rFonts w:ascii="YaleNew" w:hAnsi="YaleNew"/>
          <w:sz w:val="20"/>
          <w:szCs w:val="20"/>
        </w:rPr>
        <w:t xml:space="preserve">           relationships listed for these individuals have been mitigated.</w:t>
      </w:r>
    </w:p>
    <w:p w14:paraId="1C0CC49C" w14:textId="77777777" w:rsidR="00CE23AB" w:rsidRPr="00AC1C1B" w:rsidRDefault="009B6A69">
      <w:pPr>
        <w:pStyle w:val="BodyText"/>
        <w:spacing w:before="2"/>
        <w:ind w:left="520" w:right="528"/>
        <w:rPr>
          <w:rFonts w:ascii="YaleNew" w:hAnsi="YaleNew"/>
        </w:rPr>
      </w:pPr>
      <w:r w:rsidRPr="00AC1C1B">
        <w:rPr>
          <w:rFonts w:ascii="YaleNew" w:hAnsi="YaleNew"/>
        </w:rPr>
        <w:t xml:space="preserve">It is the policy of Yale School of Medicine, Continuing Medical Education, to ensure balance, independence, </w:t>
      </w:r>
      <w:proofErr w:type="gramStart"/>
      <w:r w:rsidRPr="00AC1C1B">
        <w:rPr>
          <w:rFonts w:ascii="YaleNew" w:hAnsi="YaleNew"/>
        </w:rPr>
        <w:t>objectivity</w:t>
      </w:r>
      <w:proofErr w:type="gramEnd"/>
      <w:r w:rsidRPr="00AC1C1B">
        <w:rPr>
          <w:rFonts w:ascii="YaleNew" w:hAnsi="YaleNew"/>
        </w:rPr>
        <w:t xml:space="preserve">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p w14:paraId="30DF605A" w14:textId="77777777" w:rsidR="00CE23AB" w:rsidRPr="00AC1C1B" w:rsidRDefault="00CE23AB">
      <w:pPr>
        <w:rPr>
          <w:rFonts w:ascii="YaleNew" w:hAnsi="YaleNew"/>
        </w:rPr>
        <w:sectPr w:rsidR="00CE23AB" w:rsidRPr="00AC1C1B">
          <w:type w:val="continuous"/>
          <w:pgSz w:w="12240" w:h="15840"/>
          <w:pgMar w:top="200" w:right="160" w:bottom="280" w:left="200" w:header="720" w:footer="720" w:gutter="0"/>
          <w:cols w:num="2" w:space="720" w:equalWidth="0">
            <w:col w:w="5466" w:space="297"/>
            <w:col w:w="6117"/>
          </w:cols>
        </w:sectPr>
      </w:pPr>
    </w:p>
    <w:p w14:paraId="048021B5" w14:textId="0817C160" w:rsidR="00CE23AB" w:rsidRPr="00AC1C1B" w:rsidRDefault="009B6A69" w:rsidP="0026267B">
      <w:pPr>
        <w:spacing w:before="93" w:line="205" w:lineRule="exact"/>
        <w:ind w:right="282"/>
        <w:jc w:val="center"/>
        <w:rPr>
          <w:rFonts w:ascii="YaleNew" w:hAnsi="YaleNew"/>
          <w:b/>
          <w:i/>
          <w:sz w:val="18"/>
        </w:rPr>
      </w:pPr>
      <w:r w:rsidRPr="00AC1C1B">
        <w:rPr>
          <w:rFonts w:ascii="YaleNew" w:hAnsi="YaleNew"/>
          <w:b/>
          <w:i/>
          <w:sz w:val="18"/>
        </w:rPr>
        <w:t xml:space="preserve">There is no corporate support for this </w:t>
      </w:r>
      <w:r w:rsidR="00A12F84" w:rsidRPr="00AC1C1B">
        <w:rPr>
          <w:rFonts w:ascii="YaleNew" w:hAnsi="YaleNew"/>
          <w:b/>
          <w:i/>
          <w:sz w:val="18"/>
        </w:rPr>
        <w:t>activity</w:t>
      </w:r>
      <w:r w:rsidR="00A12F84">
        <w:rPr>
          <w:rFonts w:ascii="YaleNew" w:hAnsi="YaleNew"/>
          <w:b/>
          <w:i/>
          <w:sz w:val="18"/>
        </w:rPr>
        <w:t>.</w:t>
      </w:r>
      <w:r w:rsidR="00A12F84" w:rsidRPr="00AC1C1B">
        <w:rPr>
          <w:rFonts w:ascii="YaleNew" w:hAnsi="YaleNew"/>
          <w:sz w:val="18"/>
        </w:rPr>
        <w:t xml:space="preserve"> This</w:t>
      </w:r>
      <w:r w:rsidRPr="00AC1C1B">
        <w:rPr>
          <w:rFonts w:ascii="YaleNew" w:hAnsi="YaleNew"/>
          <w:sz w:val="18"/>
        </w:rPr>
        <w:t xml:space="preserve"> course will fulfill the licensure requirement set forth by the State of Connecticut</w:t>
      </w:r>
    </w:p>
    <w:sectPr w:rsidR="00CE23AB" w:rsidRPr="00AC1C1B">
      <w:type w:val="continuous"/>
      <w:pgSz w:w="12240" w:h="15840"/>
      <w:pgMar w:top="200" w:right="1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aleNew">
    <w:panose1 w:val="02000602050000020003"/>
    <w:charset w:val="00"/>
    <w:family w:val="modern"/>
    <w:notTrueType/>
    <w:pitch w:val="variable"/>
    <w:sig w:usb0="800000AF" w:usb1="5000407B"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2014"/>
    <w:multiLevelType w:val="hybridMultilevel"/>
    <w:tmpl w:val="A9F495A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15:restartNumberingAfterBreak="0">
    <w:nsid w:val="1AFD7F40"/>
    <w:multiLevelType w:val="hybridMultilevel"/>
    <w:tmpl w:val="3DB4A490"/>
    <w:lvl w:ilvl="0" w:tplc="ABF4271E">
      <w:start w:val="1"/>
      <w:numFmt w:val="decimal"/>
      <w:lvlText w:val="%1."/>
      <w:lvlJc w:val="left"/>
      <w:pPr>
        <w:ind w:left="520" w:hanging="152"/>
      </w:pPr>
      <w:rPr>
        <w:rFonts w:ascii="Times New Roman" w:eastAsia="Times New Roman" w:hAnsi="Times New Roman" w:cs="Times New Roman" w:hint="default"/>
        <w:spacing w:val="0"/>
        <w:w w:val="99"/>
        <w:sz w:val="18"/>
        <w:szCs w:val="18"/>
        <w:lang w:val="en-US" w:eastAsia="en-US" w:bidi="en-US"/>
      </w:rPr>
    </w:lvl>
    <w:lvl w:ilvl="1" w:tplc="F438C6EE">
      <w:numFmt w:val="bullet"/>
      <w:lvlText w:val="•"/>
      <w:lvlJc w:val="left"/>
      <w:pPr>
        <w:ind w:left="1014" w:hanging="152"/>
      </w:pPr>
      <w:rPr>
        <w:rFonts w:hint="default"/>
        <w:lang w:val="en-US" w:eastAsia="en-US" w:bidi="en-US"/>
      </w:rPr>
    </w:lvl>
    <w:lvl w:ilvl="2" w:tplc="1E7A7204">
      <w:numFmt w:val="bullet"/>
      <w:lvlText w:val="•"/>
      <w:lvlJc w:val="left"/>
      <w:pPr>
        <w:ind w:left="1509" w:hanging="152"/>
      </w:pPr>
      <w:rPr>
        <w:rFonts w:hint="default"/>
        <w:lang w:val="en-US" w:eastAsia="en-US" w:bidi="en-US"/>
      </w:rPr>
    </w:lvl>
    <w:lvl w:ilvl="3" w:tplc="8E026DB0">
      <w:numFmt w:val="bullet"/>
      <w:lvlText w:val="•"/>
      <w:lvlJc w:val="left"/>
      <w:pPr>
        <w:ind w:left="2003" w:hanging="152"/>
      </w:pPr>
      <w:rPr>
        <w:rFonts w:hint="default"/>
        <w:lang w:val="en-US" w:eastAsia="en-US" w:bidi="en-US"/>
      </w:rPr>
    </w:lvl>
    <w:lvl w:ilvl="4" w:tplc="51242B70">
      <w:numFmt w:val="bullet"/>
      <w:lvlText w:val="•"/>
      <w:lvlJc w:val="left"/>
      <w:pPr>
        <w:ind w:left="2498" w:hanging="152"/>
      </w:pPr>
      <w:rPr>
        <w:rFonts w:hint="default"/>
        <w:lang w:val="en-US" w:eastAsia="en-US" w:bidi="en-US"/>
      </w:rPr>
    </w:lvl>
    <w:lvl w:ilvl="5" w:tplc="B8A42564">
      <w:numFmt w:val="bullet"/>
      <w:lvlText w:val="•"/>
      <w:lvlJc w:val="left"/>
      <w:pPr>
        <w:ind w:left="2992" w:hanging="152"/>
      </w:pPr>
      <w:rPr>
        <w:rFonts w:hint="default"/>
        <w:lang w:val="en-US" w:eastAsia="en-US" w:bidi="en-US"/>
      </w:rPr>
    </w:lvl>
    <w:lvl w:ilvl="6" w:tplc="D598E8BA">
      <w:numFmt w:val="bullet"/>
      <w:lvlText w:val="•"/>
      <w:lvlJc w:val="left"/>
      <w:pPr>
        <w:ind w:left="3487" w:hanging="152"/>
      </w:pPr>
      <w:rPr>
        <w:rFonts w:hint="default"/>
        <w:lang w:val="en-US" w:eastAsia="en-US" w:bidi="en-US"/>
      </w:rPr>
    </w:lvl>
    <w:lvl w:ilvl="7" w:tplc="EE26BE34">
      <w:numFmt w:val="bullet"/>
      <w:lvlText w:val="•"/>
      <w:lvlJc w:val="left"/>
      <w:pPr>
        <w:ind w:left="3981" w:hanging="152"/>
      </w:pPr>
      <w:rPr>
        <w:rFonts w:hint="default"/>
        <w:lang w:val="en-US" w:eastAsia="en-US" w:bidi="en-US"/>
      </w:rPr>
    </w:lvl>
    <w:lvl w:ilvl="8" w:tplc="5C90887C">
      <w:numFmt w:val="bullet"/>
      <w:lvlText w:val="•"/>
      <w:lvlJc w:val="left"/>
      <w:pPr>
        <w:ind w:left="4476" w:hanging="152"/>
      </w:pPr>
      <w:rPr>
        <w:rFonts w:hint="default"/>
        <w:lang w:val="en-US" w:eastAsia="en-US" w:bidi="en-US"/>
      </w:rPr>
    </w:lvl>
  </w:abstractNum>
  <w:abstractNum w:abstractNumId="2" w15:restartNumberingAfterBreak="0">
    <w:nsid w:val="6D035C49"/>
    <w:multiLevelType w:val="hybridMultilevel"/>
    <w:tmpl w:val="71C61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880562">
    <w:abstractNumId w:val="1"/>
  </w:num>
  <w:num w:numId="2" w16cid:durableId="391079334">
    <w:abstractNumId w:val="0"/>
  </w:num>
  <w:num w:numId="3" w16cid:durableId="1510758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AB"/>
    <w:rsid w:val="000142A9"/>
    <w:rsid w:val="00023297"/>
    <w:rsid w:val="00037794"/>
    <w:rsid w:val="00060E59"/>
    <w:rsid w:val="000865ED"/>
    <w:rsid w:val="00093736"/>
    <w:rsid w:val="00094CBE"/>
    <w:rsid w:val="00104D90"/>
    <w:rsid w:val="0014200E"/>
    <w:rsid w:val="0018061F"/>
    <w:rsid w:val="00181116"/>
    <w:rsid w:val="001B273A"/>
    <w:rsid w:val="001C1FEA"/>
    <w:rsid w:val="001E5305"/>
    <w:rsid w:val="00201DCA"/>
    <w:rsid w:val="002111CE"/>
    <w:rsid w:val="0022757D"/>
    <w:rsid w:val="002360BC"/>
    <w:rsid w:val="0026267B"/>
    <w:rsid w:val="0026479E"/>
    <w:rsid w:val="00264F5D"/>
    <w:rsid w:val="00271914"/>
    <w:rsid w:val="002E0E96"/>
    <w:rsid w:val="002E7659"/>
    <w:rsid w:val="003A4966"/>
    <w:rsid w:val="003D65F7"/>
    <w:rsid w:val="003E00A9"/>
    <w:rsid w:val="00413AD2"/>
    <w:rsid w:val="004274FB"/>
    <w:rsid w:val="00431A29"/>
    <w:rsid w:val="004374A7"/>
    <w:rsid w:val="0044552F"/>
    <w:rsid w:val="00456FE6"/>
    <w:rsid w:val="004600E1"/>
    <w:rsid w:val="00461CB6"/>
    <w:rsid w:val="00495023"/>
    <w:rsid w:val="004C5525"/>
    <w:rsid w:val="004D519D"/>
    <w:rsid w:val="004F509D"/>
    <w:rsid w:val="005822EA"/>
    <w:rsid w:val="00594F36"/>
    <w:rsid w:val="005B01EF"/>
    <w:rsid w:val="005B1686"/>
    <w:rsid w:val="005C5566"/>
    <w:rsid w:val="005D1124"/>
    <w:rsid w:val="006013A4"/>
    <w:rsid w:val="006040B5"/>
    <w:rsid w:val="00643613"/>
    <w:rsid w:val="00647503"/>
    <w:rsid w:val="00663294"/>
    <w:rsid w:val="00676D35"/>
    <w:rsid w:val="00677624"/>
    <w:rsid w:val="006E3244"/>
    <w:rsid w:val="0077427C"/>
    <w:rsid w:val="007D3915"/>
    <w:rsid w:val="007E26D7"/>
    <w:rsid w:val="00800B78"/>
    <w:rsid w:val="00826DB0"/>
    <w:rsid w:val="00832825"/>
    <w:rsid w:val="008473D3"/>
    <w:rsid w:val="00852E79"/>
    <w:rsid w:val="00891F41"/>
    <w:rsid w:val="008C01FF"/>
    <w:rsid w:val="008C0EAC"/>
    <w:rsid w:val="00934A4B"/>
    <w:rsid w:val="0094692B"/>
    <w:rsid w:val="009631A0"/>
    <w:rsid w:val="00995DB9"/>
    <w:rsid w:val="009A3AFD"/>
    <w:rsid w:val="009B6A69"/>
    <w:rsid w:val="009C71F2"/>
    <w:rsid w:val="009C7803"/>
    <w:rsid w:val="009E17F7"/>
    <w:rsid w:val="00A12F84"/>
    <w:rsid w:val="00A3198D"/>
    <w:rsid w:val="00A41853"/>
    <w:rsid w:val="00A62544"/>
    <w:rsid w:val="00A97697"/>
    <w:rsid w:val="00A97968"/>
    <w:rsid w:val="00AC1C1B"/>
    <w:rsid w:val="00AE1701"/>
    <w:rsid w:val="00B12A61"/>
    <w:rsid w:val="00B53DE1"/>
    <w:rsid w:val="00B544D2"/>
    <w:rsid w:val="00B674C6"/>
    <w:rsid w:val="00BA3C1B"/>
    <w:rsid w:val="00BB3572"/>
    <w:rsid w:val="00BB60E4"/>
    <w:rsid w:val="00BC0122"/>
    <w:rsid w:val="00BE6E43"/>
    <w:rsid w:val="00BF6A57"/>
    <w:rsid w:val="00C10C66"/>
    <w:rsid w:val="00C25396"/>
    <w:rsid w:val="00C339D7"/>
    <w:rsid w:val="00C40EAD"/>
    <w:rsid w:val="00C928BD"/>
    <w:rsid w:val="00C97AE7"/>
    <w:rsid w:val="00CC7938"/>
    <w:rsid w:val="00CD368A"/>
    <w:rsid w:val="00CE23AB"/>
    <w:rsid w:val="00CF3C95"/>
    <w:rsid w:val="00D02B12"/>
    <w:rsid w:val="00D07A5A"/>
    <w:rsid w:val="00D20D57"/>
    <w:rsid w:val="00D2487F"/>
    <w:rsid w:val="00D43D16"/>
    <w:rsid w:val="00D546BD"/>
    <w:rsid w:val="00D56FB5"/>
    <w:rsid w:val="00DB19B8"/>
    <w:rsid w:val="00DC4653"/>
    <w:rsid w:val="00DD0BED"/>
    <w:rsid w:val="00DD4C6B"/>
    <w:rsid w:val="00DD576A"/>
    <w:rsid w:val="00DE3645"/>
    <w:rsid w:val="00E12F25"/>
    <w:rsid w:val="00E22345"/>
    <w:rsid w:val="00E23F2D"/>
    <w:rsid w:val="00E84B33"/>
    <w:rsid w:val="00E86E9E"/>
    <w:rsid w:val="00ED33D2"/>
    <w:rsid w:val="00EE794E"/>
    <w:rsid w:val="00EF7E0A"/>
    <w:rsid w:val="00F00C3F"/>
    <w:rsid w:val="00F04B9F"/>
    <w:rsid w:val="00F16B87"/>
    <w:rsid w:val="00F2242D"/>
    <w:rsid w:val="00F665D6"/>
    <w:rsid w:val="00F90680"/>
    <w:rsid w:val="00F95863"/>
    <w:rsid w:val="00FA5654"/>
    <w:rsid w:val="00FA66CB"/>
    <w:rsid w:val="00FA7188"/>
    <w:rsid w:val="00FC414E"/>
    <w:rsid w:val="00FD439E"/>
    <w:rsid w:val="00FE2B7F"/>
    <w:rsid w:val="00FF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00B0"/>
  <w15:docId w15:val="{02EAC0C8-35D0-42C9-AFE3-C5CD54F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280" w:right="282"/>
      <w:jc w:val="center"/>
      <w:outlineLvl w:val="0"/>
    </w:pPr>
    <w:rPr>
      <w:rFonts w:ascii="Garamond" w:eastAsia="Garamond" w:hAnsi="Garamond" w:cs="Garamond"/>
      <w:b/>
      <w:bCs/>
      <w:sz w:val="44"/>
      <w:szCs w:val="44"/>
    </w:rPr>
  </w:style>
  <w:style w:type="paragraph" w:styleId="Heading2">
    <w:name w:val="heading 2"/>
    <w:basedOn w:val="Normal"/>
    <w:uiPriority w:val="1"/>
    <w:qFormat/>
    <w:pPr>
      <w:ind w:left="52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20" w:right="3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142A9"/>
    <w:rPr>
      <w:color w:val="0000FF" w:themeColor="hyperlink"/>
      <w:u w:val="single"/>
    </w:rPr>
  </w:style>
  <w:style w:type="character" w:styleId="UnresolvedMention">
    <w:name w:val="Unresolved Mention"/>
    <w:basedOn w:val="DefaultParagraphFont"/>
    <w:uiPriority w:val="99"/>
    <w:semiHidden/>
    <w:unhideWhenUsed/>
    <w:rsid w:val="000142A9"/>
    <w:rPr>
      <w:color w:val="808080"/>
      <w:shd w:val="clear" w:color="auto" w:fill="E6E6E6"/>
    </w:rPr>
  </w:style>
  <w:style w:type="character" w:styleId="FollowedHyperlink">
    <w:name w:val="FollowedHyperlink"/>
    <w:basedOn w:val="DefaultParagraphFont"/>
    <w:uiPriority w:val="99"/>
    <w:semiHidden/>
    <w:unhideWhenUsed/>
    <w:rsid w:val="00DD57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1542">
      <w:bodyDiv w:val="1"/>
      <w:marLeft w:val="0"/>
      <w:marRight w:val="0"/>
      <w:marTop w:val="0"/>
      <w:marBottom w:val="0"/>
      <w:divBdr>
        <w:top w:val="none" w:sz="0" w:space="0" w:color="auto"/>
        <w:left w:val="none" w:sz="0" w:space="0" w:color="auto"/>
        <w:bottom w:val="none" w:sz="0" w:space="0" w:color="auto"/>
        <w:right w:val="none" w:sz="0" w:space="0" w:color="auto"/>
      </w:divBdr>
    </w:div>
    <w:div w:id="645623914">
      <w:bodyDiv w:val="1"/>
      <w:marLeft w:val="0"/>
      <w:marRight w:val="0"/>
      <w:marTop w:val="0"/>
      <w:marBottom w:val="0"/>
      <w:divBdr>
        <w:top w:val="none" w:sz="0" w:space="0" w:color="auto"/>
        <w:left w:val="none" w:sz="0" w:space="0" w:color="auto"/>
        <w:bottom w:val="none" w:sz="0" w:space="0" w:color="auto"/>
        <w:right w:val="none" w:sz="0" w:space="0" w:color="auto"/>
      </w:divBdr>
    </w:div>
    <w:div w:id="1919972655">
      <w:bodyDiv w:val="1"/>
      <w:marLeft w:val="0"/>
      <w:marRight w:val="0"/>
      <w:marTop w:val="0"/>
      <w:marBottom w:val="0"/>
      <w:divBdr>
        <w:top w:val="none" w:sz="0" w:space="0" w:color="auto"/>
        <w:left w:val="none" w:sz="0" w:space="0" w:color="auto"/>
        <w:bottom w:val="none" w:sz="0" w:space="0" w:color="auto"/>
        <w:right w:val="none" w:sz="0" w:space="0" w:color="auto"/>
      </w:divBdr>
    </w:div>
    <w:div w:id="193720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AD42-5D47-4AE5-BB64-B65FA1BE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Linda</dc:creator>
  <cp:lastModifiedBy>Firla, Mark</cp:lastModifiedBy>
  <cp:revision>2</cp:revision>
  <cp:lastPrinted>2019-01-16T19:57:00Z</cp:lastPrinted>
  <dcterms:created xsi:type="dcterms:W3CDTF">2022-05-25T19:32:00Z</dcterms:created>
  <dcterms:modified xsi:type="dcterms:W3CDTF">2022-05-25T19:32:00Z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Acrobat PDFMaker 18 for Word</vt:lpwstr>
  </property>
  <property fmtid="{D5CDD505-2E9C-101B-9397-08002B2CF9AE}" pid="4" name="LastSaved">
    <vt:filetime>2018-09-06T00:00:00Z</vt:filetime>
  </property>
</Properties>
</file>