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40647A" w:rsidRDefault="006B7272" w:rsidP="00C56D8A">
      <w:pPr>
        <w:pStyle w:val="BodyText"/>
        <w:spacing w:after="240"/>
        <w:rPr>
          <w:rFonts w:ascii="Garamond" w:hAnsi="Garamond"/>
          <w:b w:val="0"/>
          <w:bCs/>
          <w:sz w:val="28"/>
          <w:szCs w:val="32"/>
        </w:rPr>
      </w:pPr>
      <w:r w:rsidRPr="0040647A">
        <w:rPr>
          <w:rFonts w:ascii="Garamond" w:hAnsi="Garamond" w:cs="Microsoft Sans Serif"/>
          <w:color w:val="333333"/>
          <w:sz w:val="28"/>
          <w:szCs w:val="32"/>
        </w:rPr>
        <w:t>Child Study Center Grand Rounds</w:t>
      </w:r>
    </w:p>
    <w:p w:rsidR="00C56D8A" w:rsidRPr="0040647A" w:rsidRDefault="00C56D8A" w:rsidP="00C56D8A">
      <w:pPr>
        <w:pStyle w:val="BodyText"/>
        <w:rPr>
          <w:rFonts w:ascii="Garamond" w:hAnsi="Garamond"/>
          <w:b w:val="0"/>
          <w:i/>
          <w:sz w:val="24"/>
          <w:szCs w:val="28"/>
        </w:rPr>
      </w:pPr>
      <w:r w:rsidRPr="0040647A">
        <w:rPr>
          <w:rFonts w:ascii="Garamond" w:hAnsi="Garamond"/>
          <w:b w:val="0"/>
          <w:i/>
          <w:sz w:val="24"/>
          <w:szCs w:val="28"/>
        </w:rPr>
        <w:t>Presented by</w:t>
      </w:r>
    </w:p>
    <w:p w:rsidR="00C56D8A" w:rsidRPr="0040647A" w:rsidRDefault="00C56D8A" w:rsidP="00C56D8A">
      <w:pPr>
        <w:pStyle w:val="BodyText"/>
        <w:rPr>
          <w:sz w:val="24"/>
          <w:szCs w:val="28"/>
        </w:rPr>
      </w:pPr>
      <w:r w:rsidRPr="0040647A">
        <w:rPr>
          <w:sz w:val="24"/>
          <w:szCs w:val="28"/>
        </w:rPr>
        <w:t>Yale Schoo</w:t>
      </w:r>
      <w:r w:rsidR="004B7394" w:rsidRPr="0040647A">
        <w:rPr>
          <w:sz w:val="24"/>
          <w:szCs w:val="28"/>
        </w:rPr>
        <w:t xml:space="preserve">l of Medicine’s Department of </w:t>
      </w:r>
      <w:r w:rsidR="006B7272" w:rsidRPr="0040647A">
        <w:rPr>
          <w:sz w:val="24"/>
          <w:szCs w:val="28"/>
        </w:rPr>
        <w:t>Child Study Center</w:t>
      </w:r>
    </w:p>
    <w:p w:rsidR="00F75FDE" w:rsidRPr="0040647A" w:rsidRDefault="00F75FDE" w:rsidP="00C56D8A">
      <w:pPr>
        <w:rPr>
          <w:sz w:val="22"/>
        </w:rPr>
      </w:pPr>
    </w:p>
    <w:p w:rsidR="0040647A" w:rsidRPr="0040647A" w:rsidRDefault="00A723B1" w:rsidP="0040647A">
      <w:pPr>
        <w:jc w:val="center"/>
        <w:rPr>
          <w:color w:val="FF0000"/>
          <w:sz w:val="28"/>
        </w:rPr>
      </w:pPr>
      <w:r w:rsidRPr="0040647A">
        <w:rPr>
          <w:b/>
          <w:color w:val="FF0000"/>
          <w:sz w:val="28"/>
          <w:szCs w:val="32"/>
        </w:rPr>
        <w:t>"</w:t>
      </w:r>
      <w:bookmarkStart w:id="0" w:name="_GoBack"/>
      <w:bookmarkEnd w:id="0"/>
      <w:r w:rsidR="0040647A" w:rsidRPr="0040647A">
        <w:rPr>
          <w:b/>
          <w:bCs/>
          <w:color w:val="FF0000"/>
          <w:sz w:val="28"/>
        </w:rPr>
        <w:t xml:space="preserve">Putting our </w:t>
      </w:r>
      <w:r w:rsidR="0040647A" w:rsidRPr="0040647A">
        <w:rPr>
          <w:b/>
          <w:bCs/>
          <w:color w:val="FF0000"/>
          <w:sz w:val="28"/>
        </w:rPr>
        <w:t>M</w:t>
      </w:r>
      <w:r w:rsidR="0040647A" w:rsidRPr="0040647A">
        <w:rPr>
          <w:b/>
          <w:bCs/>
          <w:color w:val="FF0000"/>
          <w:sz w:val="28"/>
        </w:rPr>
        <w:t xml:space="preserve">oney where our </w:t>
      </w:r>
      <w:r w:rsidR="0040647A" w:rsidRPr="0040647A">
        <w:rPr>
          <w:b/>
          <w:bCs/>
          <w:color w:val="FF0000"/>
          <w:sz w:val="28"/>
        </w:rPr>
        <w:t>M</w:t>
      </w:r>
      <w:r w:rsidR="0040647A" w:rsidRPr="0040647A">
        <w:rPr>
          <w:b/>
          <w:bCs/>
          <w:color w:val="FF0000"/>
          <w:sz w:val="28"/>
        </w:rPr>
        <w:t>outh is:</w:t>
      </w:r>
    </w:p>
    <w:p w:rsidR="00C456E2" w:rsidRPr="0040647A" w:rsidRDefault="0040647A" w:rsidP="00C56D8A">
      <w:pPr>
        <w:jc w:val="center"/>
        <w:rPr>
          <w:b/>
          <w:color w:val="FF0000"/>
          <w:sz w:val="28"/>
          <w:szCs w:val="32"/>
        </w:rPr>
      </w:pPr>
      <w:r w:rsidRPr="0040647A">
        <w:rPr>
          <w:b/>
          <w:bCs/>
          <w:color w:val="FF0000"/>
          <w:sz w:val="28"/>
        </w:rPr>
        <w:t xml:space="preserve">The Child Study Center </w:t>
      </w:r>
      <w:r w:rsidRPr="0040647A">
        <w:rPr>
          <w:b/>
          <w:bCs/>
          <w:color w:val="FF0000"/>
          <w:sz w:val="28"/>
        </w:rPr>
        <w:t>F</w:t>
      </w:r>
      <w:r w:rsidRPr="0040647A">
        <w:rPr>
          <w:b/>
          <w:bCs/>
          <w:color w:val="FF0000"/>
          <w:sz w:val="28"/>
        </w:rPr>
        <w:t xml:space="preserve">osters the </w:t>
      </w:r>
      <w:r w:rsidRPr="0040647A">
        <w:rPr>
          <w:b/>
          <w:bCs/>
          <w:color w:val="FF0000"/>
          <w:sz w:val="28"/>
        </w:rPr>
        <w:t>D</w:t>
      </w:r>
      <w:r w:rsidRPr="0040647A">
        <w:rPr>
          <w:b/>
          <w:bCs/>
          <w:color w:val="FF0000"/>
          <w:sz w:val="28"/>
        </w:rPr>
        <w:t xml:space="preserve">evelopment of its own through </w:t>
      </w:r>
      <w:r w:rsidRPr="0040647A">
        <w:rPr>
          <w:b/>
          <w:bCs/>
          <w:color w:val="FF0000"/>
          <w:sz w:val="28"/>
        </w:rPr>
        <w:t>I</w:t>
      </w:r>
      <w:r w:rsidRPr="0040647A">
        <w:rPr>
          <w:b/>
          <w:bCs/>
          <w:color w:val="FF0000"/>
          <w:sz w:val="28"/>
        </w:rPr>
        <w:t xml:space="preserve">nternal </w:t>
      </w:r>
      <w:r w:rsidRPr="0040647A">
        <w:rPr>
          <w:b/>
          <w:bCs/>
          <w:color w:val="FF0000"/>
          <w:sz w:val="28"/>
        </w:rPr>
        <w:t>P</w:t>
      </w:r>
      <w:r w:rsidRPr="0040647A">
        <w:rPr>
          <w:b/>
          <w:bCs/>
          <w:color w:val="FF0000"/>
          <w:sz w:val="28"/>
        </w:rPr>
        <w:t xml:space="preserve">ilot </w:t>
      </w:r>
      <w:r w:rsidRPr="0040647A">
        <w:rPr>
          <w:b/>
          <w:bCs/>
          <w:color w:val="FF0000"/>
          <w:sz w:val="28"/>
        </w:rPr>
        <w:t>A</w:t>
      </w:r>
      <w:r w:rsidRPr="0040647A">
        <w:rPr>
          <w:b/>
          <w:bCs/>
          <w:color w:val="FF0000"/>
          <w:sz w:val="28"/>
        </w:rPr>
        <w:t>wards</w:t>
      </w:r>
      <w:r w:rsidR="00A723B1" w:rsidRPr="0040647A">
        <w:rPr>
          <w:b/>
          <w:color w:val="FF0000"/>
          <w:sz w:val="28"/>
          <w:szCs w:val="32"/>
        </w:rPr>
        <w:t>"</w:t>
      </w:r>
    </w:p>
    <w:p w:rsidR="0040647A" w:rsidRPr="008D339B" w:rsidRDefault="0040647A" w:rsidP="0040647A">
      <w:pPr>
        <w:jc w:val="center"/>
      </w:pPr>
      <w:r w:rsidRPr="008D339B">
        <w:rPr>
          <w:b/>
          <w:bCs/>
        </w:rPr>
        <w:t>Jia Wu, PhD</w:t>
      </w:r>
      <w:r>
        <w:rPr>
          <w:b/>
          <w:bCs/>
        </w:rPr>
        <w:t xml:space="preserve">: </w:t>
      </w:r>
      <w:r w:rsidRPr="008D339B">
        <w:t>Research Scientist</w:t>
      </w:r>
    </w:p>
    <w:p w:rsidR="0040647A" w:rsidRPr="0040647A" w:rsidRDefault="0040647A" w:rsidP="0040647A">
      <w:pPr>
        <w:jc w:val="center"/>
        <w:rPr>
          <w:i/>
          <w:iCs/>
          <w:sz w:val="16"/>
        </w:rPr>
      </w:pPr>
      <w:r w:rsidRPr="008D339B">
        <w:rPr>
          <w:i/>
          <w:iCs/>
        </w:rPr>
        <w:t xml:space="preserve">Investigating implicit </w:t>
      </w:r>
      <w:r w:rsidRPr="008D339B">
        <w:rPr>
          <w:i/>
          <w:iCs/>
        </w:rPr>
        <w:t>interception</w:t>
      </w:r>
      <w:r w:rsidRPr="008D339B">
        <w:rPr>
          <w:i/>
          <w:iCs/>
        </w:rPr>
        <w:t xml:space="preserve"> in obese adolescent girls and controls</w:t>
      </w:r>
    </w:p>
    <w:p w:rsidR="0040647A" w:rsidRPr="0040647A" w:rsidRDefault="0040647A" w:rsidP="0040647A">
      <w:pPr>
        <w:jc w:val="center"/>
        <w:rPr>
          <w:sz w:val="16"/>
        </w:rPr>
      </w:pPr>
    </w:p>
    <w:p w:rsidR="0040647A" w:rsidRPr="008D339B" w:rsidRDefault="0040647A" w:rsidP="0040647A">
      <w:pPr>
        <w:jc w:val="center"/>
      </w:pPr>
      <w:r w:rsidRPr="008D339B">
        <w:rPr>
          <w:b/>
          <w:bCs/>
        </w:rPr>
        <w:t>Laurie Cardona Wolenski, PsyD</w:t>
      </w:r>
      <w:r>
        <w:rPr>
          <w:b/>
          <w:bCs/>
        </w:rPr>
        <w:t xml:space="preserve">: </w:t>
      </w:r>
      <w:r w:rsidRPr="008D339B">
        <w:t>Assistant Professor</w:t>
      </w:r>
    </w:p>
    <w:p w:rsidR="0040647A" w:rsidRDefault="0040647A" w:rsidP="0040647A">
      <w:pPr>
        <w:jc w:val="center"/>
        <w:rPr>
          <w:i/>
          <w:iCs/>
          <w:sz w:val="14"/>
        </w:rPr>
      </w:pPr>
      <w:r w:rsidRPr="008D339B">
        <w:rPr>
          <w:i/>
          <w:iCs/>
        </w:rPr>
        <w:t>Training multidisciplinary teams in evidence-based cognitive-behavioral treatments within an inpatient child psychiatric treatment setting</w:t>
      </w:r>
    </w:p>
    <w:p w:rsidR="0040647A" w:rsidRPr="0040647A" w:rsidRDefault="0040647A" w:rsidP="0040647A">
      <w:pPr>
        <w:jc w:val="center"/>
        <w:rPr>
          <w:sz w:val="14"/>
        </w:rPr>
      </w:pPr>
    </w:p>
    <w:p w:rsidR="0040647A" w:rsidRPr="008D339B" w:rsidRDefault="0040647A" w:rsidP="0040647A">
      <w:pPr>
        <w:jc w:val="center"/>
      </w:pPr>
      <w:r w:rsidRPr="008D339B">
        <w:rPr>
          <w:b/>
          <w:bCs/>
        </w:rPr>
        <w:t>Wan-Ling Tseng, PhD</w:t>
      </w:r>
      <w:r>
        <w:rPr>
          <w:b/>
          <w:bCs/>
        </w:rPr>
        <w:t xml:space="preserve">: </w:t>
      </w:r>
      <w:r w:rsidRPr="008D339B">
        <w:t>Assistant Professor</w:t>
      </w:r>
    </w:p>
    <w:p w:rsidR="0040647A" w:rsidRPr="008D339B" w:rsidRDefault="0040647A" w:rsidP="0040647A">
      <w:pPr>
        <w:jc w:val="center"/>
      </w:pPr>
      <w:r w:rsidRPr="008D339B">
        <w:rPr>
          <w:i/>
          <w:iCs/>
        </w:rPr>
        <w:t>Developmental trajectories of childhood irritability: neural correlates and associations with parenting</w:t>
      </w:r>
    </w:p>
    <w:p w:rsidR="00C56D8A" w:rsidRPr="00C84B3A" w:rsidRDefault="004B7394" w:rsidP="00C56D8A">
      <w:pPr>
        <w:spacing w:before="240"/>
        <w:jc w:val="center"/>
        <w:rPr>
          <w:b/>
        </w:rPr>
      </w:pPr>
      <w:r w:rsidRPr="00C84B3A">
        <w:rPr>
          <w:b/>
        </w:rPr>
        <w:t xml:space="preserve">Date: </w:t>
      </w:r>
      <w:r w:rsidR="0040647A">
        <w:rPr>
          <w:b/>
        </w:rPr>
        <w:t>March 24, 2020</w:t>
      </w:r>
      <w:r w:rsidR="00C84B3A">
        <w:rPr>
          <w:b/>
        </w:rPr>
        <w:t xml:space="preserve"> @ 1:00</w:t>
      </w:r>
    </w:p>
    <w:p w:rsidR="00C56D8A" w:rsidRDefault="004B7394" w:rsidP="00C56D8A">
      <w:pPr>
        <w:jc w:val="center"/>
        <w:rPr>
          <w:b/>
          <w:sz w:val="16"/>
        </w:rPr>
      </w:pPr>
      <w:r w:rsidRPr="00C84B3A">
        <w:rPr>
          <w:b/>
        </w:rPr>
        <w:t xml:space="preserve">Location: </w:t>
      </w:r>
      <w:r w:rsidR="00C84B3A">
        <w:rPr>
          <w:b/>
        </w:rPr>
        <w:t>Cohen Auditorium, NIHB E02</w:t>
      </w:r>
    </w:p>
    <w:p w:rsidR="0040647A" w:rsidRPr="0040647A" w:rsidRDefault="0040647A" w:rsidP="00C56D8A">
      <w:pPr>
        <w:jc w:val="center"/>
        <w:rPr>
          <w:b/>
          <w:sz w:val="18"/>
        </w:rPr>
      </w:pPr>
      <w:r w:rsidRPr="0040647A">
        <w:rPr>
          <w:b/>
          <w:sz w:val="18"/>
        </w:rPr>
        <w:t>Coordinated by</w:t>
      </w:r>
    </w:p>
    <w:p w:rsidR="0040647A" w:rsidRPr="0040647A" w:rsidRDefault="0040647A" w:rsidP="00C56D8A">
      <w:pPr>
        <w:jc w:val="center"/>
        <w:rPr>
          <w:sz w:val="18"/>
        </w:rPr>
      </w:pPr>
      <w:r w:rsidRPr="0040647A">
        <w:rPr>
          <w:b/>
          <w:sz w:val="18"/>
        </w:rPr>
        <w:t xml:space="preserve">Andres Martin, MD, MPH: </w:t>
      </w:r>
      <w:r w:rsidRPr="0040647A">
        <w:rPr>
          <w:sz w:val="18"/>
        </w:rPr>
        <w:t>Riva Ariella Ritvo Professor</w:t>
      </w:r>
    </w:p>
    <w:p w:rsidR="0040647A" w:rsidRPr="0040647A" w:rsidRDefault="0040647A" w:rsidP="00C56D8A">
      <w:pPr>
        <w:jc w:val="center"/>
        <w:rPr>
          <w:b/>
          <w:sz w:val="18"/>
        </w:rPr>
      </w:pPr>
      <w:r w:rsidRPr="0040647A">
        <w:rPr>
          <w:b/>
          <w:sz w:val="18"/>
        </w:rPr>
        <w:t xml:space="preserve">Paul Lombroso, MD: </w:t>
      </w:r>
      <w:r w:rsidRPr="0040647A">
        <w:rPr>
          <w:sz w:val="18"/>
        </w:rPr>
        <w:t>House-Mears Jamison Professor, Emeritus</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40647A" w:rsidP="00F13383">
      <w:pPr>
        <w:pStyle w:val="ListParagraph"/>
        <w:numPr>
          <w:ilvl w:val="0"/>
          <w:numId w:val="1"/>
        </w:numPr>
        <w:rPr>
          <w:sz w:val="16"/>
          <w:szCs w:val="20"/>
        </w:rPr>
      </w:pPr>
      <w:r>
        <w:rPr>
          <w:sz w:val="20"/>
        </w:rPr>
        <w:t>Name the two types of internal funding options available to eligible members of CSC community.</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Describe the process and timing of submission, review &amp; selection of awards</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tree specific pilot research projects that have been supported through these mechanisms.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40647A" w:rsidRPr="008D339B" w:rsidRDefault="0040647A" w:rsidP="0040647A">
      <w:pPr>
        <w:rPr>
          <w:sz w:val="20"/>
        </w:rPr>
      </w:pPr>
      <w:r w:rsidRPr="008D339B">
        <w:rPr>
          <w:color w:val="000000"/>
          <w:sz w:val="20"/>
        </w:rPr>
        <w:t>The Child Study Center has established a </w:t>
      </w:r>
      <w:r w:rsidRPr="008D339B">
        <w:rPr>
          <w:color w:val="000000"/>
          <w:sz w:val="20"/>
          <w:shd w:val="clear" w:color="auto" w:fill="FFFFFF"/>
        </w:rPr>
        <w:t>Junior Faculty Development Fund through which to make</w:t>
      </w:r>
      <w:r w:rsidRPr="008D339B">
        <w:rPr>
          <w:color w:val="000000"/>
          <w:sz w:val="20"/>
        </w:rPr>
        <w:t> internal funding awards available to eligible members of its community: 1) Career Development Awards of up to $5,000; and 2) Pilot Research Awards </w:t>
      </w:r>
      <w:r w:rsidRPr="008D339B">
        <w:rPr>
          <w:color w:val="000000"/>
          <w:sz w:val="20"/>
          <w:shd w:val="clear" w:color="auto" w:fill="FFFFFF"/>
        </w:rPr>
        <w:t xml:space="preserve">of up to $15,000. These funds, available through a competitive selection process, are intended to foster the career development and research endeavors </w:t>
      </w:r>
      <w:r w:rsidRPr="008D339B">
        <w:rPr>
          <w:color w:val="000000"/>
          <w:sz w:val="20"/>
          <w:shd w:val="clear" w:color="auto" w:fill="FFFFFF"/>
        </w:rPr>
        <w:t xml:space="preserve">of junior faculty. Calls for applications are advertised three times per year. </w:t>
      </w:r>
      <w:proofErr w:type="gramStart"/>
      <w:r w:rsidRPr="008D339B">
        <w:rPr>
          <w:color w:val="000000"/>
          <w:sz w:val="20"/>
          <w:shd w:val="clear" w:color="auto" w:fill="FFFFFF"/>
        </w:rPr>
        <w:t>This grand rounds</w:t>
      </w:r>
      <w:proofErr w:type="gramEnd"/>
      <w:r w:rsidRPr="008D339B">
        <w:rPr>
          <w:color w:val="000000"/>
          <w:sz w:val="20"/>
          <w:shd w:val="clear" w:color="auto" w:fill="FFFFFF"/>
        </w:rPr>
        <w:t> presentation will feature the work of three recent awardees and is intended to make these </w:t>
      </w:r>
      <w:r w:rsidRPr="008D339B">
        <w:rPr>
          <w:color w:val="000000"/>
          <w:sz w:val="20"/>
        </w:rPr>
        <w:t>funding opportunities more widely known to the CSC scholarly community.</w:t>
      </w: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40647A" w:rsidP="00DD2BF3">
      <w:pPr>
        <w:rPr>
          <w:sz w:val="20"/>
          <w:szCs w:val="20"/>
        </w:rPr>
      </w:pPr>
      <w:r>
        <w:rPr>
          <w:sz w:val="20"/>
          <w:szCs w:val="20"/>
        </w:rPr>
        <w:t>Drs. Wu, Cardona, Tseng</w:t>
      </w:r>
      <w:r w:rsidR="00F13383">
        <w:rPr>
          <w:sz w:val="20"/>
          <w:szCs w:val="20"/>
        </w:rPr>
        <w:t>: NONE</w:t>
      </w:r>
    </w:p>
    <w:p w:rsidR="004B7394" w:rsidRPr="00C84B3A" w:rsidRDefault="006B7272" w:rsidP="004B7394">
      <w:pPr>
        <w:rPr>
          <w:sz w:val="20"/>
          <w:szCs w:val="20"/>
        </w:rPr>
      </w:pPr>
      <w:r w:rsidRPr="00C84B3A">
        <w:rPr>
          <w:sz w:val="20"/>
          <w:szCs w:val="20"/>
        </w:rPr>
        <w:t>Andres Martin</w:t>
      </w:r>
      <w:r w:rsidR="0040647A">
        <w:rPr>
          <w:sz w:val="20"/>
          <w:szCs w:val="20"/>
        </w:rPr>
        <w:t>, Paul Lombroso</w:t>
      </w:r>
      <w:r w:rsidRPr="00C84B3A">
        <w:rPr>
          <w:sz w:val="20"/>
          <w:szCs w:val="20"/>
        </w:rPr>
        <w:t>: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0647A"/>
    <w:rsid w:val="00454473"/>
    <w:rsid w:val="00456098"/>
    <w:rsid w:val="004B7394"/>
    <w:rsid w:val="006B7272"/>
    <w:rsid w:val="007A7132"/>
    <w:rsid w:val="0086198C"/>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7C19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2020-02-28T13:49:00Z</cp:lastPrinted>
  <dcterms:created xsi:type="dcterms:W3CDTF">2020-02-28T13:50:00Z</dcterms:created>
  <dcterms:modified xsi:type="dcterms:W3CDTF">2020-02-28T13:51:00Z</dcterms:modified>
</cp:coreProperties>
</file>