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322E" w14:textId="77777777" w:rsidR="000A4A5D" w:rsidRDefault="00963F8B" w:rsidP="00654C31">
      <w:pPr>
        <w:tabs>
          <w:tab w:val="right" w:pos="9360"/>
        </w:tabs>
      </w:pPr>
      <w:r>
        <w:tab/>
      </w:r>
    </w:p>
    <w:p w14:paraId="1BF4DE83" w14:textId="77777777" w:rsidR="000A4A5D" w:rsidRDefault="00963F8B"/>
    <w:p w14:paraId="1C090C3A" w14:textId="4CAD9A79" w:rsidR="000A4A5D" w:rsidRPr="006C29A5" w:rsidRDefault="00963F8B" w:rsidP="00512139">
      <w:pPr>
        <w:pStyle w:val="granted"/>
        <w:rPr>
          <w:rFonts w:ascii="Arial" w:hAnsi="Arial" w:cs="Arial"/>
          <w:b/>
          <w:bCs/>
          <w:color w:val="08B5E2"/>
          <w:sz w:val="20"/>
          <w:szCs w:val="20"/>
        </w:rPr>
      </w:pPr>
      <w:r w:rsidRPr="006C29A5">
        <w:rPr>
          <w:rFonts w:ascii="Arial" w:hAnsi="Arial" w:cs="Arial"/>
          <w:b/>
          <w:bCs/>
          <w:color w:val="08B5E2"/>
          <w:sz w:val="20"/>
          <w:szCs w:val="20"/>
        </w:rPr>
        <w:t xml:space="preserve">Presented by: </w:t>
      </w:r>
      <w:r w:rsidR="00623E4F">
        <w:rPr>
          <w:rFonts w:ascii="Arial" w:hAnsi="Arial" w:cs="Arial"/>
          <w:b/>
          <w:bCs/>
          <w:color w:val="08B5E2"/>
          <w:sz w:val="20"/>
          <w:szCs w:val="20"/>
        </w:rPr>
        <w:t>The Department of Pediatrics</w:t>
      </w:r>
    </w:p>
    <w:p w14:paraId="2226CF3C" w14:textId="77777777" w:rsidR="000D2BA9" w:rsidRDefault="00963F8B" w:rsidP="00743043">
      <w:pPr>
        <w:jc w:val="center"/>
        <w:rPr>
          <w:rFonts w:ascii="Georgia" w:eastAsia="Cambria" w:hAnsi="Georgia"/>
          <w:b/>
          <w:bCs/>
          <w:noProof/>
          <w:color w:val="0078BF"/>
          <w:sz w:val="28"/>
          <w:szCs w:val="28"/>
        </w:rPr>
      </w:pPr>
    </w:p>
    <w:p w14:paraId="45E8F32F" w14:textId="77777777" w:rsidR="00164471" w:rsidRPr="000D2BA9" w:rsidRDefault="00963F8B" w:rsidP="00512139">
      <w:pPr>
        <w:spacing w:after="200"/>
        <w:jc w:val="center"/>
        <w:rPr>
          <w:rFonts w:ascii="Georgia" w:eastAsia="Cambria" w:hAnsi="Georgia"/>
          <w:b/>
          <w:bCs/>
          <w:noProof/>
          <w:color w:val="0078BF"/>
          <w:sz w:val="28"/>
          <w:szCs w:val="28"/>
        </w:rPr>
      </w:pPr>
      <w:r w:rsidRPr="000D2BA9">
        <w:rPr>
          <w:rFonts w:ascii="Georgia" w:eastAsia="Cambria" w:hAnsi="Georgia"/>
          <w:b/>
          <w:bCs/>
          <w:noProof/>
          <w:color w:val="0078BF"/>
          <w:sz w:val="28"/>
          <w:szCs w:val="28"/>
        </w:rPr>
        <w:t>Justice, Moral Status, and the NICU Patient</w:t>
      </w:r>
    </w:p>
    <w:p w14:paraId="14C6295E" w14:textId="77777777" w:rsidR="00C86889" w:rsidRPr="00CC0ABE" w:rsidRDefault="00963F8B" w:rsidP="00512139">
      <w:pPr>
        <w:spacing w:after="200"/>
        <w:jc w:val="center"/>
        <w:rPr>
          <w:rFonts w:ascii="Arial" w:eastAsia="Cambria" w:hAnsi="Arial"/>
          <w:noProof/>
          <w:sz w:val="22"/>
          <w:szCs w:val="22"/>
        </w:rPr>
      </w:pPr>
      <w:bookmarkStart w:id="0" w:name="_Hlk76632197"/>
      <w:r w:rsidRPr="00CC0ABE">
        <w:rPr>
          <w:rFonts w:ascii="Arial" w:eastAsia="Cambria" w:hAnsi="Arial"/>
          <w:noProof/>
          <w:sz w:val="22"/>
          <w:szCs w:val="22"/>
        </w:rPr>
        <w:t>5/11/2022 12:00:00 PM</w:t>
      </w:r>
      <w:bookmarkEnd w:id="0"/>
      <w:r w:rsidRPr="00CC0ABE">
        <w:rPr>
          <w:rFonts w:ascii="Symbol" w:eastAsia="Cambria" w:hAnsi="Symbol"/>
          <w:noProof/>
          <w:sz w:val="22"/>
          <w:szCs w:val="22"/>
        </w:rPr>
        <w:sym w:font="Symbol" w:char="F02D"/>
      </w:r>
      <w:r w:rsidRPr="00CC0ABE">
        <w:rPr>
          <w:rFonts w:ascii="Arial" w:eastAsia="Cambria" w:hAnsi="Arial"/>
          <w:noProof/>
          <w:sz w:val="22"/>
          <w:szCs w:val="22"/>
        </w:rPr>
        <w:t xml:space="preserve">5/11/2022 1:00:00 PM </w:t>
      </w:r>
      <w:r w:rsidRPr="00CC0ABE">
        <w:rPr>
          <w:rFonts w:ascii="Arial" w:eastAsia="Cambria" w:hAnsi="Arial"/>
          <w:noProof/>
          <w:color w:val="0078BF"/>
          <w:sz w:val="22"/>
          <w:szCs w:val="22"/>
        </w:rPr>
        <w:t>|</w:t>
      </w:r>
      <w:r w:rsidRPr="00CC0ABE">
        <w:rPr>
          <w:rFonts w:ascii="Arial" w:eastAsia="Cambria" w:hAnsi="Arial"/>
          <w:noProof/>
          <w:sz w:val="22"/>
          <w:szCs w:val="22"/>
        </w:rPr>
        <w:t xml:space="preserve"> Medical Campus</w:t>
      </w:r>
    </w:p>
    <w:p w14:paraId="112DC614" w14:textId="77777777" w:rsidR="00C86889" w:rsidRPr="00AC4DCE" w:rsidRDefault="00963F8B" w:rsidP="00512139">
      <w:pPr>
        <w:spacing w:after="200"/>
        <w:jc w:val="center"/>
        <w:rPr>
          <w:rFonts w:ascii="Arial" w:eastAsia="Cambria" w:hAnsi="Arial" w:cs="Arial"/>
          <w:noProof/>
          <w:color w:val="000000"/>
          <w:sz w:val="22"/>
          <w:szCs w:val="22"/>
        </w:rPr>
      </w:pPr>
      <w:r>
        <w:t xml:space="preserve">The Pediatric Subspecialty Lecture series is a multidisciplinary series. The series includes </w:t>
      </w:r>
      <w:proofErr w:type="gramStart"/>
      <w:r>
        <w:t>one hour</w:t>
      </w:r>
      <w:proofErr w:type="gramEnd"/>
      <w:r>
        <w:t xml:space="preserve"> lectures and case </w:t>
      </w:r>
      <w:r>
        <w:t>presentations that update our pediatric subspecialist physicians, learners and other healthcare professionals on cutting edge biomedical sciences, clinical and educational practices, presenting this information in an understandable and clinically useful fo</w:t>
      </w:r>
      <w:r>
        <w:t>rmat, that informs the health care delivery and improves outcomes of children and adolescents. Pediatric Subspecialty lecture topics are varied.</w:t>
      </w:r>
    </w:p>
    <w:p w14:paraId="4A164047" w14:textId="3B0BE375" w:rsidR="00527E2C" w:rsidRPr="009C1A30" w:rsidRDefault="00963F8B" w:rsidP="00623E4F">
      <w:pPr>
        <w:spacing w:after="200"/>
        <w:jc w:val="center"/>
        <w:rPr>
          <w:rFonts w:ascii="Arial" w:eastAsia="Cambria" w:hAnsi="Arial" w:cs="Arial"/>
          <w:b/>
          <w:bCs/>
          <w:noProof/>
          <w:sz w:val="22"/>
          <w:szCs w:val="22"/>
        </w:rPr>
      </w:pPr>
      <w:r w:rsidRPr="00AC4DCE">
        <w:rPr>
          <w:rFonts w:ascii="Arial" w:eastAsia="Cambria" w:hAnsi="Arial" w:cs="Arial"/>
          <w:b/>
          <w:bCs/>
          <w:iCs/>
          <w:sz w:val="22"/>
          <w:szCs w:val="22"/>
        </w:rPr>
        <w:t xml:space="preserve">Texting code for today’s session: </w:t>
      </w:r>
      <w:r>
        <w:rPr>
          <w:rFonts w:ascii="Arial" w:eastAsia="Cambria" w:hAnsi="Arial" w:cs="Arial"/>
          <w:b/>
          <w:bCs/>
          <w:iCs/>
          <w:noProof/>
          <w:sz w:val="22"/>
          <w:szCs w:val="22"/>
        </w:rPr>
        <w:t>29725</w:t>
      </w:r>
    </w:p>
    <w:p w14:paraId="52ACB431" w14:textId="77777777" w:rsidR="00527E2C" w:rsidRPr="009C1A30" w:rsidRDefault="00963F8B" w:rsidP="00527E2C">
      <w:pPr>
        <w:spacing w:after="200"/>
        <w:rPr>
          <w:rFonts w:ascii="Arial" w:eastAsia="Cambria" w:hAnsi="Arial" w:cs="Arial"/>
          <w:noProof/>
          <w:sz w:val="22"/>
          <w:szCs w:val="22"/>
        </w:rPr>
      </w:pPr>
      <w:r w:rsidRPr="00164471">
        <w:rPr>
          <w:rFonts w:ascii="Arial" w:eastAsia="Cambria" w:hAnsi="Arial" w:cs="Arial"/>
          <w:b/>
          <w:bCs/>
          <w:sz w:val="22"/>
          <w:szCs w:val="22"/>
        </w:rPr>
        <w:t xml:space="preserve">Faculty: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252AF9" w14:paraId="26ABECD9" w14:textId="77777777">
        <w:trPr>
          <w:tblCellSpacing w:w="15" w:type="dxa"/>
        </w:trPr>
        <w:tc>
          <w:tcPr>
            <w:tcW w:w="0" w:type="auto"/>
            <w:vAlign w:val="center"/>
          </w:tcPr>
          <w:p w14:paraId="468991D2" w14:textId="77777777" w:rsidR="00252AF9" w:rsidRDefault="00963F8B">
            <w:r>
              <w:t xml:space="preserve">Mark </w:t>
            </w:r>
            <w:proofErr w:type="spellStart"/>
            <w:r>
              <w:t>Mercurio</w:t>
            </w:r>
            <w:proofErr w:type="spellEnd"/>
            <w:r>
              <w:t>, MD</w:t>
            </w:r>
          </w:p>
        </w:tc>
      </w:tr>
      <w:tr w:rsidR="00252AF9" w14:paraId="11BD4D77" w14:textId="77777777">
        <w:trPr>
          <w:tblCellSpacing w:w="15" w:type="dxa"/>
        </w:trPr>
        <w:tc>
          <w:tcPr>
            <w:tcW w:w="0" w:type="auto"/>
            <w:vAlign w:val="center"/>
          </w:tcPr>
          <w:p w14:paraId="639DDD7B" w14:textId="77777777" w:rsidR="00623E4F" w:rsidRDefault="00623E4F" w:rsidP="00623E4F">
            <w:r>
              <w:t>Professor of Pediatrics (Neonatology)</w:t>
            </w:r>
          </w:p>
          <w:p w14:paraId="3A469352" w14:textId="77777777" w:rsidR="00623E4F" w:rsidRDefault="00623E4F" w:rsidP="00623E4F">
            <w:r>
              <w:t>Director, Program for Biomedical Ethics</w:t>
            </w:r>
          </w:p>
          <w:p w14:paraId="408E903F" w14:textId="77777777" w:rsidR="00623E4F" w:rsidRDefault="00623E4F" w:rsidP="00623E4F">
            <w:r>
              <w:t>Chief, Neonatal-Perinatal Medicine</w:t>
            </w:r>
          </w:p>
          <w:p w14:paraId="2CAA0638" w14:textId="3840AA76" w:rsidR="00252AF9" w:rsidRDefault="00623E4F" w:rsidP="00623E4F">
            <w:r>
              <w:t>Yale School of Medicine</w:t>
            </w:r>
          </w:p>
        </w:tc>
      </w:tr>
    </w:tbl>
    <w:p w14:paraId="685678E0" w14:textId="77777777" w:rsidR="00252AF9" w:rsidRDefault="00252AF9"/>
    <w:p w14:paraId="58680982" w14:textId="77777777" w:rsidR="001572B8" w:rsidRDefault="00963F8B" w:rsidP="00C86889">
      <w:pPr>
        <w:spacing w:after="200"/>
        <w:rPr>
          <w:rFonts w:ascii="Arial" w:eastAsia="Cambria" w:hAnsi="Arial" w:cs="Arial"/>
          <w:sz w:val="22"/>
          <w:szCs w:val="22"/>
        </w:rPr>
        <w:sectPr w:rsidR="001572B8">
          <w:headerReference w:type="default" r:id="rId6"/>
          <w:pgSz w:w="12240" w:h="15840"/>
          <w:pgMar w:top="1440" w:right="1440" w:bottom="1440" w:left="1440" w:header="720" w:footer="720" w:gutter="0"/>
          <w:cols w:space="720"/>
          <w:docGrid w:linePitch="360"/>
        </w:sectPr>
      </w:pPr>
    </w:p>
    <w:tbl>
      <w:tblPr>
        <w:tblStyle w:val="ListTable5Dark-Accent51"/>
        <w:tblW w:w="9320" w:type="dxa"/>
        <w:tblLook w:val="04A0" w:firstRow="1" w:lastRow="0" w:firstColumn="1" w:lastColumn="0" w:noHBand="0" w:noVBand="1"/>
      </w:tblPr>
      <w:tblGrid>
        <w:gridCol w:w="9320"/>
      </w:tblGrid>
      <w:tr w:rsidR="00252AF9" w14:paraId="7FF3470F" w14:textId="77777777" w:rsidTr="00252AF9">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9320" w:type="dxa"/>
            <w:tcBorders>
              <w:right w:val="single" w:sz="4" w:space="0" w:color="FFFFFF" w:themeColor="background1"/>
            </w:tcBorders>
          </w:tcPr>
          <w:p w14:paraId="2A419BCA" w14:textId="77777777" w:rsidR="008F5709" w:rsidRPr="00CC0ABE" w:rsidRDefault="00963F8B" w:rsidP="008F5709">
            <w:pPr>
              <w:spacing w:before="120" w:after="120"/>
              <w:rPr>
                <w:rFonts w:ascii="Arial" w:eastAsia="Cambria" w:hAnsi="Arial" w:cs="Arial"/>
              </w:rPr>
            </w:pPr>
            <w:r w:rsidRPr="00CC0ABE">
              <w:rPr>
                <w:rFonts w:ascii="Arial" w:eastAsia="Cambria" w:hAnsi="Arial" w:cs="Arial"/>
              </w:rPr>
              <w:t xml:space="preserve">Program Goal: </w:t>
            </w:r>
          </w:p>
          <w:p w14:paraId="32026CE0" w14:textId="77777777" w:rsidR="008F5709" w:rsidRPr="00CC0ABE" w:rsidRDefault="00963F8B" w:rsidP="00B62074">
            <w:pPr>
              <w:spacing w:after="120"/>
              <w:rPr>
                <w:rFonts w:ascii="Arial" w:eastAsia="Cambria" w:hAnsi="Arial"/>
                <w:color w:val="000000"/>
              </w:rPr>
            </w:pPr>
            <w:r w:rsidRPr="00CC0ABE">
              <w:rPr>
                <w:rFonts w:ascii="Arial" w:eastAsia="Cambria" w:hAnsi="Arial" w:cs="Arial"/>
                <w:b w:val="0"/>
                <w:bCs w:val="0"/>
                <w:noProof/>
              </w:rPr>
              <w:t>1 Understand</w:t>
            </w:r>
            <w:r w:rsidRPr="00CC0ABE">
              <w:rPr>
                <w:rFonts w:ascii="Arial" w:eastAsia="Cambria" w:hAnsi="Arial" w:cs="Arial"/>
                <w:noProof/>
              </w:rPr>
              <w:t xml:space="preserve"> the meaning of moral status</w:t>
            </w:r>
          </w:p>
          <w:p w14:paraId="221794B5" w14:textId="77777777" w:rsidR="00252AF9" w:rsidRPr="00CC0ABE" w:rsidRDefault="00963F8B" w:rsidP="00B62074">
            <w:pPr>
              <w:spacing w:after="120"/>
              <w:rPr>
                <w:rFonts w:ascii="Arial" w:eastAsia="Cambria" w:hAnsi="Arial" w:cs="Arial"/>
                <w:noProof/>
              </w:rPr>
            </w:pPr>
            <w:r w:rsidRPr="00CC0ABE">
              <w:rPr>
                <w:rFonts w:ascii="Arial" w:eastAsia="Cambria" w:hAnsi="Arial" w:cs="Arial"/>
                <w:noProof/>
              </w:rPr>
              <w:t>2 Consider how moral status relates to clinical situations in the NICU and beyond, particularly with regard to disability</w:t>
            </w:r>
          </w:p>
          <w:p w14:paraId="7DB0BA98" w14:textId="77777777" w:rsidR="008F5709" w:rsidRPr="00CC0ABE" w:rsidRDefault="00963F8B" w:rsidP="00B62074">
            <w:pPr>
              <w:spacing w:after="120"/>
              <w:rPr>
                <w:rFonts w:ascii="Arial" w:eastAsia="Cambria" w:hAnsi="Arial"/>
                <w:color w:val="000000"/>
              </w:rPr>
            </w:pPr>
            <w:r w:rsidRPr="00CC0ABE">
              <w:rPr>
                <w:rFonts w:ascii="Arial" w:eastAsia="Cambria" w:hAnsi="Arial" w:cs="Arial"/>
                <w:noProof/>
              </w:rPr>
              <w:t xml:space="preserve">3 Appreciate how moral status </w:t>
            </w:r>
            <w:r w:rsidRPr="00CC0ABE">
              <w:rPr>
                <w:rFonts w:ascii="Arial" w:eastAsia="Cambria" w:hAnsi="Arial" w:cs="Arial"/>
                <w:noProof/>
              </w:rPr>
              <w:t>considerations could lead to injustice in the clinical setting</w:t>
            </w:r>
          </w:p>
        </w:tc>
      </w:tr>
      <w:tr w:rsidR="00252AF9" w14:paraId="3F20E746" w14:textId="77777777" w:rsidTr="00252AF9">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320" w:type="dxa"/>
          </w:tcPr>
          <w:p w14:paraId="32FA15BE" w14:textId="77777777" w:rsidR="008F5709" w:rsidRPr="00CC0ABE" w:rsidRDefault="00963F8B" w:rsidP="008F5709">
            <w:pPr>
              <w:spacing w:before="120" w:after="200"/>
              <w:rPr>
                <w:rFonts w:ascii="Arial" w:eastAsia="Cambria" w:hAnsi="Arial" w:cs="Arial"/>
              </w:rPr>
            </w:pPr>
            <w:r w:rsidRPr="00CC0ABE">
              <w:rPr>
                <w:rFonts w:ascii="Arial" w:eastAsia="Cambria" w:hAnsi="Arial" w:cs="Arial"/>
              </w:rPr>
              <w:t xml:space="preserve">Target Audience: </w:t>
            </w:r>
            <w:r w:rsidRPr="00CC0ABE">
              <w:rPr>
                <w:rFonts w:ascii="Arial" w:eastAsia="Cambria" w:hAnsi="Arial" w:cs="Arial"/>
                <w:b w:val="0"/>
                <w:bCs w:val="0"/>
                <w:noProof/>
              </w:rPr>
              <w:t>Pediatrics</w:t>
            </w:r>
          </w:p>
        </w:tc>
      </w:tr>
    </w:tbl>
    <w:p w14:paraId="6C554CAE" w14:textId="77777777" w:rsidR="00CC0ABE" w:rsidRDefault="00963F8B" w:rsidP="00C86889">
      <w:pPr>
        <w:spacing w:after="200"/>
        <w:rPr>
          <w:rFonts w:ascii="Arial" w:eastAsia="Cambria" w:hAnsi="Arial" w:cs="Arial"/>
          <w:i/>
          <w:sz w:val="16"/>
          <w:szCs w:val="16"/>
        </w:rPr>
      </w:pPr>
    </w:p>
    <w:p w14:paraId="1F6BB0C4" w14:textId="77777777" w:rsidR="004A543C" w:rsidRDefault="00963F8B" w:rsidP="00C86889">
      <w:pPr>
        <w:spacing w:after="200"/>
        <w:rPr>
          <w:rFonts w:ascii="Arial" w:eastAsia="Cambria" w:hAnsi="Arial" w:cs="Arial"/>
          <w:i/>
          <w:sz w:val="16"/>
          <w:szCs w:val="16"/>
        </w:rPr>
      </w:pPr>
      <w:r>
        <w:rPr>
          <w:rFonts w:ascii="Arial" w:eastAsia="Cambria" w:hAnsi="Arial" w:cs="Arial"/>
          <w:i/>
          <w:sz w:val="16"/>
          <w:szCs w:val="16"/>
        </w:rPr>
        <w:t xml:space="preserve">Financial Disclosure Information: </w:t>
      </w:r>
    </w:p>
    <w:p w14:paraId="016904EE" w14:textId="77777777" w:rsidR="00C86889" w:rsidRPr="00512139" w:rsidRDefault="00963F8B" w:rsidP="00C86889">
      <w:pPr>
        <w:spacing w:after="200"/>
        <w:rPr>
          <w:rFonts w:ascii="Arial" w:eastAsia="Cambria" w:hAnsi="Arial" w:cs="Arial"/>
          <w:i/>
          <w:sz w:val="16"/>
          <w:szCs w:val="16"/>
        </w:rPr>
      </w:pPr>
      <w:r w:rsidRPr="00512139">
        <w:rPr>
          <w:rFonts w:ascii="Arial" w:eastAsia="Cambria" w:hAnsi="Arial" w:cs="Arial"/>
          <w:i/>
          <w:sz w:val="16"/>
          <w:szCs w:val="16"/>
        </w:rPr>
        <w:t>Accreditation Statement: Yale School of Medicine is accredited by the Accreditation Council for Continuing Medical Education (A</w:t>
      </w:r>
      <w:r w:rsidRPr="00512139">
        <w:rPr>
          <w:rFonts w:ascii="Arial" w:eastAsia="Cambria" w:hAnsi="Arial" w:cs="Arial"/>
          <w:i/>
          <w:sz w:val="16"/>
          <w:szCs w:val="16"/>
        </w:rPr>
        <w:t>CCME) to provide continuing medical education for physicians.</w:t>
      </w:r>
    </w:p>
    <w:p w14:paraId="34EEDB01" w14:textId="77777777" w:rsidR="00C86889" w:rsidRPr="00512139" w:rsidRDefault="00963F8B" w:rsidP="00C86889">
      <w:pPr>
        <w:spacing w:after="200"/>
        <w:rPr>
          <w:rFonts w:ascii="Arial" w:eastAsia="Cambria" w:hAnsi="Arial" w:cs="Arial"/>
          <w:i/>
          <w:sz w:val="16"/>
          <w:szCs w:val="16"/>
        </w:rPr>
      </w:pPr>
      <w:r w:rsidRPr="00512139">
        <w:rPr>
          <w:rFonts w:ascii="Arial" w:eastAsia="Cambria" w:hAnsi="Arial" w:cs="Arial"/>
          <w:i/>
          <w:sz w:val="16"/>
          <w:szCs w:val="16"/>
        </w:rPr>
        <w:t>Designation Statement: Yale School of Medicine designates this</w:t>
      </w:r>
      <w:r w:rsidRPr="00512139">
        <w:rPr>
          <w:rFonts w:ascii="Arial" w:eastAsia="Cambria" w:hAnsi="Arial" w:cs="Arial"/>
          <w:i/>
          <w:sz w:val="16"/>
          <w:szCs w:val="16"/>
        </w:rPr>
        <w:t xml:space="preserve"> </w:t>
      </w:r>
      <w:r>
        <w:rPr>
          <w:rFonts w:ascii="Arial" w:eastAsia="Cambria" w:hAnsi="Arial" w:cs="Arial"/>
          <w:i/>
          <w:noProof/>
          <w:sz w:val="16"/>
          <w:szCs w:val="16"/>
        </w:rPr>
        <w:t>Live Activity</w:t>
      </w:r>
      <w:r w:rsidRPr="00512139">
        <w:rPr>
          <w:rFonts w:ascii="Arial" w:eastAsia="Cambria" w:hAnsi="Arial" w:cs="Arial"/>
          <w:i/>
          <w:sz w:val="16"/>
          <w:szCs w:val="16"/>
        </w:rPr>
        <w:t xml:space="preserve"> for a maximum of </w:t>
      </w:r>
      <w:r>
        <w:rPr>
          <w:rFonts w:ascii="Arial" w:eastAsia="Cambria" w:hAnsi="Arial" w:cs="Arial"/>
          <w:b/>
          <w:bCs/>
          <w:i/>
          <w:noProof/>
          <w:color w:val="0078BF"/>
          <w:sz w:val="16"/>
          <w:szCs w:val="16"/>
        </w:rPr>
        <w:t>1.00</w:t>
      </w:r>
      <w:r w:rsidRPr="006F195F">
        <w:rPr>
          <w:rFonts w:ascii="Arial" w:eastAsia="Cambria" w:hAnsi="Arial" w:cs="Arial"/>
          <w:b/>
          <w:bCs/>
          <w:i/>
          <w:color w:val="0078BF"/>
          <w:sz w:val="16"/>
          <w:szCs w:val="16"/>
        </w:rPr>
        <w:t xml:space="preserve"> AMA PRA Category 1 Credit</w:t>
      </w:r>
      <w:r>
        <w:rPr>
          <w:rFonts w:ascii="Arial" w:eastAsia="Cambria" w:hAnsi="Arial" w:cs="Arial"/>
          <w:b/>
          <w:bCs/>
          <w:i/>
          <w:color w:val="0078BF"/>
          <w:sz w:val="16"/>
          <w:szCs w:val="16"/>
        </w:rPr>
        <w:t>(s)™</w:t>
      </w:r>
      <w:r w:rsidRPr="006F195F">
        <w:rPr>
          <w:rFonts w:ascii="Arial" w:eastAsia="Cambria" w:hAnsi="Arial" w:cs="Arial"/>
          <w:b/>
          <w:bCs/>
          <w:i/>
          <w:color w:val="0078BF"/>
          <w:sz w:val="16"/>
          <w:szCs w:val="16"/>
        </w:rPr>
        <w:t>.</w:t>
      </w:r>
      <w:r w:rsidRPr="006F195F">
        <w:rPr>
          <w:rFonts w:ascii="Arial" w:eastAsia="Cambria" w:hAnsi="Arial" w:cs="Arial"/>
          <w:i/>
          <w:color w:val="0078BF"/>
          <w:sz w:val="16"/>
          <w:szCs w:val="16"/>
        </w:rPr>
        <w:t xml:space="preserve"> </w:t>
      </w:r>
      <w:r w:rsidRPr="00512139">
        <w:rPr>
          <w:rFonts w:ascii="Arial" w:eastAsia="Cambria" w:hAnsi="Arial" w:cs="Arial"/>
          <w:i/>
          <w:sz w:val="16"/>
          <w:szCs w:val="16"/>
        </w:rPr>
        <w:t xml:space="preserve">Physicians should only claim credit commensurate with the </w:t>
      </w:r>
      <w:r w:rsidRPr="00512139">
        <w:rPr>
          <w:rFonts w:ascii="Arial" w:eastAsia="Cambria" w:hAnsi="Arial" w:cs="Arial"/>
          <w:i/>
          <w:sz w:val="16"/>
          <w:szCs w:val="16"/>
        </w:rPr>
        <w:t>extent of their participation in the activity.</w:t>
      </w:r>
    </w:p>
    <w:p w14:paraId="4A548636" w14:textId="77777777" w:rsidR="00222E80" w:rsidRPr="00CC0ABE" w:rsidRDefault="00963F8B" w:rsidP="00222E80">
      <w:pPr>
        <w:spacing w:after="200"/>
        <w:rPr>
          <w:rFonts w:ascii="Arial" w:eastAsia="Cambria" w:hAnsi="Arial" w:cs="Arial"/>
          <w:b/>
          <w:bCs/>
          <w:color w:val="000000"/>
          <w:sz w:val="22"/>
          <w:szCs w:val="22"/>
        </w:rPr>
      </w:pPr>
      <w:r w:rsidRPr="00CC0ABE">
        <w:rPr>
          <w:rFonts w:ascii="Arial" w:eastAsia="Cambria" w:hAnsi="Arial" w:cs="Arial"/>
          <w:b/>
          <w:bCs/>
          <w:sz w:val="22"/>
          <w:szCs w:val="22"/>
        </w:rPr>
        <w:t xml:space="preserve">For questions, email </w:t>
      </w:r>
      <w:r w:rsidRPr="00CC0ABE">
        <w:rPr>
          <w:rFonts w:ascii="Arial" w:eastAsia="Cambria" w:hAnsi="Arial" w:cs="Arial"/>
          <w:b/>
          <w:bCs/>
          <w:noProof/>
          <w:sz w:val="22"/>
          <w:szCs w:val="22"/>
        </w:rPr>
        <w:t>andrew.taylor@yale.edu</w:t>
      </w:r>
      <w:r w:rsidRPr="00CC0ABE">
        <w:rPr>
          <w:rFonts w:ascii="Arial" w:eastAsia="Cambria" w:hAnsi="Arial" w:cs="Arial"/>
          <w:b/>
          <w:bCs/>
          <w:sz w:val="22"/>
          <w:szCs w:val="22"/>
        </w:rPr>
        <w:t>.</w:t>
      </w:r>
    </w:p>
    <w:p w14:paraId="27ADAA96" w14:textId="77777777" w:rsidR="00B85050" w:rsidRDefault="00963F8B" w:rsidP="000A4A5D">
      <w:pPr>
        <w:jc w:val="center"/>
      </w:pPr>
    </w:p>
    <w:sectPr w:rsidR="00B85050"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F211" w14:textId="77777777" w:rsidR="00963F8B" w:rsidRDefault="00963F8B">
      <w:r>
        <w:separator/>
      </w:r>
    </w:p>
  </w:endnote>
  <w:endnote w:type="continuationSeparator" w:id="0">
    <w:p w14:paraId="4EE38470" w14:textId="77777777" w:rsidR="00963F8B" w:rsidRDefault="0096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0C29" w14:textId="77777777" w:rsidR="00963F8B" w:rsidRDefault="00963F8B">
      <w:r>
        <w:separator/>
      </w:r>
    </w:p>
  </w:footnote>
  <w:footnote w:type="continuationSeparator" w:id="0">
    <w:p w14:paraId="5136DD7E" w14:textId="77777777" w:rsidR="00963F8B" w:rsidRDefault="00963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123F" w14:textId="77777777" w:rsidR="00525504" w:rsidRDefault="00963F8B">
    <w:pPr>
      <w:pStyle w:val="Header"/>
    </w:pPr>
    <w:r>
      <w:rPr>
        <w:noProof/>
      </w:rPr>
      <w:drawing>
        <wp:anchor distT="0" distB="0" distL="114300" distR="114300" simplePos="0" relativeHeight="251658240" behindDoc="1" locked="1" layoutInCell="1" allowOverlap="1" wp14:anchorId="65249821" wp14:editId="47ED05DA">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F9"/>
    <w:rsid w:val="00252AF9"/>
    <w:rsid w:val="00623E4F"/>
    <w:rsid w:val="0096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593D5F"/>
  <w15:docId w15:val="{E3409B80-3BF1-FC46-AE6B-02645540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Drew</cp:lastModifiedBy>
  <cp:revision>15</cp:revision>
  <dcterms:created xsi:type="dcterms:W3CDTF">2021-08-17T19:33:00Z</dcterms:created>
  <dcterms:modified xsi:type="dcterms:W3CDTF">2022-04-20T14:21:00Z</dcterms:modified>
</cp:coreProperties>
</file>