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8A14" w14:textId="307CED85" w:rsidR="000A4A5D" w:rsidRPr="00203CFC" w:rsidRDefault="00BC58FC" w:rsidP="00BD374C">
      <w:pPr>
        <w:tabs>
          <w:tab w:val="right" w:pos="9360"/>
        </w:tabs>
        <w:jc w:val="both"/>
      </w:pPr>
      <w:r w:rsidRPr="00203CFC">
        <w:rPr>
          <w:b/>
          <w:bCs/>
          <w:color w:val="2F5496" w:themeColor="accent1" w:themeShade="BF"/>
        </w:rPr>
        <w:t xml:space="preserve">Presented by: </w:t>
      </w:r>
      <w:r w:rsidRPr="00203CFC">
        <w:rPr>
          <w:b/>
          <w:bCs/>
          <w:noProof/>
          <w:color w:val="2F5496" w:themeColor="accent1" w:themeShade="BF"/>
        </w:rPr>
        <w:t>Medical Education</w:t>
      </w:r>
      <w:r w:rsidR="00BD374C" w:rsidRPr="00203CFC">
        <w:rPr>
          <w:b/>
          <w:bCs/>
          <w:noProof/>
          <w:color w:val="2F5496" w:themeColor="accent1" w:themeShade="BF"/>
        </w:rPr>
        <w:t xml:space="preserve"> – </w:t>
      </w:r>
      <w:r w:rsidR="00AB2077">
        <w:rPr>
          <w:b/>
          <w:bCs/>
          <w:noProof/>
          <w:color w:val="2F5496" w:themeColor="accent1" w:themeShade="BF"/>
        </w:rPr>
        <w:t>Yale Pediatric Ethics Program</w:t>
      </w:r>
      <w:r w:rsidR="00BD374C" w:rsidRPr="00203CFC">
        <w:rPr>
          <w:b/>
          <w:bCs/>
          <w:noProof/>
          <w:color w:val="4472C4" w:themeColor="accent1"/>
        </w:rPr>
        <w:t xml:space="preserve">              </w:t>
      </w:r>
      <w:r w:rsidR="00BD374C" w:rsidRPr="00203CFC">
        <w:rPr>
          <w:b/>
          <w:bCs/>
          <w:noProof/>
          <w:color w:val="08B5E2"/>
        </w:rPr>
        <w:drawing>
          <wp:inline distT="0" distB="0" distL="0" distR="0" wp14:anchorId="31688E39" wp14:editId="46D9B01E">
            <wp:extent cx="810491" cy="810491"/>
            <wp:effectExtent l="0" t="0" r="254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123" cy="848123"/>
                    </a:xfrm>
                    <a:prstGeom prst="rect">
                      <a:avLst/>
                    </a:prstGeom>
                  </pic:spPr>
                </pic:pic>
              </a:graphicData>
            </a:graphic>
          </wp:inline>
        </w:drawing>
      </w:r>
      <w:r w:rsidR="00BD374C" w:rsidRPr="00203CFC">
        <w:rPr>
          <w:b/>
          <w:bCs/>
          <w:noProof/>
          <w:color w:val="08B5E2"/>
        </w:rPr>
        <w:t xml:space="preserve">                </w:t>
      </w:r>
    </w:p>
    <w:p w14:paraId="4F9EB909" w14:textId="288828FA" w:rsidR="00F22CE9" w:rsidRPr="00203CFC" w:rsidRDefault="00F22CE9" w:rsidP="00F22CE9">
      <w:pPr>
        <w:rPr>
          <w:b/>
          <w:bCs/>
          <w:color w:val="000000"/>
        </w:rPr>
      </w:pPr>
      <w:r w:rsidRPr="00203CFC">
        <w:rPr>
          <w:b/>
          <w:bCs/>
          <w:color w:val="000000"/>
        </w:rPr>
        <w:tab/>
      </w:r>
    </w:p>
    <w:p w14:paraId="5E133A05" w14:textId="77777777" w:rsidR="00AB2077" w:rsidRPr="00AB2077" w:rsidRDefault="00AB2077" w:rsidP="00AB2077">
      <w:pPr>
        <w:jc w:val="center"/>
        <w:rPr>
          <w:color w:val="000000" w:themeColor="text1"/>
          <w:sz w:val="28"/>
          <w:szCs w:val="28"/>
        </w:rPr>
      </w:pPr>
      <w:r w:rsidRPr="00AB2077">
        <w:rPr>
          <w:b/>
          <w:bCs/>
          <w:i/>
          <w:iCs/>
          <w:color w:val="C00000"/>
          <w:sz w:val="28"/>
          <w:szCs w:val="28"/>
        </w:rPr>
        <w:t>Pleasantville:  How the “Myth of Binary” Harms Our (Trans)Children</w:t>
      </w:r>
    </w:p>
    <w:p w14:paraId="19792E68" w14:textId="5BFEEE92" w:rsidR="00EF3D7F" w:rsidRPr="00203CFC" w:rsidRDefault="00F22CE9" w:rsidP="00AB2077">
      <w:pPr>
        <w:jc w:val="center"/>
        <w:rPr>
          <w:rFonts w:eastAsia="Cambria"/>
          <w:b/>
          <w:bCs/>
          <w:noProof/>
          <w:color w:val="4472C4" w:themeColor="accent1"/>
          <w:sz w:val="28"/>
          <w:szCs w:val="28"/>
        </w:rPr>
      </w:pPr>
      <w:r w:rsidRPr="00203CFC">
        <w:rPr>
          <w:rFonts w:eastAsia="Cambria"/>
          <w:b/>
          <w:bCs/>
          <w:noProof/>
          <w:color w:val="4472C4" w:themeColor="accent1"/>
          <w:sz w:val="28"/>
          <w:szCs w:val="28"/>
        </w:rPr>
        <w:t>3</w:t>
      </w:r>
      <w:r w:rsidR="00EF3D7F" w:rsidRPr="00203CFC">
        <w:rPr>
          <w:rFonts w:eastAsia="Cambria"/>
          <w:b/>
          <w:bCs/>
          <w:noProof/>
          <w:color w:val="4472C4" w:themeColor="accent1"/>
          <w:sz w:val="28"/>
          <w:szCs w:val="28"/>
        </w:rPr>
        <w:t>/</w:t>
      </w:r>
      <w:r w:rsidR="00734A85" w:rsidRPr="00203CFC">
        <w:rPr>
          <w:rFonts w:eastAsia="Cambria"/>
          <w:b/>
          <w:bCs/>
          <w:noProof/>
          <w:color w:val="4472C4" w:themeColor="accent1"/>
          <w:sz w:val="28"/>
          <w:szCs w:val="28"/>
        </w:rPr>
        <w:t>2</w:t>
      </w:r>
      <w:r w:rsidR="00AB2077">
        <w:rPr>
          <w:rFonts w:eastAsia="Cambria"/>
          <w:b/>
          <w:bCs/>
          <w:noProof/>
          <w:color w:val="4472C4" w:themeColor="accent1"/>
          <w:sz w:val="28"/>
          <w:szCs w:val="28"/>
        </w:rPr>
        <w:t>3</w:t>
      </w:r>
      <w:r w:rsidR="00EF3D7F" w:rsidRPr="00203CFC">
        <w:rPr>
          <w:rFonts w:eastAsia="Cambria"/>
          <w:b/>
          <w:bCs/>
          <w:noProof/>
          <w:color w:val="4472C4" w:themeColor="accent1"/>
          <w:sz w:val="28"/>
          <w:szCs w:val="28"/>
        </w:rPr>
        <w:t>/2022</w:t>
      </w:r>
    </w:p>
    <w:p w14:paraId="58F600D4" w14:textId="050A20A8" w:rsidR="00EF3D7F" w:rsidRPr="00203CFC" w:rsidRDefault="00EF3D7F" w:rsidP="00EF3D7F">
      <w:pPr>
        <w:spacing w:after="200"/>
        <w:jc w:val="center"/>
        <w:rPr>
          <w:rFonts w:eastAsia="Cambria"/>
          <w:noProof/>
          <w:sz w:val="22"/>
          <w:szCs w:val="22"/>
        </w:rPr>
      </w:pPr>
      <w:bookmarkStart w:id="0" w:name="_Hlk76632197"/>
      <w:r w:rsidRPr="00203CFC">
        <w:rPr>
          <w:rFonts w:eastAsia="Cambria"/>
          <w:noProof/>
          <w:sz w:val="22"/>
          <w:szCs w:val="22"/>
        </w:rPr>
        <w:t>5:00 PM</w:t>
      </w:r>
      <w:bookmarkEnd w:id="0"/>
      <w:r w:rsidR="00272E7A" w:rsidRPr="00203CFC">
        <w:rPr>
          <w:rFonts w:eastAsia="Cambria"/>
          <w:noProof/>
          <w:sz w:val="22"/>
          <w:szCs w:val="22"/>
        </w:rPr>
        <w:t xml:space="preserve"> </w:t>
      </w:r>
      <w:r w:rsidRPr="00203CFC">
        <w:rPr>
          <w:rFonts w:eastAsia="Cambria"/>
          <w:noProof/>
          <w:sz w:val="22"/>
          <w:szCs w:val="22"/>
        </w:rPr>
        <w:sym w:font="Symbol" w:char="F02D"/>
      </w:r>
      <w:r w:rsidR="00272E7A" w:rsidRPr="00203CFC">
        <w:rPr>
          <w:rFonts w:eastAsia="Cambria"/>
          <w:noProof/>
          <w:sz w:val="22"/>
          <w:szCs w:val="22"/>
        </w:rPr>
        <w:t xml:space="preserve"> </w:t>
      </w:r>
      <w:r w:rsidRPr="00203CFC">
        <w:rPr>
          <w:rFonts w:eastAsia="Cambria"/>
          <w:noProof/>
          <w:sz w:val="22"/>
          <w:szCs w:val="22"/>
        </w:rPr>
        <w:t xml:space="preserve">6:30 PM </w:t>
      </w:r>
      <w:r w:rsidR="0041568E">
        <w:rPr>
          <w:rFonts w:eastAsia="Cambria"/>
          <w:noProof/>
          <w:sz w:val="22"/>
          <w:szCs w:val="22"/>
        </w:rPr>
        <w:t>Online via Zoom</w:t>
      </w:r>
    </w:p>
    <w:p w14:paraId="708AB5EE" w14:textId="4403C2DA" w:rsidR="00EF3D7F" w:rsidRPr="00203CFC" w:rsidRDefault="00EF3D7F" w:rsidP="00EF3D7F">
      <w:pPr>
        <w:spacing w:after="200"/>
        <w:jc w:val="center"/>
        <w:rPr>
          <w:rFonts w:eastAsia="Cambria"/>
          <w:noProof/>
          <w:color w:val="000000"/>
          <w:sz w:val="22"/>
          <w:szCs w:val="22"/>
        </w:rPr>
      </w:pPr>
      <w:r w:rsidRPr="00203CFC">
        <w:t xml:space="preserve">The Program for Biomedical Ethics at Yale School of Medicine provides multidisciplinary leadership regarding the ethical and social aspects of health care and medical research. Our interdisciplinary team draws upon philosophy, law and social and behavioral sciences to provide expert biomedical ethics consultations for families, researchers, physicians and other health care providers. </w:t>
      </w:r>
      <w:r w:rsidR="00CA3B1B" w:rsidRPr="00203CFC">
        <w:t>T</w:t>
      </w:r>
      <w:r w:rsidRPr="00203CFC">
        <w:t>he Program for Biomedical Ethics develops and presents various ethics-related educational programs throughout the academic year for medical, nursing and physician assistant students, the community, Yale faculty a</w:t>
      </w:r>
      <w:r w:rsidR="00CA3B1B" w:rsidRPr="00203CFC">
        <w:t>nd</w:t>
      </w:r>
      <w:r w:rsidRPr="00203CFC">
        <w:t xml:space="preserve"> local, </w:t>
      </w:r>
      <w:proofErr w:type="gramStart"/>
      <w:r w:rsidRPr="00203CFC">
        <w:t>regional</w:t>
      </w:r>
      <w:proofErr w:type="gramEnd"/>
      <w:r w:rsidRPr="00203CFC">
        <w:t xml:space="preserve"> and national health care professionals. Mark </w:t>
      </w:r>
      <w:proofErr w:type="spellStart"/>
      <w:r w:rsidRPr="00203CFC">
        <w:t>Mercurio</w:t>
      </w:r>
      <w:proofErr w:type="spellEnd"/>
      <w:r w:rsidRPr="00203CFC">
        <w:t>, MD, MA, is the Director of the Program for Biomedical Ethics. The Associate Directors of the Program for Biomedical Ethics are John S. Hughes, MD and Sarah Hull, MD.</w:t>
      </w:r>
    </w:p>
    <w:p w14:paraId="14726167" w14:textId="6A5F689E" w:rsidR="00EF3D7F" w:rsidRPr="00203CFC" w:rsidRDefault="00EF3D7F" w:rsidP="00EF3D7F">
      <w:pPr>
        <w:spacing w:after="200"/>
        <w:jc w:val="center"/>
        <w:rPr>
          <w:rFonts w:eastAsia="Cambria"/>
          <w:b/>
          <w:bCs/>
          <w:iCs/>
          <w:noProof/>
          <w:sz w:val="22"/>
          <w:szCs w:val="22"/>
        </w:rPr>
      </w:pPr>
      <w:r w:rsidRPr="00203CFC">
        <w:rPr>
          <w:rFonts w:eastAsia="Cambria"/>
          <w:b/>
          <w:bCs/>
          <w:iCs/>
          <w:sz w:val="22"/>
          <w:szCs w:val="22"/>
        </w:rPr>
        <w:t xml:space="preserve">Texting code for today’s session: </w:t>
      </w:r>
      <w:r w:rsidRPr="00203CFC">
        <w:rPr>
          <w:rFonts w:eastAsia="Cambria"/>
          <w:b/>
          <w:bCs/>
          <w:iCs/>
          <w:noProof/>
          <w:sz w:val="22"/>
          <w:szCs w:val="22"/>
        </w:rPr>
        <w:t>307</w:t>
      </w:r>
      <w:r w:rsidR="00F22CE9" w:rsidRPr="00203CFC">
        <w:rPr>
          <w:rFonts w:eastAsia="Cambria"/>
          <w:b/>
          <w:bCs/>
          <w:iCs/>
          <w:noProof/>
          <w:sz w:val="22"/>
          <w:szCs w:val="22"/>
        </w:rPr>
        <w:t>11</w:t>
      </w:r>
    </w:p>
    <w:p w14:paraId="00559712" w14:textId="2C274652" w:rsidR="00AB2077" w:rsidRPr="00AB2077" w:rsidRDefault="006F24D9" w:rsidP="00AB2077">
      <w:pPr>
        <w:spacing w:after="200"/>
        <w:jc w:val="center"/>
        <w:rPr>
          <w:color w:val="0000FF"/>
          <w:sz w:val="22"/>
          <w:szCs w:val="22"/>
          <w:u w:val="single"/>
        </w:rPr>
      </w:pPr>
      <w:r w:rsidRPr="00203CFC">
        <w:t>Zoom registration</w:t>
      </w:r>
      <w:r w:rsidR="00F22CE9" w:rsidRPr="00203CFC">
        <w:t xml:space="preserve">: </w:t>
      </w:r>
      <w:hyperlink r:id="rId8" w:history="1">
        <w:r w:rsidR="00FE3A96" w:rsidRPr="003353A1">
          <w:rPr>
            <w:rStyle w:val="Hyperlink"/>
            <w:sz w:val="22"/>
            <w:szCs w:val="22"/>
          </w:rPr>
          <w:t>https://zoom.us/webinar/register/WN_xZNybyX_TqSBT7q9bUprGA</w:t>
        </w:r>
      </w:hyperlink>
    </w:p>
    <w:p w14:paraId="5E978BB8" w14:textId="61B538EC" w:rsidR="00F22CE9" w:rsidRPr="00203CFC" w:rsidRDefault="00BC58FC" w:rsidP="00527E2C">
      <w:pPr>
        <w:spacing w:after="200"/>
        <w:rPr>
          <w:rFonts w:eastAsia="Cambria"/>
          <w:b/>
          <w:bCs/>
          <w:sz w:val="22"/>
          <w:szCs w:val="22"/>
        </w:rPr>
      </w:pPr>
      <w:r w:rsidRPr="00203CFC">
        <w:rPr>
          <w:rFonts w:eastAsia="Cambria"/>
          <w:b/>
          <w:bCs/>
          <w:sz w:val="22"/>
          <w:szCs w:val="22"/>
        </w:rPr>
        <w:t>Faculty:</w:t>
      </w:r>
    </w:p>
    <w:p w14:paraId="0C9D2140" w14:textId="461B84FA" w:rsidR="00527E2C" w:rsidRPr="00203CFC" w:rsidRDefault="00F22CE9" w:rsidP="00527E2C">
      <w:pPr>
        <w:spacing w:after="200"/>
        <w:rPr>
          <w:rFonts w:eastAsia="Cambria"/>
          <w:b/>
          <w:bCs/>
          <w:sz w:val="22"/>
          <w:szCs w:val="22"/>
        </w:rPr>
      </w:pPr>
      <w:r w:rsidRPr="00203CFC">
        <w:rPr>
          <w:noProof/>
          <w:color w:val="000000" w:themeColor="text1"/>
          <w:sz w:val="22"/>
          <w:szCs w:val="22"/>
        </w:rPr>
        <w:t xml:space="preserve"> </w:t>
      </w:r>
      <w:r w:rsidR="00204CEB">
        <w:rPr>
          <w:rFonts w:eastAsia="Cambria"/>
          <w:b/>
          <w:bCs/>
          <w:noProof/>
          <w:sz w:val="22"/>
          <w:szCs w:val="22"/>
        </w:rPr>
        <w:drawing>
          <wp:inline distT="0" distB="0" distL="0" distR="0" wp14:anchorId="28C9366D" wp14:editId="0F3DC990">
            <wp:extent cx="2078182" cy="2083544"/>
            <wp:effectExtent l="0" t="0" r="5080" b="0"/>
            <wp:docPr id="3" name="Picture 3" descr="A person wearing glasses and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sui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272" cy="2124740"/>
                    </a:xfrm>
                    <a:prstGeom prst="rect">
                      <a:avLst/>
                    </a:prstGeom>
                  </pic:spPr>
                </pic:pic>
              </a:graphicData>
            </a:graphic>
          </wp:inline>
        </w:drawing>
      </w:r>
    </w:p>
    <w:tbl>
      <w:tblPr>
        <w:tblW w:w="9516" w:type="pct"/>
        <w:tblCellSpacing w:w="15" w:type="dxa"/>
        <w:tblCellMar>
          <w:top w:w="15" w:type="dxa"/>
          <w:left w:w="15" w:type="dxa"/>
          <w:bottom w:w="15" w:type="dxa"/>
          <w:right w:w="15" w:type="dxa"/>
        </w:tblCellMar>
        <w:tblLook w:val="04A0" w:firstRow="1" w:lastRow="0" w:firstColumn="1" w:lastColumn="0" w:noHBand="0" w:noVBand="1"/>
      </w:tblPr>
      <w:tblGrid>
        <w:gridCol w:w="19185"/>
      </w:tblGrid>
      <w:tr w:rsidR="00204CEB" w:rsidRPr="00203CFC" w14:paraId="48418485" w14:textId="77777777" w:rsidTr="00204CEB">
        <w:trPr>
          <w:trHeight w:val="237"/>
          <w:tblCellSpacing w:w="15" w:type="dxa"/>
        </w:trPr>
        <w:tc>
          <w:tcPr>
            <w:tcW w:w="0" w:type="auto"/>
          </w:tcPr>
          <w:p w14:paraId="031142EF" w14:textId="6BC0E244" w:rsidR="00204CEB" w:rsidRPr="00AB2077" w:rsidRDefault="00204CEB" w:rsidP="00204CEB">
            <w:pPr>
              <w:rPr>
                <w:sz w:val="22"/>
                <w:szCs w:val="22"/>
              </w:rPr>
            </w:pPr>
            <w:r w:rsidRPr="00AB2077">
              <w:rPr>
                <w:b/>
                <w:bCs/>
                <w:color w:val="000000" w:themeColor="text1"/>
                <w:sz w:val="22"/>
                <w:szCs w:val="22"/>
              </w:rPr>
              <w:t>D. Micah Hester, PhD</w:t>
            </w:r>
          </w:p>
        </w:tc>
      </w:tr>
      <w:tr w:rsidR="00204CEB" w:rsidRPr="00203CFC" w14:paraId="68C6FC42" w14:textId="77777777" w:rsidTr="00204CEB">
        <w:trPr>
          <w:trHeight w:val="555"/>
          <w:tblCellSpacing w:w="15" w:type="dxa"/>
        </w:trPr>
        <w:tc>
          <w:tcPr>
            <w:tcW w:w="0" w:type="auto"/>
          </w:tcPr>
          <w:p w14:paraId="4501B49A" w14:textId="77777777" w:rsidR="00204CEB" w:rsidRPr="00AB2077" w:rsidRDefault="00204CEB" w:rsidP="00204CEB">
            <w:pPr>
              <w:rPr>
                <w:i/>
                <w:iCs/>
                <w:color w:val="000000" w:themeColor="text1"/>
                <w:sz w:val="22"/>
                <w:szCs w:val="22"/>
              </w:rPr>
            </w:pPr>
            <w:r w:rsidRPr="00AB2077">
              <w:rPr>
                <w:i/>
                <w:iCs/>
                <w:color w:val="000000" w:themeColor="text1"/>
                <w:sz w:val="22"/>
                <w:szCs w:val="22"/>
              </w:rPr>
              <w:t>Chair, Department of Medical Humanities &amp; Bioethics</w:t>
            </w:r>
          </w:p>
          <w:p w14:paraId="6D7A62CA" w14:textId="77777777" w:rsidR="00204CEB" w:rsidRPr="00AB2077" w:rsidRDefault="00204CEB" w:rsidP="00204CEB">
            <w:pPr>
              <w:rPr>
                <w:color w:val="000000"/>
                <w:sz w:val="22"/>
                <w:szCs w:val="22"/>
              </w:rPr>
            </w:pPr>
            <w:r w:rsidRPr="00AB2077">
              <w:rPr>
                <w:i/>
                <w:iCs/>
                <w:color w:val="000000" w:themeColor="text1"/>
                <w:sz w:val="22"/>
                <w:szCs w:val="22"/>
              </w:rPr>
              <w:t>Clinical Ethicist (UAMS &amp; Arkansas Children’s Hospital)</w:t>
            </w:r>
          </w:p>
          <w:p w14:paraId="1485B6EA" w14:textId="2D9EED48" w:rsidR="00204CEB" w:rsidRPr="00AB2077" w:rsidRDefault="00204CEB" w:rsidP="00204CEB">
            <w:pPr>
              <w:rPr>
                <w:i/>
                <w:iCs/>
                <w:color w:val="000000" w:themeColor="text1"/>
                <w:sz w:val="22"/>
                <w:szCs w:val="22"/>
              </w:rPr>
            </w:pPr>
          </w:p>
        </w:tc>
      </w:tr>
      <w:tr w:rsidR="00400B54" w:rsidRPr="00203CFC" w14:paraId="7EEAD8A8" w14:textId="77777777" w:rsidTr="00204CEB">
        <w:trPr>
          <w:trHeight w:val="252"/>
          <w:tblCellSpacing w:w="15" w:type="dxa"/>
        </w:trPr>
        <w:tc>
          <w:tcPr>
            <w:tcW w:w="0" w:type="auto"/>
            <w:vAlign w:val="center"/>
          </w:tcPr>
          <w:p w14:paraId="24D4486A" w14:textId="77777777" w:rsidR="00400B54" w:rsidRPr="00203CFC" w:rsidRDefault="00400B54">
            <w:pPr>
              <w:rPr>
                <w:sz w:val="22"/>
                <w:szCs w:val="22"/>
              </w:rPr>
            </w:pPr>
          </w:p>
        </w:tc>
      </w:tr>
      <w:tr w:rsidR="00EF3D7F" w:rsidRPr="00203CFC" w14:paraId="4F5604F5" w14:textId="77777777" w:rsidTr="00204CEB">
        <w:trPr>
          <w:trHeight w:val="237"/>
          <w:tblCellSpacing w:w="15" w:type="dxa"/>
        </w:trPr>
        <w:tc>
          <w:tcPr>
            <w:tcW w:w="0" w:type="auto"/>
            <w:vAlign w:val="center"/>
          </w:tcPr>
          <w:p w14:paraId="1286902F" w14:textId="2AC18EF7" w:rsidR="00EF3D7F" w:rsidRPr="00AB2077" w:rsidRDefault="00EF3D7F" w:rsidP="00EF3D7F">
            <w:pPr>
              <w:rPr>
                <w:sz w:val="22"/>
                <w:szCs w:val="22"/>
              </w:rPr>
            </w:pPr>
            <w:r w:rsidRPr="00AB2077">
              <w:rPr>
                <w:b/>
                <w:bCs/>
                <w:sz w:val="22"/>
                <w:szCs w:val="22"/>
              </w:rPr>
              <w:t xml:space="preserve">Mark </w:t>
            </w:r>
            <w:proofErr w:type="spellStart"/>
            <w:r w:rsidRPr="00AB2077">
              <w:rPr>
                <w:b/>
                <w:bCs/>
                <w:sz w:val="22"/>
                <w:szCs w:val="22"/>
              </w:rPr>
              <w:t>Mercurio</w:t>
            </w:r>
            <w:proofErr w:type="spellEnd"/>
            <w:r w:rsidRPr="00AB2077">
              <w:rPr>
                <w:b/>
                <w:bCs/>
                <w:sz w:val="22"/>
                <w:szCs w:val="22"/>
              </w:rPr>
              <w:t>, MD, MA</w:t>
            </w:r>
          </w:p>
        </w:tc>
      </w:tr>
      <w:tr w:rsidR="00EF3D7F" w:rsidRPr="00203CFC" w14:paraId="22222094" w14:textId="77777777" w:rsidTr="00204CEB">
        <w:trPr>
          <w:trHeight w:val="252"/>
          <w:tblCellSpacing w:w="15" w:type="dxa"/>
        </w:trPr>
        <w:tc>
          <w:tcPr>
            <w:tcW w:w="0" w:type="auto"/>
          </w:tcPr>
          <w:p w14:paraId="4BABDE6C" w14:textId="77777777" w:rsidR="00EF3D7F" w:rsidRPr="00203CFC" w:rsidRDefault="00EF3D7F" w:rsidP="00EF3D7F">
            <w:pPr>
              <w:rPr>
                <w:i/>
                <w:iCs/>
                <w:color w:val="000000"/>
                <w:sz w:val="22"/>
                <w:szCs w:val="22"/>
              </w:rPr>
            </w:pPr>
            <w:r w:rsidRPr="00203CFC">
              <w:rPr>
                <w:i/>
                <w:iCs/>
                <w:color w:val="000000"/>
                <w:sz w:val="22"/>
                <w:szCs w:val="22"/>
              </w:rPr>
              <w:t>Professor of Pediatrics, Yale School of Medicine</w:t>
            </w:r>
          </w:p>
          <w:p w14:paraId="32091973" w14:textId="1B80B465" w:rsidR="00EF3D7F" w:rsidRPr="00203CFC" w:rsidRDefault="00EF3D7F" w:rsidP="00EF3D7F">
            <w:pPr>
              <w:rPr>
                <w:sz w:val="22"/>
                <w:szCs w:val="22"/>
              </w:rPr>
            </w:pPr>
            <w:r w:rsidRPr="00203CFC">
              <w:rPr>
                <w:i/>
                <w:iCs/>
                <w:color w:val="000000"/>
                <w:sz w:val="22"/>
                <w:szCs w:val="22"/>
              </w:rPr>
              <w:t>Chief, Division of Neonatal-Perinatal Medicine</w:t>
            </w:r>
          </w:p>
        </w:tc>
      </w:tr>
      <w:tr w:rsidR="00EF3D7F" w:rsidRPr="00FE3A96" w14:paraId="05253B95" w14:textId="77777777" w:rsidTr="00204CEB">
        <w:trPr>
          <w:trHeight w:val="266"/>
          <w:tblCellSpacing w:w="15" w:type="dxa"/>
        </w:trPr>
        <w:tc>
          <w:tcPr>
            <w:tcW w:w="0" w:type="auto"/>
          </w:tcPr>
          <w:p w14:paraId="6556149F" w14:textId="77777777" w:rsidR="00EF3D7F" w:rsidRPr="00FE3A96" w:rsidRDefault="00EF3D7F" w:rsidP="00EF3D7F">
            <w:pPr>
              <w:rPr>
                <w:i/>
                <w:iCs/>
                <w:color w:val="000000"/>
                <w:sz w:val="22"/>
                <w:szCs w:val="22"/>
              </w:rPr>
            </w:pPr>
            <w:r w:rsidRPr="00FE3A96">
              <w:rPr>
                <w:i/>
                <w:iCs/>
                <w:color w:val="000000"/>
                <w:sz w:val="22"/>
                <w:szCs w:val="22"/>
              </w:rPr>
              <w:t>Director, Program for Biomedical Ethics and Yale Pediatric Ethics Program</w:t>
            </w:r>
          </w:p>
          <w:p w14:paraId="767DC493" w14:textId="77777777" w:rsidR="00272E7A" w:rsidRPr="00FE3A96" w:rsidRDefault="00272E7A" w:rsidP="00EF3D7F">
            <w:pPr>
              <w:rPr>
                <w:iCs/>
                <w:color w:val="000000"/>
                <w:sz w:val="22"/>
                <w:szCs w:val="22"/>
              </w:rPr>
            </w:pPr>
          </w:p>
          <w:p w14:paraId="46E4CBDE" w14:textId="77777777" w:rsidR="00272E7A" w:rsidRPr="00FE3A96" w:rsidRDefault="00272E7A" w:rsidP="00EF3D7F">
            <w:pPr>
              <w:rPr>
                <w:iCs/>
                <w:color w:val="000000"/>
                <w:sz w:val="22"/>
                <w:szCs w:val="22"/>
              </w:rPr>
            </w:pPr>
          </w:p>
          <w:p w14:paraId="5C9D2D28" w14:textId="77777777" w:rsidR="00272E7A" w:rsidRPr="00FE3A96" w:rsidRDefault="00272E7A" w:rsidP="00EF3D7F">
            <w:pPr>
              <w:rPr>
                <w:iCs/>
                <w:color w:val="000000"/>
                <w:sz w:val="22"/>
                <w:szCs w:val="22"/>
              </w:rPr>
            </w:pPr>
          </w:p>
          <w:p w14:paraId="33FC4436" w14:textId="77777777" w:rsidR="00AB2077" w:rsidRDefault="00AB2077" w:rsidP="00204CEB">
            <w:pPr>
              <w:rPr>
                <w:b/>
                <w:bCs/>
                <w:sz w:val="22"/>
                <w:szCs w:val="22"/>
              </w:rPr>
            </w:pPr>
          </w:p>
          <w:p w14:paraId="285318A1" w14:textId="55302B5C" w:rsidR="00204CEB" w:rsidRPr="00FE3A96" w:rsidRDefault="00F22CE9" w:rsidP="00204CEB">
            <w:pPr>
              <w:rPr>
                <w:b/>
                <w:bCs/>
                <w:sz w:val="22"/>
                <w:szCs w:val="22"/>
              </w:rPr>
            </w:pPr>
            <w:r w:rsidRPr="00FE3A96">
              <w:rPr>
                <w:b/>
                <w:bCs/>
                <w:sz w:val="22"/>
                <w:szCs w:val="22"/>
              </w:rPr>
              <w:t>Program Goals</w:t>
            </w:r>
          </w:p>
          <w:p w14:paraId="05EF2DB7" w14:textId="7D906A83" w:rsidR="00204CEB" w:rsidRPr="00FE3A96" w:rsidRDefault="00204CEB" w:rsidP="00204CEB">
            <w:pPr>
              <w:pStyle w:val="ListParagraph"/>
              <w:numPr>
                <w:ilvl w:val="0"/>
                <w:numId w:val="5"/>
              </w:numPr>
              <w:rPr>
                <w:b/>
                <w:bCs/>
                <w:color w:val="000000" w:themeColor="text1"/>
                <w:sz w:val="22"/>
                <w:szCs w:val="22"/>
              </w:rPr>
            </w:pPr>
            <w:r w:rsidRPr="00FE3A96">
              <w:rPr>
                <w:color w:val="000000" w:themeColor="text1"/>
                <w:sz w:val="22"/>
                <w:szCs w:val="22"/>
              </w:rPr>
              <w:t>Recognize and address the myth of binary genders</w:t>
            </w:r>
          </w:p>
          <w:p w14:paraId="30B12A74" w14:textId="2FFE27B3" w:rsidR="00204CEB" w:rsidRPr="00FE3A96" w:rsidRDefault="00204CEB" w:rsidP="00204CEB">
            <w:pPr>
              <w:pStyle w:val="ListParagraph"/>
              <w:numPr>
                <w:ilvl w:val="0"/>
                <w:numId w:val="5"/>
              </w:numPr>
              <w:rPr>
                <w:color w:val="000000" w:themeColor="text1"/>
                <w:sz w:val="22"/>
                <w:szCs w:val="22"/>
              </w:rPr>
            </w:pPr>
            <w:r w:rsidRPr="00FE3A96">
              <w:rPr>
                <w:color w:val="000000" w:themeColor="text1"/>
                <w:sz w:val="22"/>
                <w:szCs w:val="22"/>
              </w:rPr>
              <w:t>Address the current public policy push for eliminating transgender care for minors</w:t>
            </w:r>
          </w:p>
          <w:p w14:paraId="274A9814" w14:textId="47BC592D" w:rsidR="00666185" w:rsidRPr="00FE3A96" w:rsidRDefault="00204CEB" w:rsidP="00EF3D7F">
            <w:pPr>
              <w:pStyle w:val="ListParagraph"/>
              <w:numPr>
                <w:ilvl w:val="0"/>
                <w:numId w:val="5"/>
              </w:numPr>
              <w:rPr>
                <w:color w:val="000000" w:themeColor="text1"/>
                <w:sz w:val="22"/>
                <w:szCs w:val="22"/>
              </w:rPr>
            </w:pPr>
            <w:r w:rsidRPr="00FE3A96">
              <w:rPr>
                <w:color w:val="000000" w:themeColor="text1"/>
                <w:sz w:val="22"/>
                <w:szCs w:val="22"/>
              </w:rPr>
              <w:t>Identify ethical reasons in support of transgender care for minors</w:t>
            </w:r>
          </w:p>
          <w:p w14:paraId="08890C49" w14:textId="77777777" w:rsidR="00F22CE9" w:rsidRPr="00FE3A96" w:rsidRDefault="00666185" w:rsidP="00EF3D7F">
            <w:pPr>
              <w:rPr>
                <w:b/>
                <w:bCs/>
                <w:sz w:val="22"/>
                <w:szCs w:val="22"/>
              </w:rPr>
            </w:pPr>
            <w:r w:rsidRPr="00FE3A96">
              <w:rPr>
                <w:b/>
                <w:bCs/>
                <w:sz w:val="22"/>
                <w:szCs w:val="22"/>
              </w:rPr>
              <w:t>Audience:</w:t>
            </w:r>
          </w:p>
          <w:tbl>
            <w:tblPr>
              <w:tblW w:w="19095" w:type="dxa"/>
              <w:tblCellSpacing w:w="15" w:type="dxa"/>
              <w:tblCellMar>
                <w:top w:w="15" w:type="dxa"/>
                <w:left w:w="15" w:type="dxa"/>
                <w:bottom w:w="15" w:type="dxa"/>
                <w:right w:w="15" w:type="dxa"/>
              </w:tblCellMar>
              <w:tblLook w:val="04A0" w:firstRow="1" w:lastRow="0" w:firstColumn="1" w:lastColumn="0" w:noHBand="0" w:noVBand="1"/>
            </w:tblPr>
            <w:tblGrid>
              <w:gridCol w:w="19095"/>
            </w:tblGrid>
            <w:tr w:rsidR="00666185" w:rsidRPr="00FE3A96" w14:paraId="3DA318AB" w14:textId="77777777" w:rsidTr="00FE3A96">
              <w:trPr>
                <w:trHeight w:val="40"/>
                <w:tblCellSpacing w:w="15" w:type="dxa"/>
              </w:trPr>
              <w:tc>
                <w:tcPr>
                  <w:tcW w:w="0" w:type="auto"/>
                  <w:shd w:val="clear" w:color="auto" w:fill="F9F9F9"/>
                  <w:vAlign w:val="center"/>
                  <w:hideMark/>
                </w:tcPr>
                <w:p w14:paraId="088050A9" w14:textId="77777777" w:rsidR="00666185" w:rsidRPr="00FE3A96" w:rsidRDefault="00666185" w:rsidP="00666185">
                  <w:pPr>
                    <w:rPr>
                      <w:sz w:val="22"/>
                      <w:szCs w:val="22"/>
                    </w:rPr>
                  </w:pPr>
                </w:p>
              </w:tc>
            </w:tr>
            <w:tr w:rsidR="00666185" w:rsidRPr="00FE3A96" w14:paraId="64BF1256" w14:textId="77777777" w:rsidTr="00666185">
              <w:trPr>
                <w:tblCellSpacing w:w="15" w:type="dxa"/>
              </w:trPr>
              <w:tc>
                <w:tcPr>
                  <w:tcW w:w="0" w:type="auto"/>
                  <w:tcBorders>
                    <w:top w:val="single" w:sz="2" w:space="0" w:color="DEDEDE"/>
                    <w:left w:val="single" w:sz="6" w:space="0" w:color="DEDEDE"/>
                    <w:bottom w:val="single" w:sz="6" w:space="0" w:color="DEDEDE"/>
                    <w:right w:val="single" w:sz="2" w:space="0" w:color="DEDEDE"/>
                  </w:tcBorders>
                  <w:tcMar>
                    <w:top w:w="45" w:type="dxa"/>
                    <w:left w:w="225" w:type="dxa"/>
                    <w:bottom w:w="30" w:type="dxa"/>
                    <w:right w:w="225" w:type="dxa"/>
                  </w:tcMar>
                  <w:hideMark/>
                </w:tcPr>
                <w:p w14:paraId="7E3C00BC" w14:textId="77777777" w:rsidR="00FE3A96" w:rsidRPr="00FE3A96" w:rsidRDefault="00FE3A96" w:rsidP="00FE3A96">
                  <w:pPr>
                    <w:rPr>
                      <w:color w:val="000000"/>
                      <w:sz w:val="22"/>
                      <w:szCs w:val="22"/>
                    </w:rPr>
                  </w:pPr>
                  <w:r w:rsidRPr="00FE3A96">
                    <w:rPr>
                      <w:color w:val="000000"/>
                      <w:sz w:val="22"/>
                      <w:szCs w:val="22"/>
                    </w:rPr>
                    <w:t>Specialties</w:t>
                  </w:r>
                </w:p>
                <w:p w14:paraId="5EF537E3"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Family Practice</w:t>
                  </w:r>
                </w:p>
                <w:p w14:paraId="006DE898"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General Practice</w:t>
                  </w:r>
                </w:p>
                <w:p w14:paraId="1380BCA1"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Internal Medicine</w:t>
                  </w:r>
                </w:p>
                <w:p w14:paraId="4CD122D0"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Nutrition</w:t>
                  </w:r>
                </w:p>
                <w:p w14:paraId="0E315EFE"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Pediatrics</w:t>
                  </w:r>
                </w:p>
                <w:p w14:paraId="1715F4C4"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Psychiatry</w:t>
                  </w:r>
                </w:p>
                <w:p w14:paraId="405BC969"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Multiple Specialties</w:t>
                  </w:r>
                </w:p>
                <w:p w14:paraId="1C4AA28E"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Nurse Practitioner</w:t>
                  </w:r>
                </w:p>
                <w:p w14:paraId="764ADA27"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Physician Assistant</w:t>
                  </w:r>
                </w:p>
                <w:p w14:paraId="30A00FB1"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Psychology</w:t>
                  </w:r>
                </w:p>
                <w:p w14:paraId="0786C728"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Public Health</w:t>
                  </w:r>
                </w:p>
                <w:p w14:paraId="5892F271"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Social Work</w:t>
                  </w:r>
                </w:p>
                <w:p w14:paraId="186BB9A3"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Surgery</w:t>
                  </w:r>
                </w:p>
                <w:p w14:paraId="77BD5ADC" w14:textId="77777777" w:rsidR="00FE3A96" w:rsidRPr="00FE3A96" w:rsidRDefault="00FE3A96" w:rsidP="00FE3A96">
                  <w:pPr>
                    <w:numPr>
                      <w:ilvl w:val="0"/>
                      <w:numId w:val="6"/>
                    </w:numPr>
                    <w:spacing w:before="100" w:beforeAutospacing="1" w:after="100" w:afterAutospacing="1"/>
                    <w:ind w:left="570"/>
                    <w:rPr>
                      <w:color w:val="000000"/>
                      <w:sz w:val="22"/>
                      <w:szCs w:val="22"/>
                    </w:rPr>
                  </w:pPr>
                  <w:r w:rsidRPr="00FE3A96">
                    <w:rPr>
                      <w:color w:val="000000"/>
                      <w:sz w:val="22"/>
                      <w:szCs w:val="22"/>
                    </w:rPr>
                    <w:t>Primary Care</w:t>
                  </w:r>
                </w:p>
                <w:p w14:paraId="3653900D" w14:textId="50645797" w:rsidR="00FE3A96" w:rsidRPr="00FE3A96" w:rsidRDefault="00FE3A96" w:rsidP="00FE3A96">
                  <w:pPr>
                    <w:rPr>
                      <w:color w:val="000000"/>
                      <w:sz w:val="22"/>
                      <w:szCs w:val="22"/>
                    </w:rPr>
                  </w:pPr>
                </w:p>
                <w:p w14:paraId="3ECA0C61" w14:textId="77777777" w:rsidR="00FE3A96" w:rsidRPr="00FE3A96" w:rsidRDefault="00FE3A96" w:rsidP="00FE3A96">
                  <w:pPr>
                    <w:rPr>
                      <w:color w:val="000000"/>
                      <w:sz w:val="22"/>
                      <w:szCs w:val="22"/>
                    </w:rPr>
                  </w:pPr>
                  <w:r w:rsidRPr="00FE3A96">
                    <w:rPr>
                      <w:color w:val="000000"/>
                      <w:sz w:val="22"/>
                      <w:szCs w:val="22"/>
                    </w:rPr>
                    <w:t>Professions</w:t>
                  </w:r>
                </w:p>
                <w:p w14:paraId="6849ADEB" w14:textId="77777777" w:rsidR="00FE3A96" w:rsidRPr="00FE3A96" w:rsidRDefault="00FE3A96" w:rsidP="00FE3A96">
                  <w:pPr>
                    <w:numPr>
                      <w:ilvl w:val="0"/>
                      <w:numId w:val="7"/>
                    </w:numPr>
                    <w:spacing w:before="100" w:beforeAutospacing="1" w:after="100" w:afterAutospacing="1"/>
                    <w:ind w:left="570"/>
                    <w:rPr>
                      <w:color w:val="000000"/>
                      <w:sz w:val="22"/>
                      <w:szCs w:val="22"/>
                    </w:rPr>
                  </w:pPr>
                  <w:r w:rsidRPr="00FE3A96">
                    <w:rPr>
                      <w:color w:val="000000"/>
                      <w:sz w:val="22"/>
                      <w:szCs w:val="22"/>
                    </w:rPr>
                    <w:t>Medical Assistant</w:t>
                  </w:r>
                </w:p>
                <w:p w14:paraId="6DA1F18D" w14:textId="77777777" w:rsidR="00FE3A96" w:rsidRPr="00FE3A96" w:rsidRDefault="00FE3A96" w:rsidP="00FE3A96">
                  <w:pPr>
                    <w:numPr>
                      <w:ilvl w:val="0"/>
                      <w:numId w:val="7"/>
                    </w:numPr>
                    <w:spacing w:before="100" w:beforeAutospacing="1" w:after="100" w:afterAutospacing="1"/>
                    <w:ind w:left="570"/>
                    <w:rPr>
                      <w:color w:val="000000"/>
                      <w:sz w:val="22"/>
                      <w:szCs w:val="22"/>
                    </w:rPr>
                  </w:pPr>
                  <w:r w:rsidRPr="00FE3A96">
                    <w:rPr>
                      <w:color w:val="000000"/>
                      <w:sz w:val="22"/>
                      <w:szCs w:val="22"/>
                    </w:rPr>
                    <w:t>Non-Physician</w:t>
                  </w:r>
                </w:p>
                <w:p w14:paraId="34F63795" w14:textId="2F41768C" w:rsidR="00666185" w:rsidRPr="00FE3A96" w:rsidRDefault="00FE3A96" w:rsidP="00666185">
                  <w:pPr>
                    <w:numPr>
                      <w:ilvl w:val="0"/>
                      <w:numId w:val="7"/>
                    </w:numPr>
                    <w:spacing w:before="100" w:beforeAutospacing="1" w:after="100" w:afterAutospacing="1"/>
                    <w:ind w:left="570"/>
                    <w:rPr>
                      <w:color w:val="000000"/>
                      <w:sz w:val="22"/>
                      <w:szCs w:val="22"/>
                    </w:rPr>
                  </w:pPr>
                  <w:r w:rsidRPr="00FE3A96">
                    <w:rPr>
                      <w:color w:val="000000"/>
                      <w:sz w:val="22"/>
                      <w:szCs w:val="22"/>
                    </w:rPr>
                    <w:t>Nurse</w:t>
                  </w:r>
                </w:p>
              </w:tc>
            </w:tr>
            <w:tr w:rsidR="00666185" w:rsidRPr="00FE3A96" w14:paraId="6321E49C" w14:textId="77777777" w:rsidTr="00666185">
              <w:trPr>
                <w:tblCellSpacing w:w="15" w:type="dxa"/>
              </w:trPr>
              <w:tc>
                <w:tcPr>
                  <w:tcW w:w="0" w:type="auto"/>
                  <w:shd w:val="clear" w:color="auto" w:fill="F9F9F9"/>
                  <w:hideMark/>
                </w:tcPr>
                <w:p w14:paraId="112F6AD3" w14:textId="77777777" w:rsidR="00666185" w:rsidRPr="00FE3A96" w:rsidRDefault="00666185" w:rsidP="00666185">
                  <w:pPr>
                    <w:rPr>
                      <w:color w:val="333333"/>
                      <w:sz w:val="22"/>
                      <w:szCs w:val="22"/>
                    </w:rPr>
                  </w:pPr>
                </w:p>
              </w:tc>
            </w:tr>
          </w:tbl>
          <w:p w14:paraId="12489267" w14:textId="7772C1FD" w:rsidR="00666185" w:rsidRPr="00FE3A96" w:rsidRDefault="00666185" w:rsidP="00EF3D7F">
            <w:pPr>
              <w:rPr>
                <w:sz w:val="22"/>
                <w:szCs w:val="22"/>
              </w:rPr>
            </w:pPr>
          </w:p>
        </w:tc>
      </w:tr>
    </w:tbl>
    <w:p w14:paraId="39347FD9" w14:textId="77777777" w:rsidR="001572B8" w:rsidRPr="00FE3A96" w:rsidRDefault="0070405D" w:rsidP="00C86889">
      <w:pPr>
        <w:spacing w:after="200"/>
        <w:rPr>
          <w:rFonts w:eastAsia="Cambria"/>
          <w:sz w:val="22"/>
          <w:szCs w:val="22"/>
        </w:rPr>
        <w:sectPr w:rsidR="001572B8" w:rsidRPr="00FE3A96" w:rsidSect="00CA3B1B">
          <w:headerReference w:type="default" r:id="rId10"/>
          <w:pgSz w:w="12240" w:h="15840"/>
          <w:pgMar w:top="1440" w:right="1080" w:bottom="1440" w:left="1080" w:header="720" w:footer="720" w:gutter="0"/>
          <w:cols w:space="720"/>
          <w:docGrid w:linePitch="360"/>
        </w:sectPr>
      </w:pPr>
    </w:p>
    <w:p w14:paraId="48B3C579" w14:textId="77777777" w:rsidR="00CC0ABE" w:rsidRPr="00FE3A96" w:rsidRDefault="0070405D" w:rsidP="00C86889">
      <w:pPr>
        <w:spacing w:after="200"/>
        <w:rPr>
          <w:rFonts w:eastAsia="Cambria"/>
          <w:i/>
          <w:sz w:val="22"/>
          <w:szCs w:val="22"/>
        </w:rPr>
      </w:pPr>
    </w:p>
    <w:p w14:paraId="46AA65B3" w14:textId="004145AB" w:rsidR="00EA3B38" w:rsidRPr="00FE3A96" w:rsidRDefault="00BC58FC" w:rsidP="00C86889">
      <w:pPr>
        <w:spacing w:after="200"/>
        <w:rPr>
          <w:rFonts w:eastAsia="Cambria"/>
          <w:b/>
          <w:bCs/>
          <w:iCs/>
          <w:sz w:val="22"/>
          <w:szCs w:val="22"/>
        </w:rPr>
      </w:pPr>
      <w:r w:rsidRPr="00FE3A96">
        <w:rPr>
          <w:rFonts w:eastAsia="Cambria"/>
          <w:b/>
          <w:bCs/>
          <w:iCs/>
          <w:sz w:val="22"/>
          <w:szCs w:val="22"/>
        </w:rPr>
        <w:t xml:space="preserve">Financial Disclosure Information: </w:t>
      </w:r>
      <w:r w:rsidR="00EA3B38" w:rsidRPr="00FE3A96">
        <w:rPr>
          <w:rFonts w:eastAsia="Cambria"/>
          <w:b/>
          <w:bCs/>
          <w:iCs/>
          <w:sz w:val="22"/>
          <w:szCs w:val="22"/>
        </w:rPr>
        <w:br/>
      </w:r>
      <w:r w:rsidR="00EF3D7F" w:rsidRPr="00FE3A96">
        <w:rPr>
          <w:rFonts w:eastAsia="Cambria"/>
          <w:iCs/>
          <w:sz w:val="22"/>
          <w:szCs w:val="22"/>
        </w:rPr>
        <w:t xml:space="preserve">Dr. </w:t>
      </w:r>
      <w:r w:rsidR="00EA3B38" w:rsidRPr="00FE3A96">
        <w:rPr>
          <w:rFonts w:eastAsia="Cambria"/>
          <w:iCs/>
          <w:sz w:val="22"/>
          <w:szCs w:val="22"/>
        </w:rPr>
        <w:t xml:space="preserve">Mark </w:t>
      </w:r>
      <w:proofErr w:type="spellStart"/>
      <w:r w:rsidR="00EF3D7F" w:rsidRPr="00FE3A96">
        <w:rPr>
          <w:rFonts w:eastAsia="Cambria"/>
          <w:iCs/>
          <w:sz w:val="22"/>
          <w:szCs w:val="22"/>
        </w:rPr>
        <w:t>Mercurio</w:t>
      </w:r>
      <w:proofErr w:type="spellEnd"/>
      <w:r w:rsidR="007B11BC" w:rsidRPr="00FE3A96">
        <w:rPr>
          <w:rFonts w:eastAsia="Cambria"/>
          <w:iCs/>
          <w:sz w:val="22"/>
          <w:szCs w:val="22"/>
        </w:rPr>
        <w:t xml:space="preserve"> </w:t>
      </w:r>
      <w:r w:rsidR="00FE3A96" w:rsidRPr="00FE3A96">
        <w:rPr>
          <w:rFonts w:eastAsia="Cambria"/>
          <w:iCs/>
          <w:sz w:val="22"/>
          <w:szCs w:val="22"/>
        </w:rPr>
        <w:t>and Professor D. Micah Hester have</w:t>
      </w:r>
      <w:r w:rsidR="007B11BC" w:rsidRPr="00FE3A96">
        <w:rPr>
          <w:rFonts w:eastAsia="Cambria"/>
          <w:iCs/>
          <w:sz w:val="22"/>
          <w:szCs w:val="22"/>
        </w:rPr>
        <w:t xml:space="preserve"> nothing to disclose.</w:t>
      </w:r>
    </w:p>
    <w:p w14:paraId="55681540" w14:textId="77777777" w:rsidR="00C86889" w:rsidRPr="00FE3A96" w:rsidRDefault="00BC58FC" w:rsidP="00C86889">
      <w:pPr>
        <w:spacing w:after="200"/>
        <w:rPr>
          <w:rFonts w:eastAsia="Cambria"/>
          <w:i/>
          <w:sz w:val="22"/>
          <w:szCs w:val="22"/>
        </w:rPr>
      </w:pPr>
      <w:r w:rsidRPr="00FE3A96">
        <w:rPr>
          <w:rFonts w:eastAsia="Cambria"/>
          <w:i/>
          <w:sz w:val="22"/>
          <w:szCs w:val="22"/>
        </w:rPr>
        <w:t>Accreditation Statement: Yale School of Medicine is accredited by the Accreditation Council for Continuing Medical Education (ACCME) to provide continuing medical education for physicians.</w:t>
      </w:r>
    </w:p>
    <w:p w14:paraId="15040B33" w14:textId="77777777" w:rsidR="00C86889" w:rsidRPr="00FE3A96" w:rsidRDefault="00BC58FC" w:rsidP="00C86889">
      <w:pPr>
        <w:spacing w:after="200"/>
        <w:rPr>
          <w:rFonts w:eastAsia="Cambria"/>
          <w:i/>
          <w:sz w:val="22"/>
          <w:szCs w:val="22"/>
        </w:rPr>
      </w:pPr>
      <w:r w:rsidRPr="00FE3A96">
        <w:rPr>
          <w:rFonts w:eastAsia="Cambria"/>
          <w:i/>
          <w:sz w:val="22"/>
          <w:szCs w:val="22"/>
        </w:rPr>
        <w:t xml:space="preserve">Designation Statement: Yale School of Medicine designates this </w:t>
      </w:r>
      <w:r w:rsidRPr="00FE3A96">
        <w:rPr>
          <w:rFonts w:eastAsia="Cambria"/>
          <w:i/>
          <w:noProof/>
          <w:sz w:val="22"/>
          <w:szCs w:val="22"/>
        </w:rPr>
        <w:t>Live Activity</w:t>
      </w:r>
      <w:r w:rsidRPr="00FE3A96">
        <w:rPr>
          <w:rFonts w:eastAsia="Cambria"/>
          <w:i/>
          <w:sz w:val="22"/>
          <w:szCs w:val="22"/>
        </w:rPr>
        <w:t xml:space="preserve"> for a maximum of </w:t>
      </w:r>
      <w:r w:rsidRPr="00FE3A96">
        <w:rPr>
          <w:rFonts w:eastAsia="Cambria"/>
          <w:b/>
          <w:bCs/>
          <w:i/>
          <w:noProof/>
          <w:color w:val="0078BF"/>
          <w:sz w:val="22"/>
          <w:szCs w:val="22"/>
        </w:rPr>
        <w:t>1.50</w:t>
      </w:r>
      <w:r w:rsidRPr="00FE3A96">
        <w:rPr>
          <w:rFonts w:eastAsia="Cambria"/>
          <w:b/>
          <w:bCs/>
          <w:i/>
          <w:color w:val="0078BF"/>
          <w:sz w:val="22"/>
          <w:szCs w:val="22"/>
        </w:rPr>
        <w:t xml:space="preserve"> AMA PRA Category 1 Credit(s)™.</w:t>
      </w:r>
      <w:r w:rsidRPr="00FE3A96">
        <w:rPr>
          <w:rFonts w:eastAsia="Cambria"/>
          <w:i/>
          <w:color w:val="0078BF"/>
          <w:sz w:val="22"/>
          <w:szCs w:val="22"/>
        </w:rPr>
        <w:t xml:space="preserve"> </w:t>
      </w:r>
      <w:r w:rsidRPr="00FE3A96">
        <w:rPr>
          <w:rFonts w:eastAsia="Cambria"/>
          <w:i/>
          <w:sz w:val="22"/>
          <w:szCs w:val="22"/>
        </w:rPr>
        <w:t>Physicians should only claim credit commensurate with the extent of their participation in the activity.</w:t>
      </w:r>
    </w:p>
    <w:p w14:paraId="572E59ED" w14:textId="77777777" w:rsidR="00222E80" w:rsidRPr="00FE3A96" w:rsidRDefault="00BC58FC" w:rsidP="00222E80">
      <w:pPr>
        <w:spacing w:after="200"/>
        <w:rPr>
          <w:rFonts w:eastAsia="Cambria"/>
          <w:b/>
          <w:bCs/>
          <w:color w:val="000000"/>
          <w:sz w:val="22"/>
          <w:szCs w:val="22"/>
        </w:rPr>
      </w:pPr>
      <w:r w:rsidRPr="00FE3A96">
        <w:rPr>
          <w:rFonts w:eastAsia="Cambria"/>
          <w:b/>
          <w:bCs/>
          <w:sz w:val="22"/>
          <w:szCs w:val="22"/>
        </w:rPr>
        <w:t xml:space="preserve">For questions, email </w:t>
      </w:r>
      <w:r w:rsidRPr="00FE3A96">
        <w:rPr>
          <w:rFonts w:eastAsia="Cambria"/>
          <w:b/>
          <w:bCs/>
          <w:noProof/>
          <w:sz w:val="22"/>
          <w:szCs w:val="22"/>
        </w:rPr>
        <w:t>karen.kolb@yale.edu</w:t>
      </w:r>
      <w:r w:rsidRPr="00FE3A96">
        <w:rPr>
          <w:rFonts w:eastAsia="Cambria"/>
          <w:b/>
          <w:bCs/>
          <w:sz w:val="22"/>
          <w:szCs w:val="22"/>
        </w:rPr>
        <w:t>.</w:t>
      </w:r>
    </w:p>
    <w:p w14:paraId="283CADFE" w14:textId="77777777" w:rsidR="00B85050" w:rsidRPr="00203CFC" w:rsidRDefault="0070405D" w:rsidP="000A4A5D">
      <w:pPr>
        <w:jc w:val="center"/>
      </w:pPr>
    </w:p>
    <w:sectPr w:rsidR="00B85050" w:rsidRPr="00203CFC" w:rsidSect="00512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0026" w14:textId="77777777" w:rsidR="0070405D" w:rsidRDefault="0070405D">
      <w:r>
        <w:separator/>
      </w:r>
    </w:p>
  </w:endnote>
  <w:endnote w:type="continuationSeparator" w:id="0">
    <w:p w14:paraId="7E32E679" w14:textId="77777777" w:rsidR="0070405D" w:rsidRDefault="0070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4FC9" w14:textId="77777777" w:rsidR="0070405D" w:rsidRDefault="0070405D">
      <w:r>
        <w:separator/>
      </w:r>
    </w:p>
  </w:footnote>
  <w:footnote w:type="continuationSeparator" w:id="0">
    <w:p w14:paraId="4A7D63FF" w14:textId="77777777" w:rsidR="0070405D" w:rsidRDefault="0070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E2AD" w14:textId="77777777" w:rsidR="00525504" w:rsidRDefault="00BC58FC">
    <w:pPr>
      <w:pStyle w:val="Header"/>
    </w:pPr>
    <w:r>
      <w:rPr>
        <w:noProof/>
      </w:rPr>
      <w:drawing>
        <wp:anchor distT="0" distB="0" distL="114300" distR="114300" simplePos="0" relativeHeight="251658240" behindDoc="1" locked="1" layoutInCell="1" allowOverlap="1" wp14:anchorId="02A2E2B6" wp14:editId="3DE00774">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811"/>
    <w:multiLevelType w:val="multilevel"/>
    <w:tmpl w:val="F8A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D06"/>
    <w:multiLevelType w:val="hybridMultilevel"/>
    <w:tmpl w:val="126C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18FC"/>
    <w:multiLevelType w:val="multilevel"/>
    <w:tmpl w:val="50D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C605A"/>
    <w:multiLevelType w:val="hybridMultilevel"/>
    <w:tmpl w:val="2F7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CF2"/>
    <w:multiLevelType w:val="multilevel"/>
    <w:tmpl w:val="7C4AA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4F025F"/>
    <w:multiLevelType w:val="multilevel"/>
    <w:tmpl w:val="369C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9F0C2C"/>
    <w:multiLevelType w:val="multilevel"/>
    <w:tmpl w:val="6D3E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54"/>
    <w:rsid w:val="00014F11"/>
    <w:rsid w:val="00203CFC"/>
    <w:rsid w:val="00204CEB"/>
    <w:rsid w:val="00272E7A"/>
    <w:rsid w:val="00304E2F"/>
    <w:rsid w:val="00365946"/>
    <w:rsid w:val="00400B54"/>
    <w:rsid w:val="0041227A"/>
    <w:rsid w:val="0041568E"/>
    <w:rsid w:val="004B28C4"/>
    <w:rsid w:val="004F5471"/>
    <w:rsid w:val="00546E26"/>
    <w:rsid w:val="00606EA4"/>
    <w:rsid w:val="00642D29"/>
    <w:rsid w:val="00666185"/>
    <w:rsid w:val="006F24D9"/>
    <w:rsid w:val="0070405D"/>
    <w:rsid w:val="00734A85"/>
    <w:rsid w:val="007B11BC"/>
    <w:rsid w:val="00883B16"/>
    <w:rsid w:val="00907F56"/>
    <w:rsid w:val="009129FC"/>
    <w:rsid w:val="009169AE"/>
    <w:rsid w:val="009930C0"/>
    <w:rsid w:val="00AB2077"/>
    <w:rsid w:val="00B200B4"/>
    <w:rsid w:val="00BC58FC"/>
    <w:rsid w:val="00BD374C"/>
    <w:rsid w:val="00BE0848"/>
    <w:rsid w:val="00CA3B1B"/>
    <w:rsid w:val="00D26C77"/>
    <w:rsid w:val="00D72413"/>
    <w:rsid w:val="00D82365"/>
    <w:rsid w:val="00E05E35"/>
    <w:rsid w:val="00E078D4"/>
    <w:rsid w:val="00EA3B38"/>
    <w:rsid w:val="00EA42C6"/>
    <w:rsid w:val="00EF3D7F"/>
    <w:rsid w:val="00F22CE9"/>
    <w:rsid w:val="00F41455"/>
    <w:rsid w:val="00FE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43BEF"/>
  <w15:docId w15:val="{FD4A7EC5-CAA3-3B48-A02D-B2863ECA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1"/>
    <w:qFormat/>
    <w:rsid w:val="00F22CE9"/>
    <w:pPr>
      <w:keepNext/>
      <w:spacing w:before="120"/>
      <w:outlineLvl w:val="1"/>
    </w:pPr>
    <w:rPr>
      <w:rFonts w:ascii="Cambria" w:hAnsi="Cambria"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ListParagraph">
    <w:name w:val="List Paragraph"/>
    <w:basedOn w:val="Normal"/>
    <w:uiPriority w:val="34"/>
    <w:qFormat/>
    <w:rsid w:val="007B11BC"/>
    <w:pPr>
      <w:spacing w:before="100" w:beforeAutospacing="1" w:after="100" w:afterAutospacing="1"/>
    </w:pPr>
    <w:rPr>
      <w:sz w:val="24"/>
      <w:szCs w:val="24"/>
    </w:rPr>
  </w:style>
  <w:style w:type="character" w:customStyle="1" w:styleId="apple-converted-space">
    <w:name w:val="apple-converted-space"/>
    <w:basedOn w:val="DefaultParagraphFont"/>
    <w:rsid w:val="00546E26"/>
  </w:style>
  <w:style w:type="character" w:styleId="Hyperlink">
    <w:name w:val="Hyperlink"/>
    <w:basedOn w:val="DefaultParagraphFont"/>
    <w:uiPriority w:val="99"/>
    <w:unhideWhenUsed/>
    <w:rsid w:val="00546E26"/>
    <w:rPr>
      <w:color w:val="0000FF"/>
      <w:u w:val="single"/>
    </w:rPr>
  </w:style>
  <w:style w:type="character" w:styleId="FollowedHyperlink">
    <w:name w:val="FollowedHyperlink"/>
    <w:basedOn w:val="DefaultParagraphFont"/>
    <w:uiPriority w:val="99"/>
    <w:semiHidden/>
    <w:unhideWhenUsed/>
    <w:rsid w:val="00CA3B1B"/>
    <w:rPr>
      <w:color w:val="954F72" w:themeColor="followedHyperlink"/>
      <w:u w:val="single"/>
    </w:rPr>
  </w:style>
  <w:style w:type="character" w:customStyle="1" w:styleId="Heading2Char">
    <w:name w:val="Heading 2 Char"/>
    <w:basedOn w:val="DefaultParagraphFont"/>
    <w:uiPriority w:val="9"/>
    <w:semiHidden/>
    <w:rsid w:val="00F22CE9"/>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locked/>
    <w:rsid w:val="00F22CE9"/>
    <w:rPr>
      <w:rFonts w:ascii="Cambria" w:eastAsia="Times New Roman" w:hAnsi="Cambria" w:cs="Arial"/>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0421">
      <w:bodyDiv w:val="1"/>
      <w:marLeft w:val="0"/>
      <w:marRight w:val="0"/>
      <w:marTop w:val="0"/>
      <w:marBottom w:val="0"/>
      <w:divBdr>
        <w:top w:val="none" w:sz="0" w:space="0" w:color="auto"/>
        <w:left w:val="none" w:sz="0" w:space="0" w:color="auto"/>
        <w:bottom w:val="none" w:sz="0" w:space="0" w:color="auto"/>
        <w:right w:val="none" w:sz="0" w:space="0" w:color="auto"/>
      </w:divBdr>
    </w:div>
    <w:div w:id="471948478">
      <w:bodyDiv w:val="1"/>
      <w:marLeft w:val="0"/>
      <w:marRight w:val="0"/>
      <w:marTop w:val="0"/>
      <w:marBottom w:val="0"/>
      <w:divBdr>
        <w:top w:val="none" w:sz="0" w:space="0" w:color="auto"/>
        <w:left w:val="none" w:sz="0" w:space="0" w:color="auto"/>
        <w:bottom w:val="none" w:sz="0" w:space="0" w:color="auto"/>
        <w:right w:val="none" w:sz="0" w:space="0" w:color="auto"/>
      </w:divBdr>
    </w:div>
    <w:div w:id="653416426">
      <w:bodyDiv w:val="1"/>
      <w:marLeft w:val="0"/>
      <w:marRight w:val="0"/>
      <w:marTop w:val="0"/>
      <w:marBottom w:val="0"/>
      <w:divBdr>
        <w:top w:val="none" w:sz="0" w:space="0" w:color="auto"/>
        <w:left w:val="none" w:sz="0" w:space="0" w:color="auto"/>
        <w:bottom w:val="none" w:sz="0" w:space="0" w:color="auto"/>
        <w:right w:val="none" w:sz="0" w:space="0" w:color="auto"/>
      </w:divBdr>
      <w:divsChild>
        <w:div w:id="1806775110">
          <w:marLeft w:val="0"/>
          <w:marRight w:val="0"/>
          <w:marTop w:val="0"/>
          <w:marBottom w:val="0"/>
          <w:divBdr>
            <w:top w:val="none" w:sz="0" w:space="0" w:color="auto"/>
            <w:left w:val="none" w:sz="0" w:space="0" w:color="auto"/>
            <w:bottom w:val="none" w:sz="0" w:space="0" w:color="auto"/>
            <w:right w:val="none" w:sz="0" w:space="0" w:color="auto"/>
          </w:divBdr>
          <w:divsChild>
            <w:div w:id="1966420688">
              <w:marLeft w:val="0"/>
              <w:marRight w:val="0"/>
              <w:marTop w:val="30"/>
              <w:marBottom w:val="0"/>
              <w:divBdr>
                <w:top w:val="none" w:sz="0" w:space="0" w:color="auto"/>
                <w:left w:val="none" w:sz="0" w:space="0" w:color="auto"/>
                <w:bottom w:val="none" w:sz="0" w:space="0" w:color="auto"/>
                <w:right w:val="none" w:sz="0" w:space="0" w:color="auto"/>
              </w:divBdr>
              <w:divsChild>
                <w:div w:id="549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40646">
          <w:marLeft w:val="0"/>
          <w:marRight w:val="0"/>
          <w:marTop w:val="0"/>
          <w:marBottom w:val="0"/>
          <w:divBdr>
            <w:top w:val="none" w:sz="0" w:space="0" w:color="auto"/>
            <w:left w:val="none" w:sz="0" w:space="0" w:color="auto"/>
            <w:bottom w:val="none" w:sz="0" w:space="0" w:color="auto"/>
            <w:right w:val="none" w:sz="0" w:space="0" w:color="auto"/>
          </w:divBdr>
          <w:divsChild>
            <w:div w:id="1001009339">
              <w:marLeft w:val="0"/>
              <w:marRight w:val="0"/>
              <w:marTop w:val="30"/>
              <w:marBottom w:val="0"/>
              <w:divBdr>
                <w:top w:val="none" w:sz="0" w:space="0" w:color="auto"/>
                <w:left w:val="none" w:sz="0" w:space="0" w:color="auto"/>
                <w:bottom w:val="none" w:sz="0" w:space="0" w:color="auto"/>
                <w:right w:val="none" w:sz="0" w:space="0" w:color="auto"/>
              </w:divBdr>
              <w:divsChild>
                <w:div w:id="3217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0611">
      <w:bodyDiv w:val="1"/>
      <w:marLeft w:val="0"/>
      <w:marRight w:val="0"/>
      <w:marTop w:val="0"/>
      <w:marBottom w:val="0"/>
      <w:divBdr>
        <w:top w:val="none" w:sz="0" w:space="0" w:color="auto"/>
        <w:left w:val="none" w:sz="0" w:space="0" w:color="auto"/>
        <w:bottom w:val="none" w:sz="0" w:space="0" w:color="auto"/>
        <w:right w:val="none" w:sz="0" w:space="0" w:color="auto"/>
      </w:divBdr>
    </w:div>
    <w:div w:id="1041856266">
      <w:bodyDiv w:val="1"/>
      <w:marLeft w:val="0"/>
      <w:marRight w:val="0"/>
      <w:marTop w:val="0"/>
      <w:marBottom w:val="0"/>
      <w:divBdr>
        <w:top w:val="none" w:sz="0" w:space="0" w:color="auto"/>
        <w:left w:val="none" w:sz="0" w:space="0" w:color="auto"/>
        <w:bottom w:val="none" w:sz="0" w:space="0" w:color="auto"/>
        <w:right w:val="none" w:sz="0" w:space="0" w:color="auto"/>
      </w:divBdr>
    </w:div>
    <w:div w:id="1369720089">
      <w:bodyDiv w:val="1"/>
      <w:marLeft w:val="0"/>
      <w:marRight w:val="0"/>
      <w:marTop w:val="0"/>
      <w:marBottom w:val="0"/>
      <w:divBdr>
        <w:top w:val="none" w:sz="0" w:space="0" w:color="auto"/>
        <w:left w:val="none" w:sz="0" w:space="0" w:color="auto"/>
        <w:bottom w:val="none" w:sz="0" w:space="0" w:color="auto"/>
        <w:right w:val="none" w:sz="0" w:space="0" w:color="auto"/>
      </w:divBdr>
    </w:div>
    <w:div w:id="1631589037">
      <w:bodyDiv w:val="1"/>
      <w:marLeft w:val="0"/>
      <w:marRight w:val="0"/>
      <w:marTop w:val="0"/>
      <w:marBottom w:val="0"/>
      <w:divBdr>
        <w:top w:val="none" w:sz="0" w:space="0" w:color="auto"/>
        <w:left w:val="none" w:sz="0" w:space="0" w:color="auto"/>
        <w:bottom w:val="none" w:sz="0" w:space="0" w:color="auto"/>
        <w:right w:val="none" w:sz="0" w:space="0" w:color="auto"/>
      </w:divBdr>
    </w:div>
    <w:div w:id="1890605816">
      <w:bodyDiv w:val="1"/>
      <w:marLeft w:val="0"/>
      <w:marRight w:val="0"/>
      <w:marTop w:val="0"/>
      <w:marBottom w:val="0"/>
      <w:divBdr>
        <w:top w:val="none" w:sz="0" w:space="0" w:color="auto"/>
        <w:left w:val="none" w:sz="0" w:space="0" w:color="auto"/>
        <w:bottom w:val="none" w:sz="0" w:space="0" w:color="auto"/>
        <w:right w:val="none" w:sz="0" w:space="0" w:color="auto"/>
      </w:divBdr>
    </w:div>
    <w:div w:id="1943488899">
      <w:bodyDiv w:val="1"/>
      <w:marLeft w:val="0"/>
      <w:marRight w:val="0"/>
      <w:marTop w:val="0"/>
      <w:marBottom w:val="0"/>
      <w:divBdr>
        <w:top w:val="none" w:sz="0" w:space="0" w:color="auto"/>
        <w:left w:val="none" w:sz="0" w:space="0" w:color="auto"/>
        <w:bottom w:val="none" w:sz="0" w:space="0" w:color="auto"/>
        <w:right w:val="none" w:sz="0" w:space="0" w:color="auto"/>
      </w:divBdr>
    </w:div>
    <w:div w:id="209454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xZNybyX_TqSBT7q9bUprG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Kolb, Karen</cp:lastModifiedBy>
  <cp:revision>4</cp:revision>
  <cp:lastPrinted>2022-02-15T21:07:00Z</cp:lastPrinted>
  <dcterms:created xsi:type="dcterms:W3CDTF">2022-03-02T13:50:00Z</dcterms:created>
  <dcterms:modified xsi:type="dcterms:W3CDTF">2022-03-10T18:06:00Z</dcterms:modified>
</cp:coreProperties>
</file>