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E3E6" w14:textId="77777777" w:rsidR="000A4A5D" w:rsidRDefault="000C1DFF" w:rsidP="00654C31">
      <w:pPr>
        <w:tabs>
          <w:tab w:val="right" w:pos="9360"/>
        </w:tabs>
      </w:pPr>
      <w:r>
        <w:tab/>
      </w:r>
    </w:p>
    <w:p w14:paraId="2795F115" w14:textId="77777777" w:rsidR="000A4A5D" w:rsidRDefault="000C1DFF"/>
    <w:p w14:paraId="3E4E7624" w14:textId="77777777" w:rsidR="000A4A5D" w:rsidRPr="006C29A5" w:rsidRDefault="000C1DFF" w:rsidP="00512139">
      <w:pPr>
        <w:pStyle w:val="granted"/>
        <w:rPr>
          <w:rFonts w:ascii="Arial" w:hAnsi="Arial" w:cs="Arial"/>
          <w:b/>
          <w:bCs/>
          <w:color w:val="08B5E2"/>
          <w:sz w:val="20"/>
          <w:szCs w:val="20"/>
        </w:rPr>
      </w:pP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 xml:space="preserve">Presented by: </w:t>
      </w:r>
      <w:r w:rsidRPr="006C29A5">
        <w:rPr>
          <w:rFonts w:ascii="Arial" w:hAnsi="Arial" w:cs="Arial"/>
          <w:b/>
          <w:bCs/>
          <w:noProof/>
          <w:color w:val="08B5E2"/>
          <w:sz w:val="20"/>
          <w:szCs w:val="20"/>
        </w:rPr>
        <w:t>Internal Medicine</w:t>
      </w:r>
      <w:r w:rsidRPr="006C29A5">
        <w:rPr>
          <w:rFonts w:ascii="Arial" w:hAnsi="Arial" w:cs="Arial"/>
          <w:b/>
          <w:bCs/>
          <w:color w:val="08B5E2"/>
          <w:sz w:val="20"/>
          <w:szCs w:val="20"/>
        </w:rPr>
        <w:t>/Rheumatology</w:t>
      </w:r>
    </w:p>
    <w:p w14:paraId="63170FCE" w14:textId="77777777" w:rsidR="000D2BA9" w:rsidRDefault="000C1DFF" w:rsidP="00743043">
      <w:pPr>
        <w:jc w:val="center"/>
        <w:rPr>
          <w:rFonts w:ascii="Georgia" w:eastAsia="Cambria" w:hAnsi="Georgia"/>
          <w:b/>
          <w:bCs/>
          <w:noProof/>
          <w:color w:val="0078BF"/>
          <w:sz w:val="28"/>
          <w:szCs w:val="28"/>
        </w:rPr>
      </w:pPr>
    </w:p>
    <w:p w14:paraId="06C62BAE" w14:textId="77777777" w:rsidR="00164471" w:rsidRPr="00B42D8E" w:rsidRDefault="000C1DFF" w:rsidP="00512139">
      <w:pPr>
        <w:spacing w:after="200"/>
        <w:jc w:val="center"/>
        <w:rPr>
          <w:rFonts w:ascii="Georgia" w:eastAsia="Cambria" w:hAnsi="Georgia"/>
          <w:b/>
          <w:bCs/>
          <w:noProof/>
          <w:color w:val="0078BF"/>
          <w:sz w:val="40"/>
          <w:szCs w:val="40"/>
        </w:rPr>
      </w:pPr>
      <w:r w:rsidRPr="00B42D8E">
        <w:rPr>
          <w:rFonts w:ascii="Georgia" w:eastAsia="Cambria" w:hAnsi="Georgia"/>
          <w:b/>
          <w:bCs/>
          <w:noProof/>
          <w:color w:val="0078BF"/>
          <w:sz w:val="40"/>
          <w:szCs w:val="40"/>
        </w:rPr>
        <w:t>ANCA Vasculitis</w:t>
      </w:r>
    </w:p>
    <w:p w14:paraId="7B865D84" w14:textId="1E8DD990" w:rsidR="00C86889" w:rsidRDefault="000C1DFF" w:rsidP="00512139">
      <w:pPr>
        <w:spacing w:after="200"/>
        <w:jc w:val="center"/>
        <w:rPr>
          <w:rFonts w:ascii="Arial" w:eastAsia="Cambria" w:hAnsi="Arial"/>
          <w:noProof/>
          <w:sz w:val="22"/>
          <w:szCs w:val="22"/>
        </w:rPr>
      </w:pPr>
      <w:bookmarkStart w:id="0" w:name="_Hlk76632197"/>
      <w:r w:rsidRPr="00CC0ABE">
        <w:rPr>
          <w:rFonts w:ascii="Arial" w:eastAsia="Cambria" w:hAnsi="Arial"/>
          <w:noProof/>
          <w:sz w:val="22"/>
          <w:szCs w:val="22"/>
        </w:rPr>
        <w:t>12/8/2021 8:00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</w:t>
      </w:r>
      <w:bookmarkEnd w:id="0"/>
      <w:r w:rsidRPr="00CC0ABE">
        <w:rPr>
          <w:rFonts w:ascii="Symbol" w:eastAsia="Cambria" w:hAnsi="Symbol"/>
          <w:noProof/>
          <w:sz w:val="22"/>
          <w:szCs w:val="22"/>
        </w:rPr>
        <w:sym w:font="Symbol" w:char="F02D"/>
      </w:r>
      <w:r w:rsidRPr="00CC0ABE">
        <w:rPr>
          <w:rFonts w:ascii="Arial" w:eastAsia="Cambria" w:hAnsi="Arial"/>
          <w:noProof/>
          <w:sz w:val="22"/>
          <w:szCs w:val="22"/>
        </w:rPr>
        <w:t>12/8/2021 9:00:</w:t>
      </w:r>
      <w:r w:rsidRPr="00CC0ABE">
        <w:rPr>
          <w:rFonts w:ascii="Arial" w:eastAsia="Cambria" w:hAnsi="Arial"/>
          <w:noProof/>
          <w:sz w:val="22"/>
          <w:szCs w:val="22"/>
        </w:rPr>
        <w:t xml:space="preserve"> AM </w:t>
      </w:r>
      <w:r w:rsidRPr="00CC0ABE">
        <w:rPr>
          <w:rFonts w:ascii="Arial" w:eastAsia="Cambria" w:hAnsi="Arial"/>
          <w:noProof/>
          <w:color w:val="0078BF"/>
          <w:sz w:val="22"/>
          <w:szCs w:val="22"/>
        </w:rPr>
        <w:t>|</w:t>
      </w:r>
      <w:r w:rsidRPr="00CC0ABE">
        <w:rPr>
          <w:rFonts w:ascii="Arial" w:eastAsia="Cambria" w:hAnsi="Arial"/>
          <w:noProof/>
          <w:sz w:val="22"/>
          <w:szCs w:val="22"/>
        </w:rPr>
        <w:t xml:space="preserve"> The Anlyan Center (TAC) </w:t>
      </w:r>
      <w:r w:rsidR="00B42D8E">
        <w:rPr>
          <w:rFonts w:ascii="Arial" w:eastAsia="Cambria" w:hAnsi="Arial"/>
          <w:noProof/>
          <w:sz w:val="22"/>
          <w:szCs w:val="22"/>
        </w:rPr>
        <w:t xml:space="preserve">N-107 </w:t>
      </w:r>
    </w:p>
    <w:p w14:paraId="39C163B1" w14:textId="77777777" w:rsidR="00B42D8E" w:rsidRDefault="00B42D8E" w:rsidP="00B42D8E">
      <w:pPr>
        <w:rPr>
          <w:rFonts w:ascii="Cambria" w:hAnsi="Cambria"/>
        </w:rPr>
      </w:pPr>
      <w:r>
        <w:rPr>
          <w:rFonts w:ascii="Cambria" w:hAnsi="Cambria"/>
          <w:b/>
          <w:bCs/>
          <w:color w:val="000000"/>
          <w:u w:val="single"/>
        </w:rPr>
        <w:t>ZOOM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8312"/>
      </w:tblGrid>
      <w:tr w:rsidR="00B42D8E" w14:paraId="4ABEEB9A" w14:textId="77777777" w:rsidTr="00B42D8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B1A49CD" w14:textId="77777777" w:rsidR="00B42D8E" w:rsidRDefault="00B42D8E">
            <w:pPr>
              <w:spacing w:line="300" w:lineRule="atLeast"/>
              <w:rPr>
                <w:rFonts w:ascii="Cambria" w:hAnsi="Cambria" w:cs="Arial"/>
                <w:color w:val="39394D"/>
              </w:rPr>
            </w:pPr>
            <w:r>
              <w:rPr>
                <w:rFonts w:ascii="Cambria" w:hAnsi="Cambria" w:cs="Arial"/>
                <w:color w:val="39394D"/>
              </w:rPr>
              <w:t xml:space="preserve">Meeting URL: </w:t>
            </w:r>
          </w:p>
        </w:tc>
        <w:tc>
          <w:tcPr>
            <w:tcW w:w="0" w:type="auto"/>
            <w:hideMark/>
          </w:tcPr>
          <w:p w14:paraId="4A8E28C5" w14:textId="77777777" w:rsidR="00B42D8E" w:rsidRDefault="00B42D8E">
            <w:pPr>
              <w:spacing w:line="300" w:lineRule="atLeast"/>
              <w:rPr>
                <w:rFonts w:ascii="Cambria" w:hAnsi="Cambria" w:cs="Arial"/>
                <w:color w:val="39394D"/>
              </w:rPr>
            </w:pPr>
            <w:hyperlink r:id="rId6" w:tgtFrame="_blank" w:history="1">
              <w:r>
                <w:rPr>
                  <w:rStyle w:val="Hyperlink"/>
                  <w:rFonts w:ascii="Cambria" w:hAnsi="Cambria" w:cs="Arial"/>
                  <w:color w:val="39394D"/>
                </w:rPr>
                <w:t>https://zoom.us/j/95281956959?pwd=UUhVeXhVeVVNZmltY3B4KzhWNnVodz09&amp;from=addon</w:t>
              </w:r>
            </w:hyperlink>
            <w:r>
              <w:rPr>
                <w:rFonts w:ascii="Cambria" w:hAnsi="Cambria" w:cs="Arial"/>
                <w:color w:val="39394D"/>
              </w:rPr>
              <w:t xml:space="preserve"> </w:t>
            </w:r>
          </w:p>
        </w:tc>
      </w:tr>
      <w:tr w:rsidR="00B42D8E" w14:paraId="441A8BFD" w14:textId="77777777" w:rsidTr="00B42D8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19614B37" w14:textId="77777777" w:rsidR="00B42D8E" w:rsidRDefault="00B42D8E">
            <w:pPr>
              <w:rPr>
                <w:rFonts w:ascii="Cambria" w:hAnsi="Cambria" w:cs="Arial"/>
                <w:color w:val="39394D"/>
              </w:rPr>
            </w:pPr>
            <w:r>
              <w:rPr>
                <w:rFonts w:ascii="Cambria" w:hAnsi="Cambria" w:cs="Arial"/>
                <w:color w:val="39394D"/>
              </w:rPr>
              <w:t xml:space="preserve">Meeting ID: </w:t>
            </w:r>
          </w:p>
        </w:tc>
        <w:tc>
          <w:tcPr>
            <w:tcW w:w="0" w:type="auto"/>
            <w:hideMark/>
          </w:tcPr>
          <w:p w14:paraId="448F2F68" w14:textId="77777777" w:rsidR="00B42D8E" w:rsidRDefault="00B42D8E">
            <w:pPr>
              <w:rPr>
                <w:rFonts w:ascii="Cambria" w:hAnsi="Cambria" w:cs="Arial"/>
                <w:color w:val="39394D"/>
              </w:rPr>
            </w:pPr>
            <w:r>
              <w:rPr>
                <w:rFonts w:ascii="Cambria" w:hAnsi="Cambria" w:cs="Arial"/>
                <w:color w:val="39394D"/>
              </w:rPr>
              <w:t>952 8195 6959</w:t>
            </w:r>
          </w:p>
        </w:tc>
      </w:tr>
      <w:tr w:rsidR="00B42D8E" w14:paraId="1A0E2A0E" w14:textId="77777777" w:rsidTr="00B42D8E">
        <w:trPr>
          <w:trHeight w:val="270"/>
          <w:tblCellSpacing w:w="0" w:type="dxa"/>
          <w:jc w:val="center"/>
        </w:trPr>
        <w:tc>
          <w:tcPr>
            <w:tcW w:w="1100" w:type="pct"/>
            <w:hideMark/>
          </w:tcPr>
          <w:p w14:paraId="49792F44" w14:textId="77777777" w:rsidR="00B42D8E" w:rsidRDefault="00B42D8E">
            <w:pPr>
              <w:rPr>
                <w:rFonts w:ascii="Cambria" w:hAnsi="Cambria" w:cs="Arial"/>
                <w:color w:val="39394D"/>
              </w:rPr>
            </w:pPr>
            <w:r>
              <w:rPr>
                <w:rFonts w:ascii="Cambria" w:hAnsi="Cambria" w:cs="Arial"/>
                <w:color w:val="39394D"/>
              </w:rPr>
              <w:t>Passcode:</w:t>
            </w:r>
          </w:p>
        </w:tc>
        <w:tc>
          <w:tcPr>
            <w:tcW w:w="0" w:type="auto"/>
            <w:hideMark/>
          </w:tcPr>
          <w:p w14:paraId="4917330C" w14:textId="77777777" w:rsidR="00B42D8E" w:rsidRDefault="00B42D8E">
            <w:pPr>
              <w:rPr>
                <w:rFonts w:ascii="Cambria" w:hAnsi="Cambria" w:cs="Arial"/>
                <w:color w:val="39394D"/>
              </w:rPr>
            </w:pPr>
            <w:r>
              <w:rPr>
                <w:rFonts w:ascii="Cambria" w:hAnsi="Cambria" w:cs="Arial"/>
                <w:color w:val="39394D"/>
              </w:rPr>
              <w:t>681955</w:t>
            </w:r>
          </w:p>
        </w:tc>
      </w:tr>
    </w:tbl>
    <w:p w14:paraId="62D45182" w14:textId="77777777" w:rsidR="00B42D8E" w:rsidRDefault="00B42D8E" w:rsidP="00512139">
      <w:pPr>
        <w:spacing w:after="200"/>
        <w:jc w:val="center"/>
      </w:pPr>
    </w:p>
    <w:p w14:paraId="6CBE90B4" w14:textId="2C7014A2" w:rsidR="00C86889" w:rsidRPr="00AC4DCE" w:rsidRDefault="000C1DFF" w:rsidP="00512139">
      <w:pPr>
        <w:spacing w:after="200"/>
        <w:jc w:val="center"/>
        <w:rPr>
          <w:rFonts w:ascii="Arial" w:eastAsia="Cambria" w:hAnsi="Arial" w:cs="Arial"/>
          <w:noProof/>
          <w:color w:val="000000"/>
          <w:sz w:val="22"/>
          <w:szCs w:val="22"/>
        </w:rPr>
      </w:pPr>
      <w:r>
        <w:t xml:space="preserve">Rheumatology Grand Rounds is a conference given every Wednesday morning from September to June for </w:t>
      </w:r>
      <w:r>
        <w:t>rheumatology faculty and fellows.</w:t>
      </w:r>
    </w:p>
    <w:p w14:paraId="67D371E1" w14:textId="72B73D2D" w:rsidR="00527E2C" w:rsidRPr="009C1A30" w:rsidRDefault="000C1DFF" w:rsidP="00B42D8E">
      <w:pPr>
        <w:spacing w:after="200"/>
        <w:jc w:val="center"/>
        <w:rPr>
          <w:rFonts w:ascii="Arial" w:eastAsia="Cambria" w:hAnsi="Arial" w:cs="Arial"/>
          <w:b/>
          <w:bCs/>
          <w:noProof/>
          <w:sz w:val="22"/>
          <w:szCs w:val="22"/>
        </w:rPr>
      </w:pPr>
      <w:r w:rsidRPr="00AC4DCE">
        <w:rPr>
          <w:rFonts w:ascii="Arial" w:eastAsia="Cambria" w:hAnsi="Arial" w:cs="Arial"/>
          <w:b/>
          <w:bCs/>
          <w:iCs/>
          <w:sz w:val="22"/>
          <w:szCs w:val="22"/>
        </w:rPr>
        <w:t xml:space="preserve">Texting code for today’s session: </w:t>
      </w:r>
      <w:r>
        <w:rPr>
          <w:rFonts w:ascii="Arial" w:eastAsia="Cambria" w:hAnsi="Arial" w:cs="Arial"/>
          <w:b/>
          <w:bCs/>
          <w:iCs/>
          <w:noProof/>
          <w:sz w:val="22"/>
          <w:szCs w:val="22"/>
        </w:rPr>
        <w:t>29480</w:t>
      </w:r>
    </w:p>
    <w:p w14:paraId="35C4B9ED" w14:textId="77777777" w:rsidR="00527E2C" w:rsidRPr="009C1A30" w:rsidRDefault="000C1DFF" w:rsidP="00527E2C">
      <w:pPr>
        <w:spacing w:after="200"/>
        <w:rPr>
          <w:rFonts w:ascii="Arial" w:eastAsia="Cambria" w:hAnsi="Arial" w:cs="Arial"/>
          <w:noProof/>
          <w:sz w:val="22"/>
          <w:szCs w:val="22"/>
        </w:rPr>
      </w:pPr>
      <w:r w:rsidRPr="00164471">
        <w:rPr>
          <w:rFonts w:ascii="Arial" w:eastAsia="Cambria" w:hAnsi="Arial" w:cs="Arial"/>
          <w:b/>
          <w:bCs/>
          <w:sz w:val="22"/>
          <w:szCs w:val="22"/>
        </w:rPr>
        <w:t xml:space="preserve">Faculty: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F5EC7" w14:paraId="25194D2C" w14:textId="77777777">
        <w:trPr>
          <w:tblCellSpacing w:w="15" w:type="dxa"/>
        </w:trPr>
        <w:tc>
          <w:tcPr>
            <w:tcW w:w="0" w:type="auto"/>
            <w:vAlign w:val="center"/>
          </w:tcPr>
          <w:p w14:paraId="571D963C" w14:textId="77777777" w:rsidR="00DF5EC7" w:rsidRDefault="000C1DFF">
            <w:r>
              <w:t xml:space="preserve">Linda K </w:t>
            </w:r>
            <w:proofErr w:type="spellStart"/>
            <w:r>
              <w:t>Bockenstedt</w:t>
            </w:r>
            <w:proofErr w:type="spellEnd"/>
            <w:r>
              <w:t>, MD</w:t>
            </w:r>
          </w:p>
        </w:tc>
      </w:tr>
      <w:tr w:rsidR="00DF5EC7" w14:paraId="117A6336" w14:textId="77777777">
        <w:trPr>
          <w:tblCellSpacing w:w="15" w:type="dxa"/>
        </w:trPr>
        <w:tc>
          <w:tcPr>
            <w:tcW w:w="0" w:type="auto"/>
            <w:vAlign w:val="center"/>
          </w:tcPr>
          <w:p w14:paraId="56B24E80" w14:textId="77777777" w:rsidR="00DF5EC7" w:rsidRDefault="000C1DFF">
            <w:r>
              <w:t>Yale School of Medicine</w:t>
            </w:r>
          </w:p>
        </w:tc>
      </w:tr>
      <w:tr w:rsidR="00DF5EC7" w14:paraId="7C58BD12" w14:textId="77777777">
        <w:trPr>
          <w:tblCellSpacing w:w="15" w:type="dxa"/>
        </w:trPr>
        <w:tc>
          <w:tcPr>
            <w:tcW w:w="0" w:type="auto"/>
            <w:vAlign w:val="center"/>
          </w:tcPr>
          <w:p w14:paraId="5BC28D3B" w14:textId="77777777" w:rsidR="00B42D8E" w:rsidRDefault="00B42D8E" w:rsidP="00B42D8E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Harold W. Jockers Professor of Medicine, Deputy Dean for Academic Affairs</w:t>
            </w:r>
          </w:p>
          <w:p w14:paraId="1F3CD8E0" w14:textId="77777777" w:rsidR="00DF5EC7" w:rsidRDefault="00DF5EC7"/>
        </w:tc>
      </w:tr>
    </w:tbl>
    <w:p w14:paraId="735A687A" w14:textId="77777777" w:rsidR="00DF5EC7" w:rsidRDefault="00DF5EC7"/>
    <w:p w14:paraId="6E6703C8" w14:textId="77777777" w:rsidR="001572B8" w:rsidRDefault="000C1DFF" w:rsidP="00C86889">
      <w:pPr>
        <w:spacing w:after="200"/>
        <w:rPr>
          <w:rFonts w:ascii="Arial" w:eastAsia="Cambria" w:hAnsi="Arial" w:cs="Arial"/>
          <w:sz w:val="22"/>
          <w:szCs w:val="22"/>
        </w:rPr>
        <w:sectPr w:rsidR="001572B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ListTable5Dark-Accent51"/>
        <w:tblW w:w="9320" w:type="dxa"/>
        <w:tblLook w:val="04A0" w:firstRow="1" w:lastRow="0" w:firstColumn="1" w:lastColumn="0" w:noHBand="0" w:noVBand="1"/>
      </w:tblPr>
      <w:tblGrid>
        <w:gridCol w:w="9320"/>
      </w:tblGrid>
      <w:tr w:rsidR="00DF5EC7" w14:paraId="7BB92EBF" w14:textId="77777777" w:rsidTr="00DF5E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20" w:type="dxa"/>
            <w:tcBorders>
              <w:right w:val="single" w:sz="4" w:space="0" w:color="FFFFFF" w:themeColor="background1"/>
            </w:tcBorders>
          </w:tcPr>
          <w:p w14:paraId="01090C6B" w14:textId="77777777" w:rsidR="008F5709" w:rsidRPr="00CC0ABE" w:rsidRDefault="000C1DFF" w:rsidP="008F5709">
            <w:pPr>
              <w:spacing w:before="120" w:after="12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Program Goal: </w:t>
            </w:r>
          </w:p>
          <w:p w14:paraId="532E029E" w14:textId="77777777" w:rsidR="008F5709" w:rsidRPr="00CC0ABE" w:rsidRDefault="000C1DFF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1 Know</w:t>
            </w:r>
            <w:r w:rsidRPr="00CC0ABE">
              <w:rPr>
                <w:rFonts w:ascii="Arial" w:eastAsia="Cambria" w:hAnsi="Arial" w:cs="Arial"/>
                <w:noProof/>
              </w:rPr>
              <w:t xml:space="preserve"> the epidemiology and risk factors for ANCA vasculitis</w:t>
            </w:r>
          </w:p>
          <w:p w14:paraId="27274583" w14:textId="77777777" w:rsidR="00DF5EC7" w:rsidRPr="00CC0ABE" w:rsidRDefault="000C1DFF" w:rsidP="00B62074">
            <w:pPr>
              <w:spacing w:after="120"/>
              <w:rPr>
                <w:rFonts w:ascii="Arial" w:eastAsia="Cambria" w:hAnsi="Arial" w:cs="Arial"/>
                <w:noProof/>
              </w:rPr>
            </w:pPr>
            <w:r w:rsidRPr="00CC0ABE">
              <w:rPr>
                <w:rFonts w:ascii="Arial" w:eastAsia="Cambria" w:hAnsi="Arial" w:cs="Arial"/>
                <w:noProof/>
              </w:rPr>
              <w:t>2 Understand ANCA serology and its relation to disease pathogenesis</w:t>
            </w:r>
          </w:p>
          <w:p w14:paraId="28A276ED" w14:textId="77777777" w:rsidR="008F5709" w:rsidRPr="00CC0ABE" w:rsidRDefault="000C1DFF" w:rsidP="00B62074">
            <w:pPr>
              <w:spacing w:after="120"/>
              <w:rPr>
                <w:rFonts w:ascii="Arial" w:eastAsia="Cambria" w:hAnsi="Arial"/>
                <w:color w:val="000000"/>
              </w:rPr>
            </w:pPr>
            <w:r w:rsidRPr="00CC0ABE">
              <w:rPr>
                <w:rFonts w:ascii="Arial" w:eastAsia="Cambria" w:hAnsi="Arial" w:cs="Arial"/>
                <w:noProof/>
              </w:rPr>
              <w:t>3 Understand approaches to treatment</w:t>
            </w:r>
          </w:p>
        </w:tc>
      </w:tr>
      <w:tr w:rsidR="00DF5EC7" w14:paraId="532BFFB4" w14:textId="77777777" w:rsidTr="00DF5E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0" w:type="dxa"/>
          </w:tcPr>
          <w:p w14:paraId="0A434EA0" w14:textId="77777777" w:rsidR="008F5709" w:rsidRPr="00CC0ABE" w:rsidRDefault="000C1DFF" w:rsidP="008F5709">
            <w:pPr>
              <w:spacing w:before="120" w:after="200"/>
              <w:rPr>
                <w:rFonts w:ascii="Arial" w:eastAsia="Cambria" w:hAnsi="Arial" w:cs="Arial"/>
              </w:rPr>
            </w:pPr>
            <w:r w:rsidRPr="00CC0ABE">
              <w:rPr>
                <w:rFonts w:ascii="Arial" w:eastAsia="Cambria" w:hAnsi="Arial" w:cs="Arial"/>
              </w:rPr>
              <w:t xml:space="preserve">Target Audience: </w:t>
            </w:r>
            <w:r w:rsidRPr="00CC0ABE">
              <w:rPr>
                <w:rFonts w:ascii="Arial" w:eastAsia="Cambria" w:hAnsi="Arial" w:cs="Arial"/>
                <w:b w:val="0"/>
                <w:bCs w:val="0"/>
                <w:noProof/>
              </w:rPr>
              <w:t>Rheumatology</w:t>
            </w:r>
          </w:p>
        </w:tc>
      </w:tr>
    </w:tbl>
    <w:p w14:paraId="59FD8357" w14:textId="77777777" w:rsidR="00CC0ABE" w:rsidRDefault="000C1D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</w:p>
    <w:p w14:paraId="6DA49079" w14:textId="5689776C" w:rsidR="004A543C" w:rsidRDefault="000C1D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>
        <w:rPr>
          <w:rFonts w:ascii="Arial" w:eastAsia="Cambria" w:hAnsi="Arial" w:cs="Arial"/>
          <w:i/>
          <w:sz w:val="16"/>
          <w:szCs w:val="16"/>
        </w:rPr>
        <w:t xml:space="preserve">Financial Disclosure Information: </w:t>
      </w:r>
      <w:r w:rsidR="00B42D8E">
        <w:rPr>
          <w:rFonts w:ascii="Arial" w:eastAsia="Cambria" w:hAnsi="Arial" w:cs="Arial"/>
          <w:i/>
          <w:sz w:val="16"/>
          <w:szCs w:val="16"/>
        </w:rPr>
        <w:t xml:space="preserve">Linda </w:t>
      </w:r>
      <w:proofErr w:type="spellStart"/>
      <w:proofErr w:type="gramStart"/>
      <w:r w:rsidR="00B42D8E">
        <w:rPr>
          <w:rFonts w:ascii="Arial" w:eastAsia="Cambria" w:hAnsi="Arial" w:cs="Arial"/>
          <w:i/>
          <w:sz w:val="16"/>
          <w:szCs w:val="16"/>
        </w:rPr>
        <w:t>Bockenstedt</w:t>
      </w:r>
      <w:proofErr w:type="spellEnd"/>
      <w:r w:rsidR="00B42D8E">
        <w:rPr>
          <w:rFonts w:ascii="Arial" w:eastAsia="Cambria" w:hAnsi="Arial" w:cs="Arial"/>
          <w:i/>
          <w:sz w:val="16"/>
          <w:szCs w:val="16"/>
        </w:rPr>
        <w:t xml:space="preserve">, </w:t>
      </w:r>
      <w:r w:rsidR="00B42D8E" w:rsidRPr="00B42D8E">
        <w:rPr>
          <w:rFonts w:ascii="Arial" w:eastAsia="Cambria" w:hAnsi="Arial" w:cs="Arial"/>
          <w:i/>
          <w:sz w:val="16"/>
          <w:szCs w:val="16"/>
        </w:rPr>
        <w:t xml:space="preserve"> faculty</w:t>
      </w:r>
      <w:proofErr w:type="gramEnd"/>
      <w:r w:rsidR="00B42D8E" w:rsidRPr="00B42D8E">
        <w:rPr>
          <w:rFonts w:ascii="Arial" w:eastAsia="Cambria" w:hAnsi="Arial" w:cs="Arial"/>
          <w:i/>
          <w:sz w:val="16"/>
          <w:szCs w:val="16"/>
        </w:rPr>
        <w:t xml:space="preserve"> for this educational activity, has no relevant financial relationship(s) with ineligible companies to disclose.</w:t>
      </w:r>
    </w:p>
    <w:p w14:paraId="5D475310" w14:textId="77777777" w:rsidR="00C86889" w:rsidRPr="00512139" w:rsidRDefault="000C1D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Accreditation Statement: Yale School of Medicine is accredited by the Accreditation Council for Continuing Medical Education (ACCME) to provide continuing medical education for physicians.</w:t>
      </w:r>
    </w:p>
    <w:p w14:paraId="144A763D" w14:textId="77777777" w:rsidR="00C86889" w:rsidRPr="00512139" w:rsidRDefault="000C1DFF" w:rsidP="00C86889">
      <w:pPr>
        <w:spacing w:after="200"/>
        <w:rPr>
          <w:rFonts w:ascii="Arial" w:eastAsia="Cambria" w:hAnsi="Arial" w:cs="Arial"/>
          <w:i/>
          <w:sz w:val="16"/>
          <w:szCs w:val="16"/>
        </w:rPr>
      </w:pPr>
      <w:r w:rsidRPr="00512139">
        <w:rPr>
          <w:rFonts w:ascii="Arial" w:eastAsia="Cambria" w:hAnsi="Arial" w:cs="Arial"/>
          <w:i/>
          <w:sz w:val="16"/>
          <w:szCs w:val="16"/>
        </w:rPr>
        <w:t>Designation Statement: Yale School of Medicine designates this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</w:t>
      </w:r>
      <w:r>
        <w:rPr>
          <w:rFonts w:ascii="Arial" w:eastAsia="Cambria" w:hAnsi="Arial" w:cs="Arial"/>
          <w:i/>
          <w:noProof/>
          <w:sz w:val="16"/>
          <w:szCs w:val="16"/>
        </w:rPr>
        <w:t>Live Activity</w:t>
      </w:r>
      <w:r w:rsidRPr="00512139">
        <w:rPr>
          <w:rFonts w:ascii="Arial" w:eastAsia="Cambria" w:hAnsi="Arial" w:cs="Arial"/>
          <w:i/>
          <w:sz w:val="16"/>
          <w:szCs w:val="16"/>
        </w:rPr>
        <w:t xml:space="preserve"> for a maximum of </w:t>
      </w:r>
      <w:r>
        <w:rPr>
          <w:rFonts w:ascii="Arial" w:eastAsia="Cambria" w:hAnsi="Arial" w:cs="Arial"/>
          <w:b/>
          <w:bCs/>
          <w:i/>
          <w:noProof/>
          <w:color w:val="0078BF"/>
          <w:sz w:val="16"/>
          <w:szCs w:val="16"/>
        </w:rPr>
        <w:t>1.00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 xml:space="preserve"> AMA PRA Category 1 Credit</w:t>
      </w:r>
      <w:r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(s)™</w:t>
      </w:r>
      <w:r w:rsidRPr="006F195F">
        <w:rPr>
          <w:rFonts w:ascii="Arial" w:eastAsia="Cambria" w:hAnsi="Arial" w:cs="Arial"/>
          <w:b/>
          <w:bCs/>
          <w:i/>
          <w:color w:val="0078BF"/>
          <w:sz w:val="16"/>
          <w:szCs w:val="16"/>
        </w:rPr>
        <w:t>.</w:t>
      </w:r>
      <w:r w:rsidRPr="006F195F">
        <w:rPr>
          <w:rFonts w:ascii="Arial" w:eastAsia="Cambria" w:hAnsi="Arial" w:cs="Arial"/>
          <w:i/>
          <w:color w:val="0078BF"/>
          <w:sz w:val="16"/>
          <w:szCs w:val="16"/>
        </w:rPr>
        <w:t xml:space="preserve"> </w:t>
      </w:r>
      <w:r w:rsidRPr="00512139">
        <w:rPr>
          <w:rFonts w:ascii="Arial" w:eastAsia="Cambria" w:hAnsi="Arial" w:cs="Arial"/>
          <w:i/>
          <w:sz w:val="16"/>
          <w:szCs w:val="16"/>
        </w:rPr>
        <w:t>Physicians should only claim credit commensurate with the extent of their participation in the activity.</w:t>
      </w:r>
    </w:p>
    <w:p w14:paraId="07A6CB72" w14:textId="77777777" w:rsidR="00222E80" w:rsidRPr="00CC0ABE" w:rsidRDefault="000C1DFF" w:rsidP="00222E80">
      <w:pPr>
        <w:spacing w:after="200"/>
        <w:rPr>
          <w:rFonts w:ascii="Arial" w:eastAsia="Cambria" w:hAnsi="Arial" w:cs="Arial"/>
          <w:b/>
          <w:bCs/>
          <w:color w:val="000000"/>
          <w:sz w:val="22"/>
          <w:szCs w:val="22"/>
        </w:rPr>
      </w:pPr>
      <w:r w:rsidRPr="00CC0ABE">
        <w:rPr>
          <w:rFonts w:ascii="Arial" w:eastAsia="Cambria" w:hAnsi="Arial" w:cs="Arial"/>
          <w:b/>
          <w:bCs/>
          <w:sz w:val="22"/>
          <w:szCs w:val="22"/>
        </w:rPr>
        <w:t xml:space="preserve">For questions, email </w:t>
      </w:r>
      <w:r w:rsidRPr="00CC0ABE">
        <w:rPr>
          <w:rFonts w:ascii="Arial" w:eastAsia="Cambria" w:hAnsi="Arial" w:cs="Arial"/>
          <w:b/>
          <w:bCs/>
          <w:noProof/>
          <w:sz w:val="22"/>
          <w:szCs w:val="22"/>
        </w:rPr>
        <w:t>annette.torres@yale.edu</w:t>
      </w:r>
      <w:r w:rsidRPr="00CC0ABE">
        <w:rPr>
          <w:rFonts w:ascii="Arial" w:eastAsia="Cambria" w:hAnsi="Arial" w:cs="Arial"/>
          <w:b/>
          <w:bCs/>
          <w:sz w:val="22"/>
          <w:szCs w:val="22"/>
        </w:rPr>
        <w:t>.</w:t>
      </w:r>
    </w:p>
    <w:p w14:paraId="24D77A41" w14:textId="77777777" w:rsidR="00B85050" w:rsidRDefault="000C1DFF" w:rsidP="000A4A5D">
      <w:pPr>
        <w:jc w:val="center"/>
      </w:pPr>
    </w:p>
    <w:sectPr w:rsidR="00B85050" w:rsidSect="0051213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0A0F5" w14:textId="77777777" w:rsidR="000C1DFF" w:rsidRDefault="000C1DFF">
      <w:r>
        <w:separator/>
      </w:r>
    </w:p>
  </w:endnote>
  <w:endnote w:type="continuationSeparator" w:id="0">
    <w:p w14:paraId="7D2118C8" w14:textId="77777777" w:rsidR="000C1DFF" w:rsidRDefault="000C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D83A" w14:textId="77777777" w:rsidR="000C1DFF" w:rsidRDefault="000C1DFF">
      <w:r>
        <w:separator/>
      </w:r>
    </w:p>
  </w:footnote>
  <w:footnote w:type="continuationSeparator" w:id="0">
    <w:p w14:paraId="664D7837" w14:textId="77777777" w:rsidR="000C1DFF" w:rsidRDefault="000C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870A3" w14:textId="77777777" w:rsidR="00525504" w:rsidRDefault="000C1DFF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C7CCEEC" wp14:editId="5B1B2C38">
          <wp:simplePos x="0" y="0"/>
          <wp:positionH relativeFrom="margin">
            <wp:posOffset>-1009650</wp:posOffset>
          </wp:positionH>
          <wp:positionV relativeFrom="page">
            <wp:posOffset>-222885</wp:posOffset>
          </wp:positionV>
          <wp:extent cx="7948930" cy="1028636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8930" cy="10286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C7"/>
    <w:rsid w:val="000C1DFF"/>
    <w:rsid w:val="00B42D8E"/>
    <w:rsid w:val="00DF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3E994"/>
  <w15:docId w15:val="{12F01466-6D88-034F-961E-524706AA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4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nted">
    <w:name w:val="granted"/>
    <w:basedOn w:val="Normal"/>
    <w:rsid w:val="000A4A5D"/>
    <w:pPr>
      <w:spacing w:before="100" w:beforeAutospacing="1" w:after="100" w:afterAutospacing="1"/>
    </w:pPr>
    <w:rPr>
      <w:i/>
      <w:iCs/>
      <w:color w:val="003399"/>
      <w:sz w:val="21"/>
      <w:szCs w:val="21"/>
    </w:rPr>
  </w:style>
  <w:style w:type="table" w:styleId="TableGrid">
    <w:name w:val="Table Grid"/>
    <w:basedOn w:val="TableNormal"/>
    <w:uiPriority w:val="39"/>
    <w:rsid w:val="00512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-Accent51">
    <w:name w:val="List Table 5 Dark - Accent 51"/>
    <w:basedOn w:val="TableNormal"/>
    <w:uiPriority w:val="50"/>
    <w:rsid w:val="0051213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25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504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42D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5281956959?pwd=UUhVeXhVeVVNZmltY3B4KzhWNnVodz09&amp;from=add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 Prentice, Nixida</dc:creator>
  <cp:lastModifiedBy>Torres, Annette</cp:lastModifiedBy>
  <cp:revision>15</cp:revision>
  <dcterms:created xsi:type="dcterms:W3CDTF">2021-08-17T19:33:00Z</dcterms:created>
  <dcterms:modified xsi:type="dcterms:W3CDTF">2021-11-29T20:49:00Z</dcterms:modified>
</cp:coreProperties>
</file>