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EB76C6" w:rsidRPr="00860F2A" w:rsidRDefault="00EB76C6" w:rsidP="00EB76C6">
      <w:pPr>
        <w:jc w:val="center"/>
        <w:rPr>
          <w:b/>
          <w:color w:val="FF0000"/>
          <w:sz w:val="36"/>
          <w:szCs w:val="22"/>
        </w:rPr>
      </w:pPr>
      <w:r>
        <w:rPr>
          <w:b/>
          <w:color w:val="FF0000"/>
          <w:sz w:val="36"/>
          <w:szCs w:val="22"/>
        </w:rPr>
        <w:t>“</w:t>
      </w:r>
      <w:r w:rsidRPr="00860F2A">
        <w:rPr>
          <w:b/>
          <w:color w:val="FF0000"/>
          <w:sz w:val="36"/>
          <w:szCs w:val="22"/>
        </w:rPr>
        <w:t>Improving Cognitive and Behavioral Endpoints in Pediatric and Rare Disease Clinical Trials</w:t>
      </w:r>
      <w:r>
        <w:rPr>
          <w:b/>
          <w:color w:val="FF0000"/>
          <w:sz w:val="36"/>
          <w:szCs w:val="22"/>
        </w:rPr>
        <w:t>”</w:t>
      </w:r>
    </w:p>
    <w:p w:rsidR="00EB76C6" w:rsidRPr="00EB76C6" w:rsidRDefault="00EB76C6" w:rsidP="00EB76C6">
      <w:pPr>
        <w:jc w:val="center"/>
        <w:rPr>
          <w:b/>
          <w:color w:val="FF0000"/>
          <w:sz w:val="28"/>
          <w:szCs w:val="22"/>
        </w:rPr>
      </w:pPr>
    </w:p>
    <w:p w:rsidR="00C56D8A" w:rsidRPr="00C84B3A" w:rsidRDefault="003A1F7B" w:rsidP="00C56D8A">
      <w:pPr>
        <w:jc w:val="center"/>
        <w:rPr>
          <w:b/>
          <w:szCs w:val="32"/>
        </w:rPr>
      </w:pPr>
      <w:r>
        <w:rPr>
          <w:b/>
          <w:szCs w:val="32"/>
        </w:rPr>
        <w:t>Pam Ventola, PhD</w:t>
      </w:r>
    </w:p>
    <w:p w:rsidR="00C84B3A" w:rsidRPr="00C84B3A" w:rsidRDefault="003A1F7B" w:rsidP="00C56D8A">
      <w:pPr>
        <w:jc w:val="center"/>
        <w:rPr>
          <w:szCs w:val="32"/>
        </w:rPr>
      </w:pPr>
      <w:r>
        <w:rPr>
          <w:szCs w:val="32"/>
        </w:rPr>
        <w:t>Assistant Professor, Yale Child Study Center</w:t>
      </w:r>
    </w:p>
    <w:p w:rsidR="00C84B3A" w:rsidRPr="00C84B3A" w:rsidRDefault="003A1F7B" w:rsidP="00C56D8A">
      <w:pPr>
        <w:jc w:val="center"/>
        <w:rPr>
          <w:szCs w:val="32"/>
        </w:rPr>
      </w:pPr>
      <w:r>
        <w:rPr>
          <w:szCs w:val="32"/>
        </w:rPr>
        <w:t xml:space="preserve">Senior Science Director, Rare Disease and Pediatric Center of Excellence, </w:t>
      </w:r>
      <w:proofErr w:type="spellStart"/>
      <w:r>
        <w:rPr>
          <w:szCs w:val="32"/>
        </w:rPr>
        <w:t>Cogstate</w:t>
      </w:r>
      <w:proofErr w:type="spellEnd"/>
    </w:p>
    <w:p w:rsidR="00C56D8A" w:rsidRPr="00C84B3A" w:rsidRDefault="004B7394" w:rsidP="00C56D8A">
      <w:pPr>
        <w:spacing w:before="240"/>
        <w:jc w:val="center"/>
        <w:rPr>
          <w:b/>
        </w:rPr>
      </w:pPr>
      <w:r w:rsidRPr="00C84B3A">
        <w:rPr>
          <w:b/>
        </w:rPr>
        <w:t xml:space="preserve">Date: </w:t>
      </w:r>
      <w:r w:rsidR="003A1F7B">
        <w:rPr>
          <w:b/>
        </w:rPr>
        <w:t>October 1</w:t>
      </w:r>
      <w:r w:rsidR="00C84B3A">
        <w:rPr>
          <w:b/>
        </w:rPr>
        <w:t>, 2019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3A1F7B" w:rsidRDefault="003A1F7B" w:rsidP="00DD2BF3">
      <w:pPr>
        <w:rPr>
          <w:b/>
          <w:sz w:val="20"/>
          <w:szCs w:val="20"/>
          <w:u w:val="single"/>
        </w:rPr>
      </w:pPr>
    </w:p>
    <w:p w:rsidR="003A1F7B" w:rsidRDefault="003A1F7B"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3A1F7B" w:rsidRPr="00860F2A" w:rsidRDefault="003A1F7B" w:rsidP="003A1F7B">
      <w:pPr>
        <w:pStyle w:val="ListParagraph"/>
        <w:numPr>
          <w:ilvl w:val="0"/>
          <w:numId w:val="2"/>
        </w:numPr>
        <w:rPr>
          <w:color w:val="000000"/>
          <w:sz w:val="20"/>
          <w:szCs w:val="22"/>
        </w:rPr>
      </w:pPr>
      <w:r w:rsidRPr="00860F2A">
        <w:rPr>
          <w:color w:val="000000"/>
          <w:sz w:val="20"/>
          <w:szCs w:val="22"/>
        </w:rPr>
        <w:t>Describe the role of a cognitive science company in pediatric and rare disease industry-sponsored clinical trials</w:t>
      </w:r>
    </w:p>
    <w:p w:rsidR="003A1F7B" w:rsidRPr="00860F2A" w:rsidRDefault="003A1F7B" w:rsidP="003A1F7B">
      <w:pPr>
        <w:pStyle w:val="ListParagraph"/>
        <w:numPr>
          <w:ilvl w:val="0"/>
          <w:numId w:val="2"/>
        </w:numPr>
        <w:rPr>
          <w:color w:val="000000"/>
          <w:sz w:val="20"/>
          <w:szCs w:val="22"/>
        </w:rPr>
      </w:pPr>
      <w:r w:rsidRPr="00860F2A">
        <w:rPr>
          <w:color w:val="000000"/>
          <w:sz w:val="20"/>
          <w:szCs w:val="22"/>
        </w:rPr>
        <w:t xml:space="preserve">Discuss the key elements of endpoint selection in pediatric and rare disease clinical trials; including patient-centered approaches to measuring what matters most to rare disease patients </w:t>
      </w:r>
    </w:p>
    <w:p w:rsidR="003A1F7B" w:rsidRPr="00860F2A" w:rsidRDefault="003A1F7B" w:rsidP="003A1F7B">
      <w:pPr>
        <w:pStyle w:val="ListParagraph"/>
        <w:numPr>
          <w:ilvl w:val="0"/>
          <w:numId w:val="2"/>
        </w:numPr>
        <w:rPr>
          <w:color w:val="000000"/>
          <w:sz w:val="20"/>
          <w:szCs w:val="22"/>
        </w:rPr>
      </w:pPr>
      <w:r w:rsidRPr="00860F2A">
        <w:rPr>
          <w:color w:val="000000"/>
          <w:sz w:val="20"/>
          <w:szCs w:val="22"/>
        </w:rPr>
        <w:t xml:space="preserve">Identify areas for collaboration between </w:t>
      </w:r>
      <w:proofErr w:type="spellStart"/>
      <w:r w:rsidRPr="00860F2A">
        <w:rPr>
          <w:color w:val="000000"/>
          <w:sz w:val="20"/>
          <w:szCs w:val="22"/>
        </w:rPr>
        <w:t>Cogstate</w:t>
      </w:r>
      <w:proofErr w:type="spellEnd"/>
      <w:r w:rsidRPr="00860F2A">
        <w:rPr>
          <w:color w:val="000000"/>
          <w:sz w:val="20"/>
          <w:szCs w:val="22"/>
        </w:rPr>
        <w:t>, industry, and academic institutions for furthering pediatric and rare disease clinical research</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921754" w:rsidRDefault="003A1F7B" w:rsidP="00DD2BF3">
      <w:pPr>
        <w:rPr>
          <w:color w:val="000000"/>
          <w:sz w:val="20"/>
          <w:szCs w:val="22"/>
        </w:rPr>
      </w:pPr>
      <w:bookmarkStart w:id="1" w:name="_GoBack"/>
      <w:r w:rsidRPr="00860F2A">
        <w:rPr>
          <w:color w:val="000000"/>
          <w:sz w:val="20"/>
          <w:szCs w:val="22"/>
        </w:rPr>
        <w:t xml:space="preserve">Current prevalence estimates indicate that there are over 6,000 rare diseases with over half affecting children. The vast majority of rare diseases </w:t>
      </w:r>
      <w:proofErr w:type="gramStart"/>
      <w:r w:rsidRPr="00860F2A">
        <w:rPr>
          <w:color w:val="000000"/>
          <w:sz w:val="20"/>
          <w:szCs w:val="22"/>
        </w:rPr>
        <w:t>have</w:t>
      </w:r>
      <w:proofErr w:type="gramEnd"/>
      <w:r w:rsidRPr="00860F2A">
        <w:rPr>
          <w:color w:val="000000"/>
          <w:sz w:val="20"/>
          <w:szCs w:val="22"/>
        </w:rPr>
        <w:t xml:space="preserve"> no effective treatment. To combat this global health crisis and accelerate the process of drug development for the 350 million people living with rare diseases worldwide, regulatory agencies have expedited approval processes for drugs targeting rare indications. As such, clinical trials in rare diseases, as well as in </w:t>
      </w:r>
      <w:proofErr w:type="gramStart"/>
      <w:r w:rsidRPr="00860F2A">
        <w:rPr>
          <w:color w:val="000000"/>
          <w:sz w:val="20"/>
          <w:szCs w:val="22"/>
        </w:rPr>
        <w:t>pediatrics as a whole, are</w:t>
      </w:r>
      <w:proofErr w:type="gramEnd"/>
      <w:r w:rsidRPr="00860F2A">
        <w:rPr>
          <w:color w:val="000000"/>
          <w:sz w:val="20"/>
          <w:szCs w:val="22"/>
        </w:rPr>
        <w:t xml:space="preserve"> growing rapidly. For these trials to succeed, they require objective endpoints, that are sensitive to detecting </w:t>
      </w:r>
    </w:p>
    <w:p w:rsidR="00921754" w:rsidRDefault="00921754" w:rsidP="00DD2BF3">
      <w:pPr>
        <w:rPr>
          <w:color w:val="000000"/>
          <w:sz w:val="20"/>
          <w:szCs w:val="22"/>
        </w:rPr>
      </w:pPr>
    </w:p>
    <w:p w:rsidR="007C6445" w:rsidRDefault="007C6445" w:rsidP="00DD2BF3">
      <w:pPr>
        <w:rPr>
          <w:color w:val="000000"/>
          <w:sz w:val="20"/>
          <w:szCs w:val="22"/>
        </w:rPr>
      </w:pPr>
    </w:p>
    <w:p w:rsidR="007C6445" w:rsidRDefault="007C6445" w:rsidP="00DD2BF3">
      <w:pPr>
        <w:rPr>
          <w:color w:val="000000"/>
          <w:sz w:val="20"/>
          <w:szCs w:val="22"/>
        </w:rPr>
      </w:pPr>
    </w:p>
    <w:p w:rsidR="00C456E2" w:rsidRDefault="003A1F7B" w:rsidP="00DD2BF3">
      <w:pPr>
        <w:rPr>
          <w:b/>
          <w:sz w:val="20"/>
          <w:szCs w:val="20"/>
          <w:u w:val="single"/>
        </w:rPr>
      </w:pPr>
      <w:r w:rsidRPr="00860F2A">
        <w:rPr>
          <w:color w:val="000000"/>
          <w:sz w:val="20"/>
          <w:szCs w:val="22"/>
        </w:rPr>
        <w:t>therapy-related change, relevant to the indication and appropriate for use in children</w:t>
      </w:r>
    </w:p>
    <w:bookmarkEnd w:id="1"/>
    <w:p w:rsidR="00C456E2" w:rsidRDefault="00C456E2"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3A1F7B" w:rsidP="00DD2BF3">
      <w:pPr>
        <w:rPr>
          <w:sz w:val="20"/>
          <w:szCs w:val="20"/>
        </w:rPr>
      </w:pPr>
      <w:r>
        <w:rPr>
          <w:sz w:val="20"/>
          <w:szCs w:val="20"/>
        </w:rPr>
        <w:t>Pam Ventola</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3A1F7B" w:rsidRPr="00C84B3A" w:rsidRDefault="003A1F7B" w:rsidP="003A1F7B">
      <w:pPr>
        <w:rPr>
          <w:b/>
          <w:sz w:val="20"/>
          <w:szCs w:val="20"/>
          <w:u w:val="single"/>
        </w:rPr>
      </w:pPr>
      <w:r w:rsidRPr="00C84B3A">
        <w:rPr>
          <w:b/>
          <w:sz w:val="20"/>
          <w:szCs w:val="20"/>
          <w:u w:val="single"/>
        </w:rPr>
        <w:t>TARGET AUDIENCE</w:t>
      </w:r>
    </w:p>
    <w:p w:rsidR="003A1F7B" w:rsidRPr="00C84B3A" w:rsidRDefault="003A1F7B" w:rsidP="003A1F7B">
      <w:pPr>
        <w:rPr>
          <w:sz w:val="20"/>
          <w:szCs w:val="20"/>
        </w:rPr>
      </w:pPr>
      <w:r w:rsidRPr="00C84B3A">
        <w:rPr>
          <w:sz w:val="20"/>
          <w:szCs w:val="20"/>
        </w:rPr>
        <w:t>Trainees in child psychiatry, psychology, and social work, faculty, clinicians, scientists</w:t>
      </w:r>
    </w:p>
    <w:p w:rsidR="003A1F7B" w:rsidRPr="00C84B3A" w:rsidRDefault="003A1F7B" w:rsidP="003A1F7B">
      <w:pPr>
        <w:rPr>
          <w:sz w:val="20"/>
          <w:szCs w:val="20"/>
        </w:rPr>
      </w:pPr>
    </w:p>
    <w:p w:rsidR="003A1F7B" w:rsidRDefault="003A1F7B"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3267F"/>
    <w:multiLevelType w:val="hybridMultilevel"/>
    <w:tmpl w:val="010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07D3F"/>
    <w:multiLevelType w:val="hybridMultilevel"/>
    <w:tmpl w:val="354061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3A1F7B"/>
    <w:rsid w:val="00454473"/>
    <w:rsid w:val="00456098"/>
    <w:rsid w:val="004B7394"/>
    <w:rsid w:val="006B7272"/>
    <w:rsid w:val="007A7132"/>
    <w:rsid w:val="007C6445"/>
    <w:rsid w:val="00921754"/>
    <w:rsid w:val="00A46992"/>
    <w:rsid w:val="00A723B1"/>
    <w:rsid w:val="00C11A1C"/>
    <w:rsid w:val="00C456E2"/>
    <w:rsid w:val="00C45D58"/>
    <w:rsid w:val="00C56D8A"/>
    <w:rsid w:val="00C84B3A"/>
    <w:rsid w:val="00DD2BF3"/>
    <w:rsid w:val="00DF5E20"/>
    <w:rsid w:val="00EB76C6"/>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307917"/>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4</cp:revision>
  <cp:lastPrinted>2019-06-03T13:42:00Z</cp:lastPrinted>
  <dcterms:created xsi:type="dcterms:W3CDTF">2019-09-03T19:33:00Z</dcterms:created>
  <dcterms:modified xsi:type="dcterms:W3CDTF">2019-09-03T19:38:00Z</dcterms:modified>
</cp:coreProperties>
</file>