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7876EE4"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01B5F7C0" w14:textId="77777777" w:rsidR="00F229B2" w:rsidRDefault="00F229B2" w:rsidP="00766FCD">
      <w:pPr>
        <w:pStyle w:val="BodyText"/>
        <w:rPr>
          <w:rFonts w:ascii="Garamond" w:hAnsi="Garamond"/>
          <w:sz w:val="28"/>
          <w:szCs w:val="28"/>
        </w:rPr>
      </w:pPr>
    </w:p>
    <w:p w14:paraId="7F55B5EF" w14:textId="08E1BFCA" w:rsidR="00F229B2" w:rsidRPr="00F229B2" w:rsidRDefault="00F229B2" w:rsidP="00766FCD">
      <w:pPr>
        <w:pStyle w:val="BodyText"/>
        <w:rPr>
          <w:rFonts w:ascii="Garamond" w:hAnsi="Garamond"/>
          <w:szCs w:val="56"/>
        </w:rPr>
      </w:pPr>
      <w:r w:rsidRPr="00F229B2">
        <w:rPr>
          <w:rFonts w:ascii="Garamond" w:hAnsi="Garamond"/>
          <w:szCs w:val="56"/>
        </w:rPr>
        <w:t>Writing and Medicine Grand Rounds</w:t>
      </w:r>
    </w:p>
    <w:p w14:paraId="603702AC" w14:textId="77777777" w:rsidR="00F229B2" w:rsidRPr="008F148F" w:rsidRDefault="00F229B2" w:rsidP="00F229B2">
      <w:pPr>
        <w:jc w:val="center"/>
        <w:rPr>
          <w:rFonts w:ascii="Garamond" w:hAnsi="Garamond"/>
          <w:color w:val="0039AC"/>
          <w:sz w:val="104"/>
          <w:szCs w:val="104"/>
        </w:rPr>
      </w:pPr>
      <w:r w:rsidRPr="008F148F">
        <w:rPr>
          <w:rFonts w:ascii="Garamond" w:hAnsi="Garamond"/>
          <w:color w:val="0039AC"/>
          <w:sz w:val="104"/>
          <w:szCs w:val="104"/>
        </w:rPr>
        <w:t>Kimberly Manning, MD</w:t>
      </w:r>
    </w:p>
    <w:p w14:paraId="396E57B4" w14:textId="34F840CA" w:rsidR="00F229B2" w:rsidRPr="008F148F" w:rsidRDefault="00F229B2" w:rsidP="00F229B2">
      <w:pPr>
        <w:jc w:val="center"/>
        <w:rPr>
          <w:rFonts w:ascii="Garamond" w:hAnsi="Garamond"/>
          <w:sz w:val="22"/>
          <w:szCs w:val="22"/>
        </w:rPr>
      </w:pPr>
      <w:r w:rsidRPr="008F148F">
        <w:rPr>
          <w:rFonts w:ascii="Garamond" w:hAnsi="Garamond"/>
          <w:sz w:val="22"/>
          <w:szCs w:val="22"/>
        </w:rPr>
        <w:t>Associate Professor of Medicine, Division of General Medicine,</w:t>
      </w:r>
    </w:p>
    <w:p w14:paraId="64A09A0A" w14:textId="5907087F" w:rsidR="006D51F2" w:rsidRPr="008F148F" w:rsidRDefault="00F229B2" w:rsidP="00F229B2">
      <w:pPr>
        <w:jc w:val="center"/>
        <w:rPr>
          <w:rFonts w:ascii="Garamond" w:hAnsi="Garamond"/>
          <w:sz w:val="22"/>
          <w:szCs w:val="22"/>
        </w:rPr>
      </w:pPr>
      <w:r w:rsidRPr="008F148F">
        <w:rPr>
          <w:rFonts w:ascii="Garamond" w:hAnsi="Garamond"/>
          <w:sz w:val="22"/>
          <w:szCs w:val="22"/>
        </w:rPr>
        <w:t>Emory University School of Medicine</w:t>
      </w:r>
    </w:p>
    <w:p w14:paraId="4325FB43" w14:textId="5D60FFC8" w:rsidR="008F148F" w:rsidRPr="008F148F" w:rsidRDefault="008F148F" w:rsidP="00224AF1">
      <w:pPr>
        <w:pStyle w:val="BodyText"/>
        <w:rPr>
          <w:rFonts w:ascii="Garamond" w:hAnsi="Garamond"/>
          <w:b w:val="0"/>
          <w:color w:val="00B050"/>
          <w:sz w:val="60"/>
          <w:szCs w:val="60"/>
        </w:rPr>
      </w:pPr>
      <w:r w:rsidRPr="008F148F">
        <w:rPr>
          <w:rFonts w:ascii="Garamond" w:hAnsi="Garamond"/>
          <w:b w:val="0"/>
          <w:color w:val="00B050"/>
          <w:sz w:val="60"/>
          <w:szCs w:val="60"/>
        </w:rPr>
        <w:t>“</w:t>
      </w:r>
      <w:r w:rsidRPr="008F148F">
        <w:rPr>
          <w:rFonts w:ascii="Garamond" w:hAnsi="Garamond"/>
          <w:b w:val="0"/>
          <w:color w:val="00B050"/>
          <w:sz w:val="60"/>
          <w:szCs w:val="60"/>
        </w:rPr>
        <w:t xml:space="preserve">The Patient </w:t>
      </w:r>
      <w:r w:rsidRPr="008F148F">
        <w:rPr>
          <w:rFonts w:ascii="Garamond" w:hAnsi="Garamond"/>
          <w:b w:val="0"/>
          <w:color w:val="00B050"/>
          <w:sz w:val="60"/>
          <w:szCs w:val="60"/>
        </w:rPr>
        <w:t>a</w:t>
      </w:r>
      <w:r w:rsidRPr="008F148F">
        <w:rPr>
          <w:rFonts w:ascii="Garamond" w:hAnsi="Garamond"/>
          <w:b w:val="0"/>
          <w:color w:val="00B050"/>
          <w:sz w:val="60"/>
          <w:szCs w:val="60"/>
        </w:rPr>
        <w:t xml:space="preserve">s Our Teacher: </w:t>
      </w:r>
    </w:p>
    <w:p w14:paraId="0D782E8D" w14:textId="651A75CC" w:rsidR="006D51F2" w:rsidRPr="008F148F" w:rsidRDefault="008F148F" w:rsidP="00224AF1">
      <w:pPr>
        <w:pStyle w:val="BodyText"/>
        <w:rPr>
          <w:rFonts w:ascii="Garamond" w:hAnsi="Garamond"/>
          <w:b w:val="0"/>
          <w:color w:val="00B050"/>
          <w:sz w:val="60"/>
          <w:szCs w:val="60"/>
        </w:rPr>
      </w:pPr>
      <w:r w:rsidRPr="008F148F">
        <w:rPr>
          <w:rFonts w:ascii="Garamond" w:hAnsi="Garamond"/>
          <w:b w:val="0"/>
          <w:color w:val="00B050"/>
          <w:sz w:val="60"/>
          <w:szCs w:val="60"/>
        </w:rPr>
        <w:t>Timeless Lessons and Teachable Moments</w:t>
      </w:r>
      <w:r w:rsidRPr="008F148F">
        <w:rPr>
          <w:rFonts w:ascii="Garamond" w:hAnsi="Garamond"/>
          <w:b w:val="0"/>
          <w:color w:val="00B050"/>
          <w:sz w:val="60"/>
          <w:szCs w:val="60"/>
        </w:rPr>
        <w:t>”</w:t>
      </w:r>
    </w:p>
    <w:p w14:paraId="519146D6" w14:textId="249175D7" w:rsidR="000E00A4" w:rsidRPr="00F46948" w:rsidRDefault="004A3256" w:rsidP="00F46948">
      <w:pPr>
        <w:jc w:val="center"/>
        <w:rPr>
          <w:rFonts w:ascii="Garamond" w:hAnsi="Garamond"/>
          <w:b/>
        </w:rPr>
      </w:pPr>
      <w:r>
        <w:rPr>
          <w:rFonts w:ascii="Garamond" w:hAnsi="Garamond"/>
          <w:b/>
        </w:rPr>
        <w:t>Date:</w:t>
      </w:r>
      <w:r w:rsidR="00F229B2">
        <w:rPr>
          <w:rFonts w:ascii="Garamond" w:hAnsi="Garamond"/>
          <w:b/>
        </w:rPr>
        <w:t xml:space="preserve"> February 4</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BC99F5B" w:rsidR="00DD2BF3" w:rsidRDefault="008F148F" w:rsidP="001B6215">
      <w:pPr>
        <w:jc w:val="both"/>
        <w:rPr>
          <w:rFonts w:ascii="Garamond" w:hAnsi="Garamond"/>
          <w:sz w:val="20"/>
          <w:szCs w:val="20"/>
        </w:rPr>
      </w:pPr>
      <w:r w:rsidRPr="008F148F">
        <w:rPr>
          <w:rFonts w:ascii="Garamond" w:hAnsi="Garamond"/>
          <w:sz w:val="20"/>
          <w:szCs w:val="20"/>
        </w:rPr>
        <w:t>Unplanned opportunities for teaching and learning often arise from encounters with patients and family members. Clinicians need to understand how to identify impactful teachable moments during patient care encounters, know about the benefits of reflection after interpersonal clinical interactions, and appreciate the value of learning outside of traditional classroom settings.</w:t>
      </w:r>
    </w:p>
    <w:p w14:paraId="10F356AE" w14:textId="77777777" w:rsidR="008F148F" w:rsidRPr="00C61164" w:rsidRDefault="008F148F"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794B86B1" w14:textId="35AF64F4" w:rsidR="008F148F" w:rsidRPr="008F148F" w:rsidRDefault="008F148F" w:rsidP="008F148F">
      <w:pPr>
        <w:pStyle w:val="ListParagraph"/>
        <w:numPr>
          <w:ilvl w:val="0"/>
          <w:numId w:val="6"/>
        </w:numPr>
        <w:jc w:val="both"/>
        <w:rPr>
          <w:rFonts w:ascii="Garamond" w:hAnsi="Garamond"/>
          <w:bCs/>
          <w:sz w:val="20"/>
          <w:szCs w:val="20"/>
        </w:rPr>
      </w:pPr>
      <w:r w:rsidRPr="008F148F">
        <w:rPr>
          <w:rFonts w:ascii="Garamond" w:hAnsi="Garamond"/>
          <w:bCs/>
          <w:sz w:val="20"/>
          <w:szCs w:val="20"/>
        </w:rPr>
        <w:t>Recognize features of pivotal teachable moments from patient and family encounters</w:t>
      </w:r>
    </w:p>
    <w:p w14:paraId="617B3ECE" w14:textId="276287E1" w:rsidR="008F148F" w:rsidRPr="008F148F" w:rsidRDefault="008F148F" w:rsidP="008F148F">
      <w:pPr>
        <w:pStyle w:val="ListParagraph"/>
        <w:numPr>
          <w:ilvl w:val="0"/>
          <w:numId w:val="6"/>
        </w:numPr>
        <w:jc w:val="both"/>
        <w:rPr>
          <w:rFonts w:ascii="Garamond" w:hAnsi="Garamond"/>
          <w:bCs/>
          <w:sz w:val="20"/>
          <w:szCs w:val="20"/>
        </w:rPr>
      </w:pPr>
      <w:r w:rsidRPr="008F148F">
        <w:rPr>
          <w:rFonts w:ascii="Garamond" w:hAnsi="Garamond"/>
          <w:bCs/>
          <w:sz w:val="20"/>
          <w:szCs w:val="20"/>
        </w:rPr>
        <w:t>Practice a habit of reflection after clinical and interpersonal interactions in the hospital setting</w:t>
      </w:r>
    </w:p>
    <w:p w14:paraId="352454B2" w14:textId="23A7C0AE" w:rsidR="000E00A4" w:rsidRPr="008F148F" w:rsidRDefault="008F148F" w:rsidP="008F148F">
      <w:pPr>
        <w:pStyle w:val="ListParagraph"/>
        <w:numPr>
          <w:ilvl w:val="0"/>
          <w:numId w:val="6"/>
        </w:numPr>
        <w:jc w:val="both"/>
        <w:rPr>
          <w:rFonts w:ascii="Garamond" w:hAnsi="Garamond"/>
          <w:bCs/>
          <w:sz w:val="20"/>
          <w:szCs w:val="20"/>
        </w:rPr>
      </w:pPr>
      <w:r w:rsidRPr="008F148F">
        <w:rPr>
          <w:rFonts w:ascii="Garamond" w:hAnsi="Garamond"/>
          <w:bCs/>
          <w:sz w:val="20"/>
          <w:szCs w:val="20"/>
        </w:rPr>
        <w:t>Identify the value of learning from sources beyond journals, textbooks and classroom settings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bookmarkStart w:id="0" w:name="_GoBack"/>
      <w:bookmarkEnd w:id="0"/>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D650F83"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F229B2">
        <w:rPr>
          <w:rFonts w:ascii="Garamond" w:hAnsi="Garamond"/>
          <w:sz w:val="20"/>
          <w:szCs w:val="20"/>
        </w:rPr>
        <w:t>Kimberly Manning, MD-</w:t>
      </w:r>
      <w:r w:rsidR="008F148F">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C296A" w14:textId="77777777" w:rsidR="003D1AA1" w:rsidRDefault="003D1AA1" w:rsidP="00C56D8A">
      <w:r>
        <w:separator/>
      </w:r>
    </w:p>
  </w:endnote>
  <w:endnote w:type="continuationSeparator" w:id="0">
    <w:p w14:paraId="5B69B15C" w14:textId="77777777" w:rsidR="003D1AA1" w:rsidRDefault="003D1AA1"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9BDF9" w14:textId="77777777" w:rsidR="003D1AA1" w:rsidRDefault="003D1AA1" w:rsidP="00C56D8A">
      <w:r>
        <w:separator/>
      </w:r>
    </w:p>
  </w:footnote>
  <w:footnote w:type="continuationSeparator" w:id="0">
    <w:p w14:paraId="47805265" w14:textId="77777777" w:rsidR="003D1AA1" w:rsidRDefault="003D1AA1"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4C00DE5"/>
    <w:multiLevelType w:val="hybridMultilevel"/>
    <w:tmpl w:val="A0A09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058A8"/>
    <w:multiLevelType w:val="hybridMultilevel"/>
    <w:tmpl w:val="DAC6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A0E2E"/>
    <w:rsid w:val="002C3259"/>
    <w:rsid w:val="003206A1"/>
    <w:rsid w:val="00371900"/>
    <w:rsid w:val="00372998"/>
    <w:rsid w:val="003841BE"/>
    <w:rsid w:val="00386D2B"/>
    <w:rsid w:val="00391279"/>
    <w:rsid w:val="003943F5"/>
    <w:rsid w:val="003C31D5"/>
    <w:rsid w:val="003C538E"/>
    <w:rsid w:val="003D1AA1"/>
    <w:rsid w:val="003D4BC1"/>
    <w:rsid w:val="00456098"/>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B773E"/>
    <w:rsid w:val="007C6AD7"/>
    <w:rsid w:val="007C6DFB"/>
    <w:rsid w:val="007D32D5"/>
    <w:rsid w:val="007D48BC"/>
    <w:rsid w:val="007F5064"/>
    <w:rsid w:val="007F6B0F"/>
    <w:rsid w:val="008200E1"/>
    <w:rsid w:val="00841EE6"/>
    <w:rsid w:val="00853985"/>
    <w:rsid w:val="00866F4A"/>
    <w:rsid w:val="0086761B"/>
    <w:rsid w:val="00867F8E"/>
    <w:rsid w:val="008D318D"/>
    <w:rsid w:val="008F148F"/>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ED35B0"/>
    <w:rsid w:val="00F125B9"/>
    <w:rsid w:val="00F229B2"/>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26639781">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4</cp:revision>
  <cp:lastPrinted>2016-05-13T15:17:00Z</cp:lastPrinted>
  <dcterms:created xsi:type="dcterms:W3CDTF">2020-12-14T19:37:00Z</dcterms:created>
  <dcterms:modified xsi:type="dcterms:W3CDTF">2020-12-21T15:51:00Z</dcterms:modified>
</cp:coreProperties>
</file>