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59E8A" w14:textId="77777777" w:rsidR="00C56D8A" w:rsidRDefault="00C56D8A"/>
    <w:p w14:paraId="25EFD193" w14:textId="77777777" w:rsidR="00C56D8A" w:rsidRPr="00C56D8A" w:rsidRDefault="00C56D8A" w:rsidP="00C56D8A"/>
    <w:p w14:paraId="7C47CC24" w14:textId="77777777"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14:paraId="696F75D0"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7407ACC3" w14:textId="77777777"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14:paraId="657BACDF" w14:textId="77777777" w:rsidR="00F75FDE" w:rsidRDefault="00F75FDE" w:rsidP="00C56D8A"/>
    <w:p w14:paraId="54A3E6EA" w14:textId="22DE9E58" w:rsidR="00C456E2" w:rsidRPr="00004C73" w:rsidRDefault="00A723B1" w:rsidP="00004C73">
      <w:pPr>
        <w:shd w:val="clear" w:color="auto" w:fill="FFFFFF"/>
        <w:jc w:val="center"/>
        <w:rPr>
          <w:b/>
          <w:color w:val="FF0000"/>
          <w:sz w:val="32"/>
          <w:szCs w:val="32"/>
        </w:rPr>
      </w:pPr>
      <w:r w:rsidRPr="00004C73">
        <w:rPr>
          <w:b/>
          <w:color w:val="FF0000"/>
          <w:sz w:val="32"/>
          <w:szCs w:val="32"/>
        </w:rPr>
        <w:t>"</w:t>
      </w:r>
      <w:r w:rsidR="004922AD" w:rsidRPr="004922AD">
        <w:rPr>
          <w:b/>
          <w:bCs/>
          <w:color w:val="FF0000"/>
          <w:sz w:val="32"/>
          <w:szCs w:val="32"/>
        </w:rPr>
        <w:t>The Library's role in supporting the clinical, educational, and research practice of the Child Study Center</w:t>
      </w:r>
      <w:r w:rsidRPr="00004C73">
        <w:rPr>
          <w:b/>
          <w:color w:val="FF0000"/>
          <w:sz w:val="32"/>
          <w:szCs w:val="32"/>
        </w:rPr>
        <w:t>"</w:t>
      </w:r>
    </w:p>
    <w:p w14:paraId="13AE5B4D" w14:textId="3E02226C" w:rsidR="00C84B3A" w:rsidRPr="004922AD" w:rsidRDefault="004922AD" w:rsidP="00C56D8A">
      <w:pPr>
        <w:jc w:val="center"/>
        <w:rPr>
          <w:b/>
          <w:bCs/>
        </w:rPr>
      </w:pPr>
      <w:r w:rsidRPr="004922AD">
        <w:rPr>
          <w:b/>
          <w:bCs/>
          <w:sz w:val="28"/>
          <w:szCs w:val="28"/>
        </w:rPr>
        <w:t>Melissa Funaro, MLS, MS</w:t>
      </w:r>
    </w:p>
    <w:p w14:paraId="72EF4CAB" w14:textId="6D2E1A44" w:rsidR="004922AD" w:rsidRDefault="004922AD" w:rsidP="00C56D8A">
      <w:pPr>
        <w:jc w:val="center"/>
      </w:pPr>
      <w:r>
        <w:t>Clinical Research &amp; Education Librarian</w:t>
      </w:r>
    </w:p>
    <w:p w14:paraId="1CB29545" w14:textId="77777777" w:rsidR="004922AD" w:rsidRDefault="004922AD" w:rsidP="00C56D8A">
      <w:pPr>
        <w:jc w:val="center"/>
      </w:pPr>
    </w:p>
    <w:p w14:paraId="1C9EBC7A" w14:textId="3541D908" w:rsidR="004922AD" w:rsidRPr="004922AD" w:rsidRDefault="004922AD" w:rsidP="004922AD">
      <w:pPr>
        <w:jc w:val="center"/>
        <w:rPr>
          <w:b/>
          <w:bCs/>
          <w:sz w:val="28"/>
          <w:szCs w:val="28"/>
        </w:rPr>
      </w:pPr>
      <w:r w:rsidRPr="004922AD">
        <w:rPr>
          <w:b/>
          <w:bCs/>
          <w:sz w:val="28"/>
          <w:szCs w:val="28"/>
        </w:rPr>
        <w:t xml:space="preserve">Melissa Grafe, </w:t>
      </w:r>
      <w:r w:rsidR="00CC02DE">
        <w:rPr>
          <w:b/>
          <w:bCs/>
          <w:sz w:val="28"/>
          <w:szCs w:val="28"/>
        </w:rPr>
        <w:t>PhD</w:t>
      </w:r>
    </w:p>
    <w:p w14:paraId="456E7741" w14:textId="456A67D7" w:rsidR="004922AD" w:rsidRDefault="004922AD" w:rsidP="004922AD">
      <w:pPr>
        <w:jc w:val="center"/>
      </w:pPr>
      <w:r>
        <w:t>Head of the Medial Historical Library</w:t>
      </w:r>
    </w:p>
    <w:p w14:paraId="093EDF5C" w14:textId="77777777" w:rsidR="004922AD" w:rsidRDefault="004922AD" w:rsidP="004922AD">
      <w:pPr>
        <w:jc w:val="center"/>
        <w:rPr>
          <w:sz w:val="22"/>
          <w:szCs w:val="22"/>
        </w:rPr>
      </w:pPr>
      <w:r>
        <w:t>Harvey Cushing/John Hay Whitney Medical Library, Yale University</w:t>
      </w:r>
    </w:p>
    <w:p w14:paraId="1E1E7B4C" w14:textId="77777777" w:rsidR="004922AD" w:rsidRDefault="004922AD" w:rsidP="004922AD">
      <w:pPr>
        <w:jc w:val="center"/>
        <w:rPr>
          <w:szCs w:val="32"/>
        </w:rPr>
      </w:pPr>
    </w:p>
    <w:p w14:paraId="22F14C00" w14:textId="02C47327" w:rsidR="00C56D8A" w:rsidRPr="00C84B3A" w:rsidRDefault="004B7394" w:rsidP="004922AD">
      <w:pPr>
        <w:jc w:val="center"/>
        <w:rPr>
          <w:b/>
        </w:rPr>
      </w:pPr>
      <w:r w:rsidRPr="00C84B3A">
        <w:rPr>
          <w:b/>
        </w:rPr>
        <w:t xml:space="preserve">Date: </w:t>
      </w:r>
      <w:r w:rsidR="004922AD">
        <w:rPr>
          <w:b/>
        </w:rPr>
        <w:t>June 15</w:t>
      </w:r>
      <w:r w:rsidR="00004C73">
        <w:rPr>
          <w:b/>
        </w:rPr>
        <w:t>,</w:t>
      </w:r>
      <w:r w:rsidR="008738C9">
        <w:rPr>
          <w:b/>
        </w:rPr>
        <w:t xml:space="preserve"> 202</w:t>
      </w:r>
      <w:r w:rsidR="004922AD">
        <w:rPr>
          <w:b/>
        </w:rPr>
        <w:t>1</w:t>
      </w:r>
      <w:r w:rsidR="00C84B3A">
        <w:rPr>
          <w:b/>
        </w:rPr>
        <w:t xml:space="preserve"> @ 1:00</w:t>
      </w:r>
    </w:p>
    <w:p w14:paraId="1DE0FED3" w14:textId="44BE1939" w:rsidR="00C56D8A" w:rsidRDefault="008738C9" w:rsidP="008738C9">
      <w:pPr>
        <w:jc w:val="center"/>
        <w:rPr>
          <w:b/>
        </w:rPr>
      </w:pPr>
      <w:r>
        <w:rPr>
          <w:b/>
        </w:rPr>
        <w:t>Virtual Talk</w:t>
      </w:r>
    </w:p>
    <w:p w14:paraId="6345468A" w14:textId="77777777" w:rsidR="00004C73" w:rsidRPr="00004C73" w:rsidRDefault="00CC02DE" w:rsidP="00004C73">
      <w:pPr>
        <w:pStyle w:val="PlainText"/>
        <w:jc w:val="center"/>
        <w:rPr>
          <w:b/>
          <w:bCs/>
        </w:rPr>
      </w:pPr>
      <w:hyperlink r:id="rId8" w:history="1">
        <w:r w:rsidR="00004C73" w:rsidRPr="00004C73">
          <w:rPr>
            <w:rStyle w:val="Hyperlink"/>
            <w:b/>
            <w:bCs/>
          </w:rPr>
          <w:t>https://zoom.us/j/97271063445?pwd=V3NqbkVPVnAwYTZidWVWaEFML2xNUT09</w:t>
        </w:r>
      </w:hyperlink>
    </w:p>
    <w:p w14:paraId="4BDA6DB5" w14:textId="77777777" w:rsidR="008738C9" w:rsidRPr="00C84B3A" w:rsidRDefault="008738C9" w:rsidP="008738C9">
      <w:pPr>
        <w:jc w:val="center"/>
        <w:rPr>
          <w:b/>
          <w:sz w:val="28"/>
          <w:szCs w:val="28"/>
        </w:rPr>
      </w:pPr>
    </w:p>
    <w:p w14:paraId="5B9CB0A1" w14:textId="77777777" w:rsidR="00C56D8A" w:rsidRPr="00C84B3A" w:rsidRDefault="004B7394" w:rsidP="00C56D8A">
      <w:pPr>
        <w:jc w:val="center"/>
        <w:rPr>
          <w:b/>
        </w:rPr>
      </w:pPr>
      <w:r w:rsidRPr="00C84B3A">
        <w:rPr>
          <w:b/>
        </w:rPr>
        <w:t>Course Director</w:t>
      </w:r>
      <w:r w:rsidR="00C84B3A">
        <w:rPr>
          <w:b/>
        </w:rPr>
        <w:t>: Andres Martin, MD, MPH</w:t>
      </w:r>
    </w:p>
    <w:p w14:paraId="2530F15F" w14:textId="77777777" w:rsidR="00C56D8A" w:rsidRPr="00C84B3A" w:rsidRDefault="00C56D8A" w:rsidP="00C56D8A">
      <w:pPr>
        <w:spacing w:before="240"/>
        <w:jc w:val="center"/>
        <w:rPr>
          <w:b/>
          <w:i/>
          <w:sz w:val="22"/>
          <w:szCs w:val="22"/>
        </w:rPr>
      </w:pPr>
      <w:r w:rsidRPr="00C84B3A">
        <w:rPr>
          <w:b/>
          <w:i/>
          <w:sz w:val="22"/>
          <w:szCs w:val="22"/>
        </w:rPr>
        <w:t>There is no corporate support for this activity</w:t>
      </w:r>
    </w:p>
    <w:p w14:paraId="61A89E07" w14:textId="77777777"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14:paraId="1CC36E8D" w14:textId="77777777" w:rsidR="00C56D8A" w:rsidRPr="00C84B3A" w:rsidRDefault="00C56D8A" w:rsidP="00C56D8A">
      <w:pPr>
        <w:jc w:val="center"/>
      </w:pPr>
    </w:p>
    <w:p w14:paraId="1074E24E" w14:textId="77777777" w:rsidR="00DD2BF3" w:rsidRPr="00C84B3A" w:rsidRDefault="00DD2BF3" w:rsidP="00DD2BF3">
      <w:pPr>
        <w:rPr>
          <w:sz w:val="20"/>
          <w:szCs w:val="20"/>
        </w:rPr>
        <w:sectPr w:rsidR="00DD2BF3" w:rsidRPr="00C84B3A" w:rsidSect="00C56D8A">
          <w:headerReference w:type="default" r:id="rId9"/>
          <w:pgSz w:w="12240" w:h="15840"/>
          <w:pgMar w:top="720" w:right="720" w:bottom="720" w:left="720" w:header="720" w:footer="720" w:gutter="0"/>
          <w:cols w:space="720"/>
          <w:docGrid w:linePitch="360"/>
        </w:sectPr>
      </w:pPr>
    </w:p>
    <w:p w14:paraId="6F8B7E1E" w14:textId="77777777" w:rsidR="00004C73" w:rsidRDefault="00004C73" w:rsidP="00DD2BF3">
      <w:pPr>
        <w:rPr>
          <w:b/>
          <w:sz w:val="20"/>
          <w:szCs w:val="20"/>
          <w:u w:val="single"/>
        </w:rPr>
      </w:pPr>
    </w:p>
    <w:p w14:paraId="5AC06801" w14:textId="77777777" w:rsidR="007472C3" w:rsidRDefault="007472C3" w:rsidP="00DD2BF3">
      <w:pPr>
        <w:rPr>
          <w:b/>
          <w:sz w:val="20"/>
          <w:szCs w:val="20"/>
          <w:u w:val="single"/>
        </w:rPr>
      </w:pPr>
    </w:p>
    <w:p w14:paraId="4EB87D21" w14:textId="77777777" w:rsidR="007472C3" w:rsidRDefault="007472C3" w:rsidP="00DD2BF3">
      <w:pPr>
        <w:rPr>
          <w:b/>
          <w:sz w:val="20"/>
          <w:szCs w:val="20"/>
          <w:u w:val="single"/>
        </w:rPr>
      </w:pPr>
    </w:p>
    <w:p w14:paraId="6B40B8F7" w14:textId="15B1528C" w:rsidR="00DD2BF3" w:rsidRPr="00C84B3A" w:rsidRDefault="00DD2BF3" w:rsidP="00DD2BF3">
      <w:pPr>
        <w:rPr>
          <w:b/>
          <w:sz w:val="20"/>
          <w:szCs w:val="20"/>
          <w:u w:val="single"/>
        </w:rPr>
      </w:pPr>
      <w:r w:rsidRPr="00C84B3A">
        <w:rPr>
          <w:b/>
          <w:sz w:val="20"/>
          <w:szCs w:val="20"/>
          <w:u w:val="single"/>
        </w:rPr>
        <w:t>ACCREDITATION</w:t>
      </w:r>
    </w:p>
    <w:p w14:paraId="2D04D112" w14:textId="77777777"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14:paraId="2CD56466" w14:textId="77777777" w:rsidR="00DD2BF3" w:rsidRPr="00C84B3A" w:rsidRDefault="00DD2BF3" w:rsidP="00DD2BF3">
      <w:pPr>
        <w:rPr>
          <w:sz w:val="20"/>
          <w:szCs w:val="20"/>
        </w:rPr>
      </w:pPr>
    </w:p>
    <w:p w14:paraId="11797420" w14:textId="77777777" w:rsidR="00DD2BF3" w:rsidRPr="00C84B3A" w:rsidRDefault="00DD2BF3" w:rsidP="00DD2BF3">
      <w:pPr>
        <w:rPr>
          <w:b/>
          <w:sz w:val="20"/>
          <w:szCs w:val="20"/>
          <w:u w:val="single"/>
        </w:rPr>
      </w:pPr>
      <w:r w:rsidRPr="00C84B3A">
        <w:rPr>
          <w:b/>
          <w:sz w:val="20"/>
          <w:szCs w:val="20"/>
          <w:u w:val="single"/>
        </w:rPr>
        <w:t>TARGET AUDIENCE</w:t>
      </w:r>
    </w:p>
    <w:p w14:paraId="7B68A5A5" w14:textId="77777777" w:rsidR="000D05F3" w:rsidRPr="00C84B3A" w:rsidRDefault="000D05F3" w:rsidP="000D05F3">
      <w:pPr>
        <w:rPr>
          <w:sz w:val="20"/>
          <w:szCs w:val="20"/>
        </w:rPr>
      </w:pPr>
      <w:r w:rsidRPr="00C84B3A">
        <w:rPr>
          <w:sz w:val="20"/>
          <w:szCs w:val="20"/>
        </w:rPr>
        <w:t>Trainees in child psychiatry, psychology, and social work, faculty, clinicians, scientists</w:t>
      </w:r>
    </w:p>
    <w:p w14:paraId="78A7A9B8" w14:textId="77777777" w:rsidR="00DD2BF3" w:rsidRPr="00C84B3A" w:rsidRDefault="00DD2BF3" w:rsidP="00DD2BF3">
      <w:pPr>
        <w:rPr>
          <w:sz w:val="20"/>
          <w:szCs w:val="20"/>
        </w:rPr>
      </w:pPr>
    </w:p>
    <w:p w14:paraId="15356214" w14:textId="77777777" w:rsidR="00DD2BF3" w:rsidRPr="00C84B3A" w:rsidRDefault="00DD2BF3" w:rsidP="00DD2BF3">
      <w:pPr>
        <w:rPr>
          <w:b/>
          <w:sz w:val="20"/>
          <w:szCs w:val="20"/>
          <w:u w:val="single"/>
        </w:rPr>
      </w:pPr>
      <w:bookmarkStart w:id="0" w:name="_Hlk10447154"/>
      <w:r w:rsidRPr="00C84B3A">
        <w:rPr>
          <w:b/>
          <w:sz w:val="20"/>
          <w:szCs w:val="20"/>
          <w:u w:val="single"/>
        </w:rPr>
        <w:t>LEARNING OBJECTIVES</w:t>
      </w:r>
    </w:p>
    <w:bookmarkEnd w:id="0"/>
    <w:p w14:paraId="3C006757" w14:textId="77777777" w:rsidR="00DD2BF3" w:rsidRPr="007472C3" w:rsidRDefault="00DD2BF3" w:rsidP="007472C3">
      <w:pPr>
        <w:rPr>
          <w:sz w:val="20"/>
          <w:szCs w:val="20"/>
        </w:rPr>
      </w:pPr>
      <w:r w:rsidRPr="007472C3">
        <w:rPr>
          <w:sz w:val="20"/>
          <w:szCs w:val="20"/>
        </w:rPr>
        <w:t>At the conclusion of this activity, participants will be able to:</w:t>
      </w:r>
    </w:p>
    <w:p w14:paraId="00B5095D" w14:textId="15731C97" w:rsidR="00004C73" w:rsidRPr="004922AD" w:rsidRDefault="004922AD" w:rsidP="004922AD">
      <w:pPr>
        <w:pStyle w:val="ListParagraph"/>
        <w:numPr>
          <w:ilvl w:val="0"/>
          <w:numId w:val="6"/>
        </w:numPr>
        <w:shd w:val="clear" w:color="auto" w:fill="FFFFFF"/>
        <w:rPr>
          <w:sz w:val="20"/>
          <w:szCs w:val="20"/>
        </w:rPr>
      </w:pPr>
      <w:r w:rsidRPr="004922AD">
        <w:rPr>
          <w:sz w:val="20"/>
          <w:szCs w:val="20"/>
        </w:rPr>
        <w:t>Understand how library resources and services can support your clinical, educational, and research practice</w:t>
      </w:r>
    </w:p>
    <w:p w14:paraId="499A3A40" w14:textId="43096DBC" w:rsidR="004922AD" w:rsidRPr="004922AD" w:rsidRDefault="004922AD" w:rsidP="004922AD">
      <w:pPr>
        <w:pStyle w:val="ListParagraph"/>
        <w:numPr>
          <w:ilvl w:val="0"/>
          <w:numId w:val="6"/>
        </w:numPr>
        <w:rPr>
          <w:sz w:val="20"/>
          <w:szCs w:val="20"/>
        </w:rPr>
      </w:pPr>
      <w:r w:rsidRPr="004922AD">
        <w:rPr>
          <w:sz w:val="20"/>
          <w:szCs w:val="20"/>
        </w:rPr>
        <w:t>Know where and how to access library resources and services</w:t>
      </w:r>
    </w:p>
    <w:p w14:paraId="1FB88E2F" w14:textId="77777777" w:rsidR="004922AD" w:rsidRPr="004922AD" w:rsidRDefault="004922AD" w:rsidP="004922AD">
      <w:pPr>
        <w:pStyle w:val="ListParagraph"/>
        <w:numPr>
          <w:ilvl w:val="0"/>
          <w:numId w:val="6"/>
        </w:numPr>
        <w:rPr>
          <w:sz w:val="20"/>
          <w:szCs w:val="20"/>
        </w:rPr>
      </w:pPr>
      <w:r w:rsidRPr="004922AD">
        <w:rPr>
          <w:sz w:val="20"/>
          <w:szCs w:val="20"/>
        </w:rPr>
        <w:t>Learn about methods to keep current and organized</w:t>
      </w:r>
    </w:p>
    <w:p w14:paraId="5BC38C2D" w14:textId="77777777" w:rsidR="004922AD" w:rsidRPr="004922AD" w:rsidRDefault="004922AD" w:rsidP="004922AD">
      <w:pPr>
        <w:rPr>
          <w:sz w:val="22"/>
          <w:szCs w:val="22"/>
        </w:rPr>
      </w:pPr>
    </w:p>
    <w:p w14:paraId="238F525C" w14:textId="77777777" w:rsidR="004922AD" w:rsidRDefault="00A723B1" w:rsidP="004922AD">
      <w:pPr>
        <w:rPr>
          <w:b/>
          <w:sz w:val="20"/>
          <w:szCs w:val="20"/>
          <w:u w:val="single"/>
        </w:rPr>
      </w:pPr>
      <w:r>
        <w:rPr>
          <w:b/>
          <w:sz w:val="20"/>
          <w:szCs w:val="20"/>
          <w:u w:val="single"/>
        </w:rPr>
        <w:t>NEEDS ASSESSMENT</w:t>
      </w:r>
    </w:p>
    <w:p w14:paraId="470CE6D4" w14:textId="1F9AB737" w:rsidR="004922AD" w:rsidRPr="004922AD" w:rsidRDefault="004922AD" w:rsidP="004922AD">
      <w:pPr>
        <w:rPr>
          <w:sz w:val="16"/>
          <w:szCs w:val="16"/>
        </w:rPr>
      </w:pPr>
      <w:r w:rsidRPr="004922AD">
        <w:rPr>
          <w:sz w:val="20"/>
          <w:szCs w:val="20"/>
        </w:rPr>
        <w:t>This event introduces CSC affiliates to resources provided by the Cushing/Whitney Medical Library and how your departments librarian can support your clinical, research, and educational practice and save you time. Additionally, this event will demonstrate various ways you can optimize your search results, stay current with research and patient care, and better organize your literature</w:t>
      </w:r>
      <w:r w:rsidRPr="004922AD">
        <w:rPr>
          <w:sz w:val="18"/>
          <w:szCs w:val="18"/>
        </w:rPr>
        <w:t>.</w:t>
      </w:r>
    </w:p>
    <w:p w14:paraId="6A7A624A" w14:textId="0F92AF04" w:rsidR="00C456E2" w:rsidRDefault="00C456E2" w:rsidP="004922AD">
      <w:pPr>
        <w:rPr>
          <w:b/>
          <w:sz w:val="20"/>
          <w:szCs w:val="20"/>
          <w:u w:val="single"/>
        </w:rPr>
      </w:pPr>
    </w:p>
    <w:p w14:paraId="0950F0A4" w14:textId="77777777" w:rsidR="004922AD" w:rsidRDefault="004922AD" w:rsidP="004922AD">
      <w:pPr>
        <w:rPr>
          <w:b/>
          <w:sz w:val="20"/>
          <w:szCs w:val="20"/>
          <w:u w:val="single"/>
        </w:rPr>
      </w:pPr>
    </w:p>
    <w:p w14:paraId="371DB2DF" w14:textId="77777777" w:rsidR="007472C3" w:rsidRDefault="007472C3" w:rsidP="00DD2BF3">
      <w:pPr>
        <w:rPr>
          <w:b/>
          <w:sz w:val="20"/>
          <w:szCs w:val="20"/>
          <w:u w:val="single"/>
        </w:rPr>
      </w:pPr>
    </w:p>
    <w:p w14:paraId="4B6D9A6E" w14:textId="422240D3" w:rsidR="00454473" w:rsidRPr="00454473" w:rsidRDefault="00454473" w:rsidP="00DD2BF3">
      <w:pPr>
        <w:rPr>
          <w:b/>
          <w:sz w:val="20"/>
          <w:szCs w:val="20"/>
          <w:u w:val="single"/>
        </w:rPr>
      </w:pPr>
      <w:r w:rsidRPr="00454473">
        <w:rPr>
          <w:b/>
          <w:sz w:val="20"/>
          <w:szCs w:val="20"/>
          <w:u w:val="single"/>
        </w:rPr>
        <w:t>DESIGNATION STATEMENT</w:t>
      </w:r>
    </w:p>
    <w:p w14:paraId="46CA5D14" w14:textId="77777777"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14:paraId="5C61B06A" w14:textId="77777777" w:rsidR="004B7394" w:rsidRPr="00C84B3A" w:rsidRDefault="004B7394" w:rsidP="00DD2BF3">
      <w:pPr>
        <w:rPr>
          <w:b/>
          <w:sz w:val="20"/>
          <w:szCs w:val="20"/>
          <w:u w:val="single"/>
        </w:rPr>
      </w:pPr>
    </w:p>
    <w:p w14:paraId="2AB9BEC8" w14:textId="77777777" w:rsidR="00DD2BF3" w:rsidRPr="00C84B3A" w:rsidRDefault="00DD2BF3" w:rsidP="00DD2BF3">
      <w:pPr>
        <w:rPr>
          <w:b/>
          <w:sz w:val="20"/>
          <w:szCs w:val="20"/>
          <w:u w:val="single"/>
        </w:rPr>
      </w:pPr>
      <w:r w:rsidRPr="00C84B3A">
        <w:rPr>
          <w:b/>
          <w:sz w:val="20"/>
          <w:szCs w:val="20"/>
          <w:u w:val="single"/>
        </w:rPr>
        <w:t>FACULTY DISCLOSURES</w:t>
      </w:r>
    </w:p>
    <w:p w14:paraId="32D8C431" w14:textId="7D58802F" w:rsidR="00DD2BF3" w:rsidRDefault="004922AD" w:rsidP="00DD2BF3">
      <w:pPr>
        <w:rPr>
          <w:sz w:val="20"/>
          <w:szCs w:val="20"/>
        </w:rPr>
      </w:pPr>
      <w:r>
        <w:rPr>
          <w:sz w:val="20"/>
          <w:szCs w:val="20"/>
        </w:rPr>
        <w:t>Melissa Grafe</w:t>
      </w:r>
      <w:r w:rsidR="00F13383">
        <w:rPr>
          <w:sz w:val="20"/>
          <w:szCs w:val="20"/>
        </w:rPr>
        <w:t>: NON</w:t>
      </w:r>
      <w:r>
        <w:rPr>
          <w:sz w:val="20"/>
          <w:szCs w:val="20"/>
        </w:rPr>
        <w:t>E</w:t>
      </w:r>
    </w:p>
    <w:p w14:paraId="473A7A45" w14:textId="5A0CFF75" w:rsidR="004922AD" w:rsidRPr="00C84B3A" w:rsidRDefault="004922AD" w:rsidP="00DD2BF3">
      <w:pPr>
        <w:rPr>
          <w:sz w:val="20"/>
          <w:szCs w:val="20"/>
        </w:rPr>
      </w:pPr>
      <w:r>
        <w:rPr>
          <w:sz w:val="20"/>
          <w:szCs w:val="20"/>
        </w:rPr>
        <w:t>Melissa Funaro: NONE</w:t>
      </w:r>
    </w:p>
    <w:p w14:paraId="40EB54DB" w14:textId="77777777" w:rsidR="004B7394" w:rsidRPr="00C84B3A" w:rsidRDefault="006B7272" w:rsidP="004B7394">
      <w:pPr>
        <w:rPr>
          <w:sz w:val="20"/>
          <w:szCs w:val="20"/>
        </w:rPr>
      </w:pPr>
      <w:r w:rsidRPr="00C84B3A">
        <w:rPr>
          <w:sz w:val="20"/>
          <w:szCs w:val="20"/>
        </w:rPr>
        <w:t>Andres Martin:  NONE</w:t>
      </w:r>
    </w:p>
    <w:p w14:paraId="1F233339" w14:textId="77777777" w:rsidR="00DD2BF3" w:rsidRPr="00C84B3A" w:rsidRDefault="00DD2BF3" w:rsidP="00DD2BF3">
      <w:pPr>
        <w:rPr>
          <w:sz w:val="20"/>
          <w:szCs w:val="20"/>
        </w:rPr>
      </w:pPr>
    </w:p>
    <w:p w14:paraId="6DFCC8D4" w14:textId="77777777" w:rsidR="007472C3" w:rsidRDefault="007472C3" w:rsidP="00DD2BF3">
      <w:pPr>
        <w:rPr>
          <w:sz w:val="20"/>
          <w:szCs w:val="20"/>
        </w:rPr>
      </w:pPr>
    </w:p>
    <w:p w14:paraId="2470C722" w14:textId="7AB78881" w:rsidR="00C56D8A" w:rsidRPr="00DD2BF3" w:rsidRDefault="00DD2BF3" w:rsidP="00DD2BF3">
      <w:pPr>
        <w:rPr>
          <w:sz w:val="20"/>
          <w:szCs w:val="20"/>
        </w:rPr>
      </w:pPr>
      <w:r w:rsidRPr="00C84B3A">
        <w:rPr>
          <w:sz w:val="20"/>
          <w:szCs w:val="20"/>
        </w:rPr>
        <w:t xml:space="preserve">It is the policy of Yale School of Medicine, Continuing Medical Education, to ensure balance, independence, </w:t>
      </w:r>
      <w:proofErr w:type="gramStart"/>
      <w:r w:rsidRPr="00C84B3A">
        <w:rPr>
          <w:sz w:val="20"/>
          <w:szCs w:val="20"/>
        </w:rPr>
        <w:t>objectivity</w:t>
      </w:r>
      <w:proofErr w:type="gramEnd"/>
      <w:r w:rsidRPr="00C84B3A">
        <w:rPr>
          <w:sz w:val="20"/>
          <w:szCs w:val="20"/>
        </w:rPr>
        <w:t xml:space="preserve">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B90D3" w14:textId="77777777" w:rsidR="00C56D8A" w:rsidRDefault="00C56D8A" w:rsidP="00C56D8A">
      <w:r>
        <w:separator/>
      </w:r>
    </w:p>
  </w:endnote>
  <w:endnote w:type="continuationSeparator" w:id="0">
    <w:p w14:paraId="68BA0BAA" w14:textId="77777777"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42A63" w14:textId="77777777" w:rsidR="00C56D8A" w:rsidRDefault="00C56D8A" w:rsidP="00C56D8A">
      <w:r>
        <w:separator/>
      </w:r>
    </w:p>
  </w:footnote>
  <w:footnote w:type="continuationSeparator" w:id="0">
    <w:p w14:paraId="35EAF2CA" w14:textId="77777777"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6CECC" w14:textId="77777777"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10306F58" wp14:editId="2D2C3433">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13DB48F8" wp14:editId="5E8B0DA9">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4608F9"/>
    <w:multiLevelType w:val="hybridMultilevel"/>
    <w:tmpl w:val="C474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367E14"/>
    <w:multiLevelType w:val="multilevel"/>
    <w:tmpl w:val="239A2F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D8C3F81"/>
    <w:multiLevelType w:val="hybridMultilevel"/>
    <w:tmpl w:val="F0A0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3211F3"/>
    <w:multiLevelType w:val="hybridMultilevel"/>
    <w:tmpl w:val="7CF6831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04C73"/>
    <w:rsid w:val="000C6878"/>
    <w:rsid w:val="000D05F3"/>
    <w:rsid w:val="00454473"/>
    <w:rsid w:val="00456098"/>
    <w:rsid w:val="004922AD"/>
    <w:rsid w:val="004B7394"/>
    <w:rsid w:val="006B7272"/>
    <w:rsid w:val="007472C3"/>
    <w:rsid w:val="007A7132"/>
    <w:rsid w:val="008738C9"/>
    <w:rsid w:val="00A46992"/>
    <w:rsid w:val="00A723B1"/>
    <w:rsid w:val="00C11A1C"/>
    <w:rsid w:val="00C456E2"/>
    <w:rsid w:val="00C45D58"/>
    <w:rsid w:val="00C56D8A"/>
    <w:rsid w:val="00C84B3A"/>
    <w:rsid w:val="00CC02DE"/>
    <w:rsid w:val="00DD2BF3"/>
    <w:rsid w:val="00DF5E20"/>
    <w:rsid w:val="00F13383"/>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BBB62B3"/>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 w:type="character" w:styleId="Hyperlink">
    <w:name w:val="Hyperlink"/>
    <w:basedOn w:val="DefaultParagraphFont"/>
    <w:uiPriority w:val="99"/>
    <w:semiHidden/>
    <w:unhideWhenUsed/>
    <w:rsid w:val="00004C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41263">
      <w:bodyDiv w:val="1"/>
      <w:marLeft w:val="0"/>
      <w:marRight w:val="0"/>
      <w:marTop w:val="0"/>
      <w:marBottom w:val="0"/>
      <w:divBdr>
        <w:top w:val="none" w:sz="0" w:space="0" w:color="auto"/>
        <w:left w:val="none" w:sz="0" w:space="0" w:color="auto"/>
        <w:bottom w:val="none" w:sz="0" w:space="0" w:color="auto"/>
        <w:right w:val="none" w:sz="0" w:space="0" w:color="auto"/>
      </w:divBdr>
    </w:div>
    <w:div w:id="192353374">
      <w:bodyDiv w:val="1"/>
      <w:marLeft w:val="0"/>
      <w:marRight w:val="0"/>
      <w:marTop w:val="0"/>
      <w:marBottom w:val="0"/>
      <w:divBdr>
        <w:top w:val="none" w:sz="0" w:space="0" w:color="auto"/>
        <w:left w:val="none" w:sz="0" w:space="0" w:color="auto"/>
        <w:bottom w:val="none" w:sz="0" w:space="0" w:color="auto"/>
        <w:right w:val="none" w:sz="0" w:space="0" w:color="auto"/>
      </w:divBdr>
    </w:div>
    <w:div w:id="228074720">
      <w:bodyDiv w:val="1"/>
      <w:marLeft w:val="0"/>
      <w:marRight w:val="0"/>
      <w:marTop w:val="0"/>
      <w:marBottom w:val="0"/>
      <w:divBdr>
        <w:top w:val="none" w:sz="0" w:space="0" w:color="auto"/>
        <w:left w:val="none" w:sz="0" w:space="0" w:color="auto"/>
        <w:bottom w:val="none" w:sz="0" w:space="0" w:color="auto"/>
        <w:right w:val="none" w:sz="0" w:space="0" w:color="auto"/>
      </w:divBdr>
    </w:div>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904994248">
      <w:bodyDiv w:val="1"/>
      <w:marLeft w:val="0"/>
      <w:marRight w:val="0"/>
      <w:marTop w:val="0"/>
      <w:marBottom w:val="0"/>
      <w:divBdr>
        <w:top w:val="none" w:sz="0" w:space="0" w:color="auto"/>
        <w:left w:val="none" w:sz="0" w:space="0" w:color="auto"/>
        <w:bottom w:val="none" w:sz="0" w:space="0" w:color="auto"/>
        <w:right w:val="none" w:sz="0" w:space="0" w:color="auto"/>
      </w:divBdr>
    </w:div>
    <w:div w:id="1000039566">
      <w:bodyDiv w:val="1"/>
      <w:marLeft w:val="0"/>
      <w:marRight w:val="0"/>
      <w:marTop w:val="0"/>
      <w:marBottom w:val="0"/>
      <w:divBdr>
        <w:top w:val="none" w:sz="0" w:space="0" w:color="auto"/>
        <w:left w:val="none" w:sz="0" w:space="0" w:color="auto"/>
        <w:bottom w:val="none" w:sz="0" w:space="0" w:color="auto"/>
        <w:right w:val="none" w:sz="0" w:space="0" w:color="auto"/>
      </w:divBdr>
    </w:div>
    <w:div w:id="1229533419">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1598520657">
      <w:bodyDiv w:val="1"/>
      <w:marLeft w:val="0"/>
      <w:marRight w:val="0"/>
      <w:marTop w:val="0"/>
      <w:marBottom w:val="0"/>
      <w:divBdr>
        <w:top w:val="none" w:sz="0" w:space="0" w:color="auto"/>
        <w:left w:val="none" w:sz="0" w:space="0" w:color="auto"/>
        <w:bottom w:val="none" w:sz="0" w:space="0" w:color="auto"/>
        <w:right w:val="none" w:sz="0" w:space="0" w:color="auto"/>
      </w:divBdr>
    </w:div>
    <w:div w:id="1791701376">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271063445?pwd=V3NqbkVPVnAwYTZidWVWaEFML2xNU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38E71-003D-466A-B9DA-D9310C146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3</cp:revision>
  <cp:lastPrinted>2019-06-03T13:42:00Z</cp:lastPrinted>
  <dcterms:created xsi:type="dcterms:W3CDTF">2021-05-27T17:49:00Z</dcterms:created>
  <dcterms:modified xsi:type="dcterms:W3CDTF">2021-05-27T18:27:00Z</dcterms:modified>
</cp:coreProperties>
</file>