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033" w:rsidRDefault="00B83033">
      <w:pPr>
        <w:spacing w:before="11"/>
        <w:rPr>
          <w:rFonts w:ascii="Times New Roman" w:eastAsia="Times New Roman" w:hAnsi="Times New Roman" w:cs="Times New Roman"/>
          <w:sz w:val="6"/>
          <w:szCs w:val="6"/>
        </w:rPr>
      </w:pPr>
    </w:p>
    <w:p w:rsidR="00B83033" w:rsidRDefault="004B52A7">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267472"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67472" cy="877824"/>
                    </a:xfrm>
                    <a:prstGeom prst="rect">
                      <a:avLst/>
                    </a:prstGeom>
                  </pic:spPr>
                </pic:pic>
              </a:graphicData>
            </a:graphic>
          </wp:inline>
        </w:drawing>
      </w:r>
    </w:p>
    <w:p w:rsidR="00120EA5" w:rsidRDefault="00120EA5" w:rsidP="0064253D">
      <w:pPr>
        <w:spacing w:line="276" w:lineRule="auto"/>
        <w:ind w:right="559"/>
        <w:rPr>
          <w:rFonts w:ascii="Calibri"/>
          <w:b/>
          <w:color w:val="3333FF"/>
          <w:spacing w:val="-1"/>
          <w:sz w:val="50"/>
        </w:rPr>
      </w:pPr>
    </w:p>
    <w:p w:rsidR="006936D9" w:rsidRDefault="006206CE" w:rsidP="006936D9">
      <w:pPr>
        <w:spacing w:before="9"/>
        <w:jc w:val="center"/>
        <w:rPr>
          <w:rFonts w:ascii="Calibri"/>
          <w:b/>
          <w:color w:val="3333FF"/>
          <w:spacing w:val="-1"/>
          <w:sz w:val="44"/>
          <w:szCs w:val="44"/>
        </w:rPr>
      </w:pPr>
      <w:r w:rsidRPr="00E21B89">
        <w:rPr>
          <w:rFonts w:ascii="Calibri"/>
          <w:b/>
          <w:color w:val="3333FF"/>
          <w:spacing w:val="-1"/>
          <w:sz w:val="44"/>
          <w:szCs w:val="44"/>
        </w:rPr>
        <w:t>“</w:t>
      </w:r>
      <w:r w:rsidR="006936D9" w:rsidRPr="006936D9">
        <w:rPr>
          <w:rFonts w:ascii="Calibri"/>
          <w:b/>
          <w:color w:val="3333FF"/>
          <w:spacing w:val="-1"/>
          <w:sz w:val="44"/>
          <w:szCs w:val="44"/>
        </w:rPr>
        <w:t>A General Framework for Quantile Estimation with Incomplete Data</w:t>
      </w:r>
      <w:r w:rsidR="006936D9">
        <w:rPr>
          <w:rFonts w:ascii="Calibri"/>
          <w:b/>
          <w:color w:val="3333FF"/>
          <w:spacing w:val="-1"/>
          <w:sz w:val="44"/>
          <w:szCs w:val="44"/>
        </w:rPr>
        <w:t>”</w:t>
      </w:r>
    </w:p>
    <w:p w:rsidR="008A17DA" w:rsidRDefault="008A17DA" w:rsidP="00E21B89">
      <w:pPr>
        <w:spacing w:before="9"/>
        <w:jc w:val="center"/>
        <w:rPr>
          <w:rFonts w:ascii="Calibri"/>
          <w:b/>
          <w:color w:val="3333FF"/>
          <w:spacing w:val="-1"/>
          <w:sz w:val="44"/>
          <w:szCs w:val="44"/>
        </w:rPr>
      </w:pPr>
    </w:p>
    <w:p w:rsidR="00715498" w:rsidRDefault="00715498" w:rsidP="0064253D">
      <w:pPr>
        <w:ind w:left="2339" w:right="2538" w:firstLine="1"/>
        <w:jc w:val="center"/>
        <w:rPr>
          <w:rFonts w:eastAsia="Times New Roman"/>
        </w:rPr>
      </w:pPr>
    </w:p>
    <w:p w:rsidR="004B52A7" w:rsidRPr="006C70B7" w:rsidRDefault="002207A8" w:rsidP="0064253D">
      <w:pPr>
        <w:ind w:left="2339" w:right="2538" w:firstLine="1"/>
        <w:jc w:val="center"/>
        <w:rPr>
          <w:rFonts w:ascii="Arial"/>
          <w:b/>
          <w:color w:val="CC3300"/>
          <w:spacing w:val="-1"/>
          <w:sz w:val="32"/>
          <w:szCs w:val="32"/>
        </w:rPr>
      </w:pPr>
      <w:r>
        <w:rPr>
          <w:rFonts w:ascii="Arial"/>
          <w:b/>
          <w:color w:val="CC3300"/>
          <w:spacing w:val="-1"/>
          <w:sz w:val="32"/>
          <w:szCs w:val="32"/>
        </w:rPr>
        <w:t>Linglong Kong, Ph.D.</w:t>
      </w:r>
    </w:p>
    <w:p w:rsidR="008A17DA" w:rsidRPr="006C70B7" w:rsidRDefault="002207A8" w:rsidP="0064253D">
      <w:pPr>
        <w:ind w:left="2339" w:right="2538" w:firstLine="1"/>
        <w:jc w:val="center"/>
        <w:rPr>
          <w:rFonts w:ascii="Arial"/>
          <w:b/>
          <w:color w:val="CC3300"/>
          <w:spacing w:val="22"/>
          <w:sz w:val="32"/>
          <w:szCs w:val="32"/>
        </w:rPr>
      </w:pPr>
      <w:r>
        <w:rPr>
          <w:rFonts w:ascii="Arial"/>
          <w:b/>
          <w:color w:val="CC3300"/>
          <w:spacing w:val="-1"/>
          <w:sz w:val="32"/>
          <w:szCs w:val="32"/>
        </w:rPr>
        <w:t xml:space="preserve">Associate </w:t>
      </w:r>
      <w:r w:rsidR="007D4660">
        <w:rPr>
          <w:rFonts w:ascii="Arial"/>
          <w:b/>
          <w:color w:val="CC3300"/>
          <w:spacing w:val="-1"/>
          <w:sz w:val="32"/>
          <w:szCs w:val="32"/>
        </w:rPr>
        <w:t>Professor</w:t>
      </w:r>
    </w:p>
    <w:p w:rsidR="00702E60" w:rsidRPr="006C70B7" w:rsidRDefault="002207A8" w:rsidP="0064253D">
      <w:pPr>
        <w:ind w:left="2339" w:right="2538" w:firstLine="1"/>
        <w:jc w:val="center"/>
        <w:rPr>
          <w:rFonts w:ascii="Arial"/>
          <w:b/>
          <w:color w:val="CC3300"/>
          <w:sz w:val="32"/>
          <w:szCs w:val="32"/>
        </w:rPr>
      </w:pPr>
      <w:r>
        <w:rPr>
          <w:rFonts w:ascii="Arial"/>
          <w:b/>
          <w:color w:val="CC3300"/>
          <w:sz w:val="32"/>
          <w:szCs w:val="32"/>
        </w:rPr>
        <w:t>Department of Mathematical and Statistical Sciences</w:t>
      </w:r>
    </w:p>
    <w:p w:rsidR="00715498" w:rsidRPr="006C70B7" w:rsidRDefault="00715498" w:rsidP="007D4660">
      <w:pPr>
        <w:ind w:left="2339" w:right="2538" w:firstLine="1"/>
        <w:jc w:val="center"/>
        <w:rPr>
          <w:rFonts w:ascii="Arial"/>
          <w:b/>
          <w:color w:val="CC3300"/>
          <w:sz w:val="32"/>
          <w:szCs w:val="32"/>
        </w:rPr>
      </w:pPr>
      <w:r w:rsidRPr="006C70B7">
        <w:rPr>
          <w:rFonts w:ascii="Arial"/>
          <w:b/>
          <w:color w:val="CC3300"/>
          <w:sz w:val="32"/>
          <w:szCs w:val="32"/>
        </w:rPr>
        <w:t>University</w:t>
      </w:r>
      <w:r w:rsidR="002207A8">
        <w:rPr>
          <w:rFonts w:ascii="Arial"/>
          <w:b/>
          <w:color w:val="CC3300"/>
          <w:sz w:val="32"/>
          <w:szCs w:val="32"/>
        </w:rPr>
        <w:t xml:space="preserve"> of Alberta</w:t>
      </w:r>
    </w:p>
    <w:p w:rsidR="00715498" w:rsidRPr="00E21B89" w:rsidRDefault="00715498" w:rsidP="0064253D">
      <w:pPr>
        <w:ind w:left="2339" w:right="2538" w:firstLine="1"/>
        <w:jc w:val="center"/>
        <w:rPr>
          <w:rFonts w:ascii="Arial"/>
          <w:color w:val="CC3300"/>
          <w:sz w:val="32"/>
          <w:szCs w:val="32"/>
        </w:rPr>
      </w:pPr>
    </w:p>
    <w:p w:rsidR="006936D9" w:rsidRDefault="0064253D" w:rsidP="006936D9">
      <w:pPr>
        <w:pStyle w:val="Heading1"/>
        <w:ind w:left="0" w:right="559"/>
        <w:rPr>
          <w:rFonts w:ascii="Times New Roman" w:hAnsi="Times New Roman" w:cs="Times New Roman"/>
          <w:spacing w:val="-1"/>
          <w:sz w:val="24"/>
          <w:szCs w:val="24"/>
        </w:rPr>
      </w:pPr>
      <w:r w:rsidRPr="00E21B89">
        <w:rPr>
          <w:rFonts w:ascii="Times New Roman" w:hAnsi="Times New Roman" w:cs="Times New Roman"/>
          <w:spacing w:val="-1"/>
          <w:sz w:val="24"/>
          <w:szCs w:val="24"/>
        </w:rPr>
        <w:t>Abstract</w:t>
      </w:r>
    </w:p>
    <w:p w:rsidR="006936D9" w:rsidRPr="006936D9" w:rsidRDefault="006936D9" w:rsidP="006936D9">
      <w:pPr>
        <w:pStyle w:val="Heading1"/>
        <w:ind w:left="0" w:right="559"/>
        <w:rPr>
          <w:rFonts w:ascii="Arial" w:hAnsi="Arial" w:cs="Arial"/>
          <w:b w:val="0"/>
          <w:spacing w:val="-1"/>
          <w:sz w:val="24"/>
          <w:szCs w:val="24"/>
        </w:rPr>
      </w:pPr>
      <w:r w:rsidRPr="006936D9">
        <w:rPr>
          <w:rFonts w:ascii="Arial" w:hAnsi="Arial" w:cs="Arial"/>
          <w:b w:val="0"/>
          <w:spacing w:val="-1"/>
          <w:sz w:val="24"/>
          <w:szCs w:val="24"/>
        </w:rPr>
        <w:t xml:space="preserve">Quantile estimation has attracted significant research interests in recent years. However, there has been only a limited literature on quantile estimation in the presence of incomplete data. In this paper, we propose a general framework to address this problem. Our framework combines the two widely adopted approaches for missing data analysis, the imputation approach and the inverse probability weighting approach, via the empirical likelihood method. The proposed method </w:t>
      </w:r>
      <w:proofErr w:type="gramStart"/>
      <w:r w:rsidRPr="006936D9">
        <w:rPr>
          <w:rFonts w:ascii="Arial" w:hAnsi="Arial" w:cs="Arial"/>
          <w:b w:val="0"/>
          <w:spacing w:val="-1"/>
          <w:sz w:val="24"/>
          <w:szCs w:val="24"/>
        </w:rPr>
        <w:t>is capable of dealing</w:t>
      </w:r>
      <w:proofErr w:type="gramEnd"/>
      <w:r w:rsidRPr="006936D9">
        <w:rPr>
          <w:rFonts w:ascii="Arial" w:hAnsi="Arial" w:cs="Arial"/>
          <w:b w:val="0"/>
          <w:spacing w:val="-1"/>
          <w:sz w:val="24"/>
          <w:szCs w:val="24"/>
        </w:rPr>
        <w:t xml:space="preserve"> with many different missingness settings. We mainly study three of them: (i) estimating the marginal quantile of a response that is subject to missingness while there are fully observed covariates; (ii) estimating the conditional quantile of a fully observed response while the covariates are partially available; and (iii) estimating the conditional quantile of a response that is subject to missingness with fully observed covariates and extra auxiliary variables. The proposed method allows multiple models for both the missingness probability and the data distribution. The resulting estimators are multiply robust in the sense that they are consistent if any one of these models is correctly specified. The asymptotic distributions are established using the empirical process theory.</w:t>
      </w:r>
    </w:p>
    <w:p w:rsidR="006936D9" w:rsidRPr="006936D9" w:rsidRDefault="006936D9" w:rsidP="006936D9">
      <w:pPr>
        <w:pStyle w:val="Heading1"/>
        <w:ind w:left="0" w:right="559"/>
        <w:rPr>
          <w:rFonts w:ascii="Arial" w:hAnsi="Arial" w:cs="Arial"/>
          <w:b w:val="0"/>
          <w:spacing w:val="-1"/>
          <w:sz w:val="24"/>
          <w:szCs w:val="24"/>
        </w:rPr>
      </w:pPr>
      <w:bookmarkStart w:id="0" w:name="_GoBack"/>
      <w:bookmarkEnd w:id="0"/>
      <w:r w:rsidRPr="006936D9">
        <w:rPr>
          <w:rFonts w:ascii="Arial" w:hAnsi="Arial" w:cs="Arial"/>
          <w:b w:val="0"/>
          <w:spacing w:val="-1"/>
          <w:sz w:val="24"/>
          <w:szCs w:val="24"/>
        </w:rPr>
        <w:t xml:space="preserve">Joint work with </w:t>
      </w:r>
      <w:proofErr w:type="spellStart"/>
      <w:r w:rsidRPr="006936D9">
        <w:rPr>
          <w:rFonts w:ascii="Arial" w:hAnsi="Arial" w:cs="Arial"/>
          <w:b w:val="0"/>
          <w:spacing w:val="-1"/>
          <w:sz w:val="24"/>
          <w:szCs w:val="24"/>
        </w:rPr>
        <w:t>Peisong</w:t>
      </w:r>
      <w:proofErr w:type="spellEnd"/>
      <w:r w:rsidRPr="006936D9">
        <w:rPr>
          <w:rFonts w:ascii="Arial" w:hAnsi="Arial" w:cs="Arial"/>
          <w:b w:val="0"/>
          <w:spacing w:val="-1"/>
          <w:sz w:val="24"/>
          <w:szCs w:val="24"/>
        </w:rPr>
        <w:t xml:space="preserve"> Han, </w:t>
      </w:r>
      <w:proofErr w:type="spellStart"/>
      <w:r w:rsidRPr="006936D9">
        <w:rPr>
          <w:rFonts w:ascii="Arial" w:hAnsi="Arial" w:cs="Arial"/>
          <w:b w:val="0"/>
          <w:spacing w:val="-1"/>
          <w:sz w:val="24"/>
          <w:szCs w:val="24"/>
        </w:rPr>
        <w:t>Jiwei</w:t>
      </w:r>
      <w:proofErr w:type="spellEnd"/>
      <w:r w:rsidRPr="006936D9">
        <w:rPr>
          <w:rFonts w:ascii="Arial" w:hAnsi="Arial" w:cs="Arial"/>
          <w:b w:val="0"/>
          <w:spacing w:val="-1"/>
          <w:sz w:val="24"/>
          <w:szCs w:val="24"/>
        </w:rPr>
        <w:t xml:space="preserve"> Zhao and </w:t>
      </w:r>
      <w:proofErr w:type="spellStart"/>
      <w:r w:rsidRPr="006936D9">
        <w:rPr>
          <w:rFonts w:ascii="Arial" w:hAnsi="Arial" w:cs="Arial"/>
          <w:b w:val="0"/>
          <w:spacing w:val="-1"/>
          <w:sz w:val="24"/>
          <w:szCs w:val="24"/>
        </w:rPr>
        <w:t>Xingcai</w:t>
      </w:r>
      <w:proofErr w:type="spellEnd"/>
      <w:r w:rsidRPr="006936D9">
        <w:rPr>
          <w:rFonts w:ascii="Arial" w:hAnsi="Arial" w:cs="Arial"/>
          <w:b w:val="0"/>
          <w:spacing w:val="-1"/>
          <w:sz w:val="24"/>
          <w:szCs w:val="24"/>
        </w:rPr>
        <w:t xml:space="preserve"> Zhou.</w:t>
      </w:r>
    </w:p>
    <w:p w:rsidR="006936D9" w:rsidRPr="006936D9" w:rsidRDefault="006936D9" w:rsidP="0064253D">
      <w:pPr>
        <w:pStyle w:val="Heading1"/>
        <w:ind w:left="0" w:right="559"/>
        <w:rPr>
          <w:rFonts w:ascii="Times New Roman" w:hAnsi="Times New Roman" w:cs="Times New Roman"/>
          <w:b w:val="0"/>
          <w:spacing w:val="-1"/>
          <w:sz w:val="24"/>
          <w:szCs w:val="24"/>
        </w:rPr>
      </w:pPr>
    </w:p>
    <w:p w:rsidR="002221F9" w:rsidRPr="008A17DA" w:rsidRDefault="002221F9" w:rsidP="00715498">
      <w:pPr>
        <w:pStyle w:val="Heading1"/>
        <w:ind w:left="0" w:right="559"/>
        <w:jc w:val="center"/>
        <w:rPr>
          <w:rFonts w:ascii="Times New Roman" w:hAnsi="Times New Roman" w:cs="Times New Roman"/>
          <w:color w:val="FF0000"/>
          <w:spacing w:val="-1"/>
          <w:sz w:val="22"/>
          <w:szCs w:val="22"/>
        </w:rPr>
      </w:pPr>
    </w:p>
    <w:p w:rsidR="00B83033" w:rsidRDefault="004B52A7" w:rsidP="002F08CD">
      <w:pPr>
        <w:pStyle w:val="Heading1"/>
        <w:ind w:left="0" w:right="559"/>
        <w:jc w:val="center"/>
        <w:rPr>
          <w:spacing w:val="-1"/>
          <w:sz w:val="24"/>
          <w:szCs w:val="24"/>
        </w:rPr>
      </w:pPr>
      <w:r w:rsidRPr="00D41AE2">
        <w:rPr>
          <w:color w:val="FF0000"/>
          <w:spacing w:val="-1"/>
          <w:sz w:val="24"/>
          <w:szCs w:val="24"/>
        </w:rPr>
        <w:t>12:00 Noon</w:t>
      </w:r>
      <w:r w:rsidRPr="00D41AE2">
        <w:rPr>
          <w:b w:val="0"/>
          <w:spacing w:val="-1"/>
          <w:sz w:val="24"/>
          <w:szCs w:val="24"/>
        </w:rPr>
        <w:t>,</w:t>
      </w:r>
      <w:r w:rsidRPr="00D41AE2">
        <w:rPr>
          <w:b w:val="0"/>
          <w:sz w:val="24"/>
          <w:szCs w:val="24"/>
        </w:rPr>
        <w:t xml:space="preserve"> </w:t>
      </w:r>
      <w:r w:rsidR="002207A8">
        <w:rPr>
          <w:spacing w:val="-1"/>
          <w:sz w:val="24"/>
          <w:szCs w:val="24"/>
        </w:rPr>
        <w:t>Tuesday, March 24</w:t>
      </w:r>
      <w:r w:rsidR="00B5536B">
        <w:rPr>
          <w:spacing w:val="-1"/>
          <w:sz w:val="24"/>
          <w:szCs w:val="24"/>
        </w:rPr>
        <w:t>, 2020</w:t>
      </w:r>
    </w:p>
    <w:p w:rsidR="00E21B89" w:rsidRDefault="00E21B89" w:rsidP="002F08CD">
      <w:pPr>
        <w:pStyle w:val="Heading1"/>
        <w:ind w:left="0" w:right="559"/>
        <w:jc w:val="center"/>
        <w:rPr>
          <w:spacing w:val="-1"/>
          <w:sz w:val="24"/>
          <w:szCs w:val="24"/>
        </w:rPr>
      </w:pPr>
      <w:r>
        <w:rPr>
          <w:spacing w:val="-1"/>
          <w:sz w:val="24"/>
          <w:szCs w:val="24"/>
        </w:rPr>
        <w:t>47 College Street, 106B</w:t>
      </w:r>
    </w:p>
    <w:p w:rsidR="00E21B89" w:rsidRDefault="00E21B89" w:rsidP="002F08CD">
      <w:pPr>
        <w:pStyle w:val="Heading1"/>
        <w:ind w:left="0" w:right="559"/>
        <w:jc w:val="center"/>
        <w:rPr>
          <w:spacing w:val="-1"/>
          <w:sz w:val="24"/>
          <w:szCs w:val="24"/>
        </w:rPr>
      </w:pPr>
      <w:r>
        <w:rPr>
          <w:spacing w:val="-1"/>
          <w:sz w:val="24"/>
          <w:szCs w:val="24"/>
        </w:rPr>
        <w:t>11:45 AM Lunch served outside Rm. 106B</w:t>
      </w:r>
    </w:p>
    <w:p w:rsidR="00E21B89" w:rsidRPr="00D41AE2" w:rsidRDefault="00E21B89" w:rsidP="00E21B89">
      <w:pPr>
        <w:pStyle w:val="Heading1"/>
        <w:ind w:left="0" w:right="559"/>
        <w:jc w:val="right"/>
        <w:rPr>
          <w:b w:val="0"/>
          <w:bCs w:val="0"/>
          <w:sz w:val="24"/>
          <w:szCs w:val="24"/>
        </w:rPr>
      </w:pPr>
    </w:p>
    <w:p w:rsidR="00E21B89" w:rsidRDefault="00E21B89" w:rsidP="00E21B89">
      <w:pPr>
        <w:ind w:left="359" w:right="559"/>
        <w:jc w:val="center"/>
        <w:rPr>
          <w:rFonts w:ascii="Calibri"/>
          <w:b/>
          <w:spacing w:val="-1"/>
          <w:sz w:val="24"/>
          <w:szCs w:val="24"/>
        </w:rPr>
      </w:pPr>
      <w:r>
        <w:rPr>
          <w:rFonts w:ascii="Calibri"/>
          <w:b/>
          <w:spacing w:val="-1"/>
          <w:sz w:val="24"/>
          <w:szCs w:val="24"/>
        </w:rPr>
        <w:t xml:space="preserve">                       </w:t>
      </w:r>
      <w:r w:rsidR="00715498">
        <w:rPr>
          <w:noProof/>
        </w:rPr>
        <w:drawing>
          <wp:inline distT="0" distB="0" distL="0" distR="0" wp14:anchorId="3A40F0A1" wp14:editId="685C1AD1">
            <wp:extent cx="5895975" cy="1209675"/>
            <wp:effectExtent l="0" t="0" r="9525" b="9525"/>
            <wp:docPr id="2" name="img817174" descr="cid:image001.png@01D399D9.1FF61410"/>
            <wp:cNvGraphicFramePr/>
            <a:graphic xmlns:a="http://schemas.openxmlformats.org/drawingml/2006/main">
              <a:graphicData uri="http://schemas.openxmlformats.org/drawingml/2006/picture">
                <pic:pic xmlns:pic="http://schemas.openxmlformats.org/drawingml/2006/picture">
                  <pic:nvPicPr>
                    <pic:cNvPr id="1" name="img817174" descr="cid:image001.png@01D399D9.1FF614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r>
        <w:rPr>
          <w:rFonts w:ascii="Calibri"/>
          <w:b/>
          <w:spacing w:val="-1"/>
          <w:sz w:val="24"/>
          <w:szCs w:val="24"/>
        </w:rPr>
        <w:t xml:space="preserve">                                         </w:t>
      </w:r>
    </w:p>
    <w:sectPr w:rsidR="00E21B89">
      <w:type w:val="continuous"/>
      <w:pgSz w:w="12240" w:h="15840"/>
      <w:pgMar w:top="640" w:right="9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33"/>
    <w:rsid w:val="00120EA5"/>
    <w:rsid w:val="002207A8"/>
    <w:rsid w:val="002221F9"/>
    <w:rsid w:val="002F08CD"/>
    <w:rsid w:val="00370852"/>
    <w:rsid w:val="004B52A7"/>
    <w:rsid w:val="006206CE"/>
    <w:rsid w:val="0064253D"/>
    <w:rsid w:val="00660868"/>
    <w:rsid w:val="006936D9"/>
    <w:rsid w:val="006B453B"/>
    <w:rsid w:val="006C70B7"/>
    <w:rsid w:val="00702E60"/>
    <w:rsid w:val="0070618A"/>
    <w:rsid w:val="00715498"/>
    <w:rsid w:val="00782829"/>
    <w:rsid w:val="007D4660"/>
    <w:rsid w:val="008A17DA"/>
    <w:rsid w:val="00941821"/>
    <w:rsid w:val="00A432DF"/>
    <w:rsid w:val="00AC1D46"/>
    <w:rsid w:val="00B5536B"/>
    <w:rsid w:val="00B83033"/>
    <w:rsid w:val="00D41AE2"/>
    <w:rsid w:val="00E2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EE20"/>
  <w15:docId w15:val="{98832999-CDF8-4538-8861-3B2CDBDC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59"/>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7684">
      <w:bodyDiv w:val="1"/>
      <w:marLeft w:val="0"/>
      <w:marRight w:val="0"/>
      <w:marTop w:val="0"/>
      <w:marBottom w:val="0"/>
      <w:divBdr>
        <w:top w:val="none" w:sz="0" w:space="0" w:color="auto"/>
        <w:left w:val="none" w:sz="0" w:space="0" w:color="auto"/>
        <w:bottom w:val="none" w:sz="0" w:space="0" w:color="auto"/>
        <w:right w:val="none" w:sz="0" w:space="0" w:color="auto"/>
      </w:divBdr>
    </w:div>
    <w:div w:id="96418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BIS Seminar Notice Nov 28_2017.doc</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 Seminar Notice Nov 28_2017.doc</dc:title>
  <dc:creator>cf267</dc:creator>
  <cp:lastModifiedBy>Eocaci-Tucker, Elizabeth</cp:lastModifiedBy>
  <cp:revision>10</cp:revision>
  <dcterms:created xsi:type="dcterms:W3CDTF">2019-11-04T13:31:00Z</dcterms:created>
  <dcterms:modified xsi:type="dcterms:W3CDTF">2020-02-11T13:38:00Z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2017-12-06T00:00:00Z</vt:filetime>
  </property>
</Properties>
</file>