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DE54" w14:textId="77777777" w:rsidR="000A4A5D" w:rsidRDefault="00ED3AF7" w:rsidP="00654C31">
      <w:pPr>
        <w:tabs>
          <w:tab w:val="right" w:pos="9360"/>
        </w:tabs>
      </w:pPr>
      <w:r>
        <w:tab/>
      </w:r>
    </w:p>
    <w:p w14:paraId="3DC61F8C" w14:textId="77777777" w:rsidR="001572B8" w:rsidRDefault="00265ED8" w:rsidP="00C86889">
      <w:pPr>
        <w:spacing w:after="200"/>
        <w:rPr>
          <w:rFonts w:ascii="Arial" w:eastAsia="Cambria" w:hAnsi="Arial" w:cs="Arial"/>
          <w:sz w:val="22"/>
          <w:szCs w:val="22"/>
        </w:rPr>
        <w:sectPr w:rsidR="001572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698993F7" w14:textId="77777777" w:rsidR="009C034E" w:rsidRPr="001432B7" w:rsidRDefault="009C034E" w:rsidP="009C034E">
      <w:pPr>
        <w:pStyle w:val="BodyText"/>
        <w:rPr>
          <w:rFonts w:ascii="Garamond" w:hAnsi="Garamond"/>
          <w:b w:val="0"/>
          <w:sz w:val="72"/>
          <w:szCs w:val="72"/>
        </w:rPr>
      </w:pPr>
      <w:r w:rsidRPr="001432B7">
        <w:rPr>
          <w:rFonts w:ascii="Garamond" w:hAnsi="Garamond"/>
          <w:b w:val="0"/>
          <w:sz w:val="72"/>
          <w:szCs w:val="72"/>
        </w:rPr>
        <w:t>Medical Grand Rounds</w:t>
      </w:r>
    </w:p>
    <w:p w14:paraId="5DFE4F0F" w14:textId="77777777" w:rsidR="009C034E" w:rsidRPr="001432B7" w:rsidRDefault="009C034E" w:rsidP="009C034E">
      <w:pPr>
        <w:pStyle w:val="BodyText"/>
        <w:rPr>
          <w:rFonts w:ascii="Garamond" w:hAnsi="Garamond"/>
          <w:b w:val="0"/>
          <w:i/>
          <w:sz w:val="28"/>
          <w:szCs w:val="28"/>
        </w:rPr>
      </w:pPr>
      <w:r w:rsidRPr="001432B7">
        <w:rPr>
          <w:rFonts w:ascii="Garamond" w:hAnsi="Garamond"/>
          <w:b w:val="0"/>
          <w:i/>
          <w:sz w:val="28"/>
          <w:szCs w:val="28"/>
        </w:rPr>
        <w:t>Presented by</w:t>
      </w:r>
    </w:p>
    <w:p w14:paraId="4EDB740D" w14:textId="77777777" w:rsidR="00AE73B2" w:rsidRDefault="009C034E" w:rsidP="00AE73B2">
      <w:pPr>
        <w:pStyle w:val="BodyText"/>
        <w:rPr>
          <w:rFonts w:ascii="Garamond" w:hAnsi="Garamond"/>
          <w:sz w:val="28"/>
          <w:szCs w:val="28"/>
        </w:rPr>
      </w:pPr>
      <w:r w:rsidRPr="001432B7">
        <w:rPr>
          <w:rFonts w:ascii="Garamond" w:hAnsi="Garamond"/>
          <w:sz w:val="28"/>
          <w:szCs w:val="28"/>
        </w:rPr>
        <w:t>Yale Schoo</w:t>
      </w:r>
      <w:r>
        <w:rPr>
          <w:rFonts w:ascii="Garamond" w:hAnsi="Garamond"/>
          <w:sz w:val="28"/>
          <w:szCs w:val="28"/>
        </w:rPr>
        <w:t>l of Medicine</w:t>
      </w:r>
      <w:r w:rsidRPr="001432B7">
        <w:rPr>
          <w:rFonts w:ascii="Garamond" w:hAnsi="Garamond"/>
          <w:sz w:val="28"/>
          <w:szCs w:val="28"/>
        </w:rPr>
        <w:t xml:space="preserve">, Department of </w:t>
      </w:r>
      <w:r>
        <w:rPr>
          <w:rFonts w:ascii="Garamond" w:hAnsi="Garamond"/>
          <w:sz w:val="28"/>
          <w:szCs w:val="28"/>
        </w:rPr>
        <w:t xml:space="preserve">Internal Medicine, </w:t>
      </w:r>
    </w:p>
    <w:p w14:paraId="7CDAAC76" w14:textId="427C2A82" w:rsidR="009C034E" w:rsidRDefault="00DC31E4" w:rsidP="00AE73B2">
      <w:pPr>
        <w:pStyle w:val="BodyText"/>
        <w:rPr>
          <w:rFonts w:ascii="Garamond" w:hAnsi="Garamond"/>
          <w:sz w:val="28"/>
          <w:szCs w:val="28"/>
        </w:rPr>
      </w:pPr>
      <w:r>
        <w:rPr>
          <w:rFonts w:ascii="Garamond" w:hAnsi="Garamond"/>
          <w:sz w:val="28"/>
          <w:szCs w:val="28"/>
        </w:rPr>
        <w:t>Section of Cardiovascular Medicine</w:t>
      </w:r>
    </w:p>
    <w:p w14:paraId="3077908C" w14:textId="77777777" w:rsidR="006F3311" w:rsidRDefault="006F3311" w:rsidP="00AE73B2">
      <w:pPr>
        <w:pStyle w:val="BodyText"/>
        <w:rPr>
          <w:rFonts w:ascii="Garamond" w:hAnsi="Garamond"/>
          <w:sz w:val="28"/>
          <w:szCs w:val="28"/>
        </w:rPr>
      </w:pPr>
    </w:p>
    <w:p w14:paraId="6E79F6DC" w14:textId="77777777" w:rsidR="00AE73B2" w:rsidRPr="006F3311" w:rsidRDefault="00AE73B2" w:rsidP="00AE73B2">
      <w:pPr>
        <w:pStyle w:val="BodyText"/>
        <w:rPr>
          <w:rFonts w:ascii="Garamond" w:hAnsi="Garamond"/>
          <w:i/>
          <w:iCs/>
          <w:sz w:val="44"/>
          <w:szCs w:val="44"/>
        </w:rPr>
      </w:pPr>
      <w:r w:rsidRPr="006F3311">
        <w:rPr>
          <w:rFonts w:ascii="Garamond" w:hAnsi="Garamond"/>
          <w:i/>
          <w:iCs/>
          <w:sz w:val="44"/>
          <w:szCs w:val="44"/>
        </w:rPr>
        <w:t xml:space="preserve">The Second Century of Women at Yale: </w:t>
      </w:r>
    </w:p>
    <w:p w14:paraId="06761E4E" w14:textId="7F334F66" w:rsidR="00AE73B2" w:rsidRPr="006F3311" w:rsidRDefault="00AE73B2" w:rsidP="00AE73B2">
      <w:pPr>
        <w:pStyle w:val="BodyText"/>
        <w:rPr>
          <w:rFonts w:ascii="Garamond" w:hAnsi="Garamond"/>
          <w:i/>
          <w:iCs/>
          <w:sz w:val="44"/>
          <w:szCs w:val="44"/>
        </w:rPr>
      </w:pPr>
      <w:r w:rsidRPr="006F3311">
        <w:rPr>
          <w:rFonts w:ascii="Garamond" w:hAnsi="Garamond"/>
          <w:i/>
          <w:iCs/>
          <w:sz w:val="44"/>
          <w:szCs w:val="44"/>
        </w:rPr>
        <w:t>Emerging Leaders in Internal Medicine</w:t>
      </w:r>
    </w:p>
    <w:p w14:paraId="56372FC9" w14:textId="77777777" w:rsidR="00DC31E4" w:rsidRPr="0028631B" w:rsidRDefault="00DC31E4" w:rsidP="00DC31E4">
      <w:pPr>
        <w:pStyle w:val="BodyText"/>
        <w:rPr>
          <w:rFonts w:ascii="Garamond" w:hAnsi="Garamond"/>
          <w:b w:val="0"/>
          <w:bCs/>
          <w:color w:val="0034A8"/>
          <w:sz w:val="96"/>
          <w:szCs w:val="96"/>
        </w:rPr>
      </w:pPr>
      <w:r w:rsidRPr="0028631B">
        <w:rPr>
          <w:rFonts w:ascii="Garamond" w:hAnsi="Garamond"/>
          <w:b w:val="0"/>
          <w:bCs/>
          <w:color w:val="0034A8"/>
          <w:sz w:val="96"/>
          <w:szCs w:val="96"/>
        </w:rPr>
        <w:t xml:space="preserve">Stefania </w:t>
      </w:r>
      <w:proofErr w:type="spellStart"/>
      <w:r w:rsidRPr="0028631B">
        <w:rPr>
          <w:rFonts w:ascii="Garamond" w:hAnsi="Garamond"/>
          <w:b w:val="0"/>
          <w:bCs/>
          <w:color w:val="0034A8"/>
          <w:sz w:val="96"/>
          <w:szCs w:val="96"/>
        </w:rPr>
        <w:t>Nicoli</w:t>
      </w:r>
      <w:proofErr w:type="spellEnd"/>
      <w:r w:rsidRPr="0028631B">
        <w:rPr>
          <w:rFonts w:ascii="Garamond" w:hAnsi="Garamond"/>
          <w:b w:val="0"/>
          <w:bCs/>
          <w:color w:val="0034A8"/>
          <w:sz w:val="96"/>
          <w:szCs w:val="96"/>
        </w:rPr>
        <w:t>, PhD</w:t>
      </w:r>
    </w:p>
    <w:p w14:paraId="1E311677" w14:textId="77777777" w:rsidR="00DC31E4" w:rsidRPr="00DC31E4" w:rsidRDefault="00DC31E4" w:rsidP="00DC31E4">
      <w:pPr>
        <w:pStyle w:val="BodyText"/>
        <w:rPr>
          <w:rFonts w:ascii="Garamond" w:hAnsi="Garamond"/>
          <w:b w:val="0"/>
          <w:sz w:val="20"/>
          <w:szCs w:val="21"/>
        </w:rPr>
      </w:pPr>
      <w:r w:rsidRPr="00DC31E4">
        <w:rPr>
          <w:rFonts w:ascii="Garamond" w:hAnsi="Garamond"/>
          <w:b w:val="0"/>
          <w:sz w:val="20"/>
          <w:szCs w:val="21"/>
        </w:rPr>
        <w:t>Associate Professor; Director of the Zebrafish Phenotyping Core for Precision Medicine, Co-Director of the Yale Cardiovascular Research Center, Section of Cardiology, Internal Medicine and Genetics</w:t>
      </w:r>
    </w:p>
    <w:p w14:paraId="0FA3B46D" w14:textId="1F6629BD" w:rsidR="00DC31E4" w:rsidRPr="000B446A" w:rsidRDefault="00DC31E4" w:rsidP="000B446A">
      <w:pPr>
        <w:pStyle w:val="BodyText"/>
        <w:rPr>
          <w:rFonts w:ascii="Garamond" w:hAnsi="Garamond"/>
          <w:b w:val="0"/>
          <w:color w:val="00B050"/>
          <w:sz w:val="60"/>
          <w:szCs w:val="60"/>
        </w:rPr>
      </w:pPr>
      <w:r w:rsidRPr="00DC31E4">
        <w:rPr>
          <w:rFonts w:ascii="Garamond" w:hAnsi="Garamond"/>
          <w:b w:val="0"/>
          <w:color w:val="00B050"/>
          <w:sz w:val="60"/>
          <w:szCs w:val="60"/>
        </w:rPr>
        <w:t>“Shaping the Vascular System: RNA Based Mechanisms Governing Tissue Homeostasis”</w:t>
      </w:r>
    </w:p>
    <w:p w14:paraId="284BD02A" w14:textId="2CB6068A" w:rsidR="009C034E" w:rsidRPr="00F46948" w:rsidRDefault="009C034E" w:rsidP="009C034E">
      <w:pPr>
        <w:jc w:val="center"/>
        <w:rPr>
          <w:rFonts w:ascii="Garamond" w:hAnsi="Garamond"/>
          <w:b/>
        </w:rPr>
      </w:pPr>
      <w:r>
        <w:rPr>
          <w:rFonts w:ascii="Garamond" w:hAnsi="Garamond"/>
          <w:b/>
        </w:rPr>
        <w:t>Date:</w:t>
      </w:r>
      <w:r w:rsidR="00DC31E4">
        <w:rPr>
          <w:rFonts w:ascii="Garamond" w:hAnsi="Garamond"/>
          <w:b/>
        </w:rPr>
        <w:t xml:space="preserve"> October 7,</w:t>
      </w:r>
      <w:r>
        <w:rPr>
          <w:rFonts w:ascii="Garamond" w:hAnsi="Garamond"/>
          <w:b/>
        </w:rPr>
        <w:t xml:space="preserve"> </w:t>
      </w:r>
      <w:proofErr w:type="gramStart"/>
      <w:r>
        <w:rPr>
          <w:rFonts w:ascii="Garamond" w:hAnsi="Garamond"/>
          <w:b/>
        </w:rPr>
        <w:t>2021</w:t>
      </w:r>
      <w:proofErr w:type="gramEnd"/>
      <w:r w:rsidRPr="00F46948">
        <w:rPr>
          <w:rFonts w:ascii="Garamond" w:hAnsi="Garamond"/>
          <w:b/>
        </w:rPr>
        <w:t xml:space="preserve">   Time: 8:30-9:30am</w:t>
      </w:r>
    </w:p>
    <w:p w14:paraId="23954CD1" w14:textId="43CDC5F6" w:rsidR="009C034E" w:rsidRDefault="009C034E" w:rsidP="00A31F5E">
      <w:pPr>
        <w:jc w:val="center"/>
        <w:rPr>
          <w:rStyle w:val="Hyperlink"/>
          <w:rFonts w:ascii="Garamond" w:hAnsi="Garamond"/>
          <w:b/>
        </w:rPr>
      </w:pPr>
      <w:r w:rsidRPr="00F46948">
        <w:rPr>
          <w:rFonts w:ascii="Garamond" w:hAnsi="Garamond"/>
          <w:b/>
        </w:rPr>
        <w:t xml:space="preserve">Location: </w:t>
      </w:r>
      <w:hyperlink r:id="rId12" w:history="1">
        <w:r w:rsidRPr="006078FE">
          <w:rPr>
            <w:rStyle w:val="Hyperlink"/>
            <w:rFonts w:ascii="Garamond" w:hAnsi="Garamond"/>
            <w:b/>
          </w:rPr>
          <w:t>https://zoom.us/j/94896766303?pwd=UWFrcG9GNXMvcWZ3YU4ycUc5VEVSdz09</w:t>
        </w:r>
      </w:hyperlink>
    </w:p>
    <w:p w14:paraId="527C0989" w14:textId="77777777" w:rsidR="009C034E" w:rsidRPr="001432B7" w:rsidRDefault="009C034E" w:rsidP="009C034E">
      <w:pPr>
        <w:spacing w:before="240"/>
        <w:jc w:val="center"/>
        <w:rPr>
          <w:rFonts w:ascii="Garamond" w:hAnsi="Garamond"/>
          <w:b/>
          <w:i/>
          <w:sz w:val="22"/>
          <w:szCs w:val="22"/>
        </w:rPr>
      </w:pPr>
      <w:r w:rsidRPr="001432B7">
        <w:rPr>
          <w:rFonts w:ascii="Garamond" w:hAnsi="Garamond"/>
          <w:b/>
          <w:i/>
          <w:sz w:val="22"/>
          <w:szCs w:val="22"/>
        </w:rPr>
        <w:t>There is no corporate support for this activity</w:t>
      </w:r>
    </w:p>
    <w:p w14:paraId="7B86AEEC" w14:textId="77777777" w:rsidR="009C034E" w:rsidRPr="00556381" w:rsidRDefault="009C034E" w:rsidP="009C034E">
      <w:pPr>
        <w:jc w:val="center"/>
        <w:rPr>
          <w:rFonts w:ascii="Garamond" w:hAnsi="Garamond"/>
          <w:sz w:val="22"/>
          <w:szCs w:val="22"/>
        </w:rPr>
        <w:sectPr w:rsidR="009C034E" w:rsidRPr="00556381"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space="720"/>
          <w:docGrid w:linePitch="360"/>
        </w:sectPr>
      </w:pPr>
      <w:r w:rsidRPr="001432B7">
        <w:rPr>
          <w:rFonts w:ascii="Garamond" w:hAnsi="Garamond"/>
          <w:sz w:val="22"/>
          <w:szCs w:val="22"/>
        </w:rPr>
        <w:t>This course will fulfill the licensure requirement set forth by the State of Connecticut</w:t>
      </w:r>
    </w:p>
    <w:p w14:paraId="78F191FC" w14:textId="77777777" w:rsidR="009C034E" w:rsidRPr="001432B7" w:rsidRDefault="009C034E" w:rsidP="00AE73B2">
      <w:pPr>
        <w:ind w:left="-144"/>
        <w:rPr>
          <w:rFonts w:ascii="Garamond" w:hAnsi="Garamond"/>
        </w:rPr>
        <w:sectPr w:rsidR="009C034E" w:rsidRPr="001432B7"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num="2" w:space="720"/>
          <w:docGrid w:linePitch="360"/>
        </w:sectPr>
      </w:pPr>
    </w:p>
    <w:p w14:paraId="6A12EF8E" w14:textId="77777777" w:rsidR="009C034E" w:rsidRPr="00C61164" w:rsidRDefault="009C034E" w:rsidP="00AE73B2">
      <w:pPr>
        <w:ind w:left="-144"/>
        <w:jc w:val="both"/>
        <w:rPr>
          <w:rFonts w:ascii="Garamond" w:hAnsi="Garamond"/>
          <w:b/>
          <w:u w:val="single"/>
        </w:rPr>
      </w:pPr>
      <w:r w:rsidRPr="00C61164">
        <w:rPr>
          <w:rFonts w:ascii="Garamond" w:hAnsi="Garamond"/>
          <w:b/>
          <w:u w:val="single"/>
        </w:rPr>
        <w:t>ACCREDITATION:</w:t>
      </w:r>
    </w:p>
    <w:p w14:paraId="737D0C06" w14:textId="77777777" w:rsidR="009C034E" w:rsidRPr="00C61164" w:rsidRDefault="009C034E" w:rsidP="00AE73B2">
      <w:pPr>
        <w:ind w:left="-144"/>
        <w:jc w:val="both"/>
        <w:rPr>
          <w:rFonts w:ascii="Garamond" w:hAnsi="Garamond"/>
        </w:rPr>
      </w:pPr>
      <w:r w:rsidRPr="00C61164">
        <w:rPr>
          <w:rFonts w:ascii="Garamond" w:hAnsi="Garamond"/>
        </w:rPr>
        <w:t>The Yale School of Medicine is accredited by the Accreditation Council for Continuing Medical Education to provide continuing medical education for physicians.</w:t>
      </w:r>
    </w:p>
    <w:p w14:paraId="1F434289" w14:textId="77777777" w:rsidR="009C034E" w:rsidRPr="00C61164" w:rsidRDefault="009C034E" w:rsidP="00AE73B2">
      <w:pPr>
        <w:ind w:left="-144"/>
        <w:jc w:val="both"/>
        <w:rPr>
          <w:rFonts w:ascii="Garamond" w:hAnsi="Garamond"/>
        </w:rPr>
      </w:pPr>
    </w:p>
    <w:p w14:paraId="725C3B16" w14:textId="77777777" w:rsidR="009C034E" w:rsidRPr="00C61164" w:rsidRDefault="009C034E" w:rsidP="00AE73B2">
      <w:pPr>
        <w:ind w:left="-144"/>
        <w:jc w:val="both"/>
        <w:rPr>
          <w:rFonts w:ascii="Garamond" w:hAnsi="Garamond"/>
          <w:b/>
          <w:u w:val="single"/>
        </w:rPr>
      </w:pPr>
      <w:r w:rsidRPr="00C61164">
        <w:rPr>
          <w:rFonts w:ascii="Garamond" w:hAnsi="Garamond"/>
          <w:b/>
          <w:u w:val="single"/>
        </w:rPr>
        <w:t>TARGET AUDIENCE:</w:t>
      </w:r>
    </w:p>
    <w:p w14:paraId="5753B978" w14:textId="77777777" w:rsidR="009C034E" w:rsidRPr="00C61164" w:rsidRDefault="009C034E" w:rsidP="00AE73B2">
      <w:pPr>
        <w:ind w:left="-144"/>
        <w:jc w:val="both"/>
        <w:rPr>
          <w:rFonts w:ascii="Garamond" w:hAnsi="Garamond"/>
        </w:rPr>
      </w:pPr>
      <w:r w:rsidRPr="00C61164">
        <w:rPr>
          <w:b/>
        </w:rPr>
        <w:t>Attending physicians, house staff, fellows, medical students, PA’s</w:t>
      </w:r>
    </w:p>
    <w:p w14:paraId="41FF21D0" w14:textId="77777777" w:rsidR="009C034E" w:rsidRPr="00C61164" w:rsidRDefault="009C034E" w:rsidP="00AE73B2">
      <w:pPr>
        <w:ind w:left="-144"/>
        <w:jc w:val="both"/>
        <w:rPr>
          <w:rFonts w:ascii="Garamond" w:hAnsi="Garamond"/>
        </w:rPr>
      </w:pPr>
    </w:p>
    <w:p w14:paraId="3B17C763" w14:textId="77777777" w:rsidR="00502CF1" w:rsidRPr="00C61164" w:rsidRDefault="00502CF1" w:rsidP="00AE73B2">
      <w:pPr>
        <w:ind w:left="-144"/>
        <w:jc w:val="both"/>
        <w:rPr>
          <w:rFonts w:ascii="Garamond" w:hAnsi="Garamond"/>
          <w:b/>
          <w:u w:val="single"/>
        </w:rPr>
      </w:pPr>
      <w:r w:rsidRPr="00C61164">
        <w:rPr>
          <w:rFonts w:ascii="Garamond" w:hAnsi="Garamond"/>
          <w:b/>
          <w:u w:val="single"/>
        </w:rPr>
        <w:t>NEEDS ASSESSMENT:</w:t>
      </w:r>
    </w:p>
    <w:p w14:paraId="1A48E839" w14:textId="77777777" w:rsidR="00502CF1" w:rsidRPr="0057746E" w:rsidRDefault="00502CF1" w:rsidP="00AE73B2">
      <w:pPr>
        <w:ind w:left="-144"/>
        <w:jc w:val="both"/>
        <w:rPr>
          <w:rFonts w:ascii="Garamond" w:hAnsi="Garamond"/>
        </w:rPr>
      </w:pPr>
      <w:r w:rsidRPr="0057746E">
        <w:rPr>
          <w:rFonts w:ascii="Garamond" w:hAnsi="Garamond"/>
        </w:rPr>
        <w:t>Cardiovascular diseases are the leading cause of death. Clinicians need to understand how the vascular system affects tissue homeostasis, how RNA-based mechanisms affect the vascular system, and how genetic manipulation of animal models can elucidate pathways underlying human cardiovascular diseases.</w:t>
      </w:r>
    </w:p>
    <w:p w14:paraId="7A01A294" w14:textId="77777777" w:rsidR="00502CF1" w:rsidRPr="00C61164" w:rsidRDefault="00502CF1" w:rsidP="00AE73B2">
      <w:pPr>
        <w:ind w:left="-144"/>
        <w:jc w:val="both"/>
        <w:rPr>
          <w:rFonts w:ascii="Garamond" w:hAnsi="Garamond"/>
        </w:rPr>
      </w:pPr>
    </w:p>
    <w:p w14:paraId="2BC6F9BC" w14:textId="77777777" w:rsidR="00502CF1" w:rsidRPr="00C61164" w:rsidRDefault="00502CF1" w:rsidP="00AE73B2">
      <w:pPr>
        <w:ind w:left="-144"/>
        <w:jc w:val="both"/>
        <w:rPr>
          <w:rFonts w:ascii="Garamond" w:hAnsi="Garamond"/>
          <w:b/>
          <w:u w:val="single"/>
        </w:rPr>
      </w:pPr>
      <w:r w:rsidRPr="00C61164">
        <w:rPr>
          <w:rFonts w:ascii="Garamond" w:hAnsi="Garamond"/>
          <w:b/>
          <w:u w:val="single"/>
        </w:rPr>
        <w:t>LEARNING OBJECTIVES:</w:t>
      </w:r>
    </w:p>
    <w:p w14:paraId="0B675F6A" w14:textId="77777777" w:rsidR="00502CF1" w:rsidRPr="00136151" w:rsidRDefault="00502CF1" w:rsidP="00AE73B2">
      <w:pPr>
        <w:ind w:left="-144"/>
        <w:jc w:val="both"/>
        <w:rPr>
          <w:rFonts w:ascii="Garamond" w:hAnsi="Garamond"/>
          <w:bCs/>
        </w:rPr>
      </w:pPr>
      <w:r w:rsidRPr="00136151">
        <w:rPr>
          <w:rFonts w:ascii="Garamond" w:hAnsi="Garamond"/>
          <w:bCs/>
        </w:rPr>
        <w:t>1. How the vascular system governs tissue heath and homeostasis</w:t>
      </w:r>
    </w:p>
    <w:p w14:paraId="17C42F3D" w14:textId="77777777" w:rsidR="00502CF1" w:rsidRPr="00136151" w:rsidRDefault="00502CF1" w:rsidP="00AE73B2">
      <w:pPr>
        <w:ind w:left="-144"/>
        <w:jc w:val="both"/>
        <w:rPr>
          <w:rFonts w:ascii="Garamond" w:hAnsi="Garamond"/>
          <w:bCs/>
        </w:rPr>
      </w:pPr>
      <w:r w:rsidRPr="00136151">
        <w:rPr>
          <w:rFonts w:ascii="Garamond" w:hAnsi="Garamond"/>
          <w:bCs/>
        </w:rPr>
        <w:t xml:space="preserve">2. How RNA can influence the vascular system </w:t>
      </w:r>
    </w:p>
    <w:p w14:paraId="562BC583" w14:textId="402100D1" w:rsidR="00502CF1" w:rsidRPr="00AE73B2" w:rsidRDefault="00502CF1" w:rsidP="00AE73B2">
      <w:pPr>
        <w:ind w:left="-144"/>
        <w:jc w:val="both"/>
        <w:rPr>
          <w:rFonts w:ascii="Garamond" w:hAnsi="Garamond"/>
          <w:bCs/>
        </w:rPr>
      </w:pPr>
      <w:r w:rsidRPr="00136151">
        <w:rPr>
          <w:rFonts w:ascii="Garamond" w:hAnsi="Garamond"/>
          <w:bCs/>
        </w:rPr>
        <w:t>3. How zebrafish can help to understand human cardiovascular diseases</w:t>
      </w:r>
    </w:p>
    <w:p w14:paraId="3F02B9BC" w14:textId="77777777" w:rsidR="006F3311" w:rsidRDefault="006F3311" w:rsidP="00AE73B2">
      <w:pPr>
        <w:ind w:left="-144"/>
        <w:jc w:val="both"/>
        <w:rPr>
          <w:rFonts w:ascii="Garamond" w:hAnsi="Garamond"/>
          <w:b/>
          <w:u w:val="single"/>
        </w:rPr>
      </w:pPr>
    </w:p>
    <w:p w14:paraId="43E05EE7" w14:textId="75F12419" w:rsidR="009C034E" w:rsidRPr="00C61164" w:rsidRDefault="009C034E" w:rsidP="00AE73B2">
      <w:pPr>
        <w:ind w:left="-144"/>
        <w:jc w:val="both"/>
        <w:rPr>
          <w:rFonts w:ascii="Garamond" w:hAnsi="Garamond"/>
          <w:b/>
          <w:u w:val="single"/>
        </w:rPr>
      </w:pPr>
      <w:r w:rsidRPr="00C61164">
        <w:rPr>
          <w:rFonts w:ascii="Garamond" w:hAnsi="Garamond"/>
          <w:b/>
          <w:u w:val="single"/>
        </w:rPr>
        <w:t>DESIGNATION STATEMENT</w:t>
      </w:r>
    </w:p>
    <w:p w14:paraId="11A5A0D5" w14:textId="77777777" w:rsidR="009C034E" w:rsidRPr="004B456D" w:rsidRDefault="009C034E" w:rsidP="00AE73B2">
      <w:pPr>
        <w:ind w:left="-144"/>
        <w:jc w:val="both"/>
        <w:rPr>
          <w:rFonts w:ascii="Garamond" w:hAnsi="Garamond"/>
          <w:i/>
          <w:iCs/>
        </w:rPr>
      </w:pPr>
      <w:r w:rsidRPr="004B456D">
        <w:rPr>
          <w:rFonts w:ascii="Garamond" w:hAnsi="Garamond"/>
          <w:i/>
          <w:iCs/>
        </w:rPr>
        <w:t xml:space="preserve">The Yale School of Medicine designates this live activity for 1 AMA PRA Category 1 Credit(s)™.  Physicians should only claim the credit commensurate with the extent of their participation in the activity. </w:t>
      </w:r>
    </w:p>
    <w:p w14:paraId="1A17C7D9" w14:textId="77777777" w:rsidR="009C034E" w:rsidRDefault="009C034E" w:rsidP="00AE73B2">
      <w:pPr>
        <w:ind w:left="-144"/>
        <w:jc w:val="both"/>
        <w:rPr>
          <w:rFonts w:ascii="Garamond" w:hAnsi="Garamond"/>
          <w:b/>
          <w:u w:val="single"/>
        </w:rPr>
      </w:pPr>
    </w:p>
    <w:p w14:paraId="1D5A99B7" w14:textId="77777777" w:rsidR="009C034E" w:rsidRPr="00C61164" w:rsidRDefault="009C034E" w:rsidP="00AE73B2">
      <w:pPr>
        <w:ind w:left="-144"/>
        <w:jc w:val="both"/>
        <w:rPr>
          <w:rFonts w:ascii="Garamond" w:hAnsi="Garamond"/>
          <w:b/>
          <w:u w:val="single"/>
        </w:rPr>
      </w:pPr>
      <w:r w:rsidRPr="00C61164">
        <w:rPr>
          <w:rFonts w:ascii="Garamond" w:hAnsi="Garamond"/>
          <w:b/>
          <w:u w:val="single"/>
        </w:rPr>
        <w:t xml:space="preserve">FACULTY DISCLOSURES:   </w:t>
      </w:r>
    </w:p>
    <w:p w14:paraId="37C7B8B4" w14:textId="77777777" w:rsidR="009C034E" w:rsidRPr="00C61164" w:rsidRDefault="009C034E" w:rsidP="00AE73B2">
      <w:pPr>
        <w:ind w:left="-144"/>
        <w:jc w:val="both"/>
        <w:rPr>
          <w:rFonts w:ascii="Garamond" w:hAnsi="Garamond"/>
        </w:rPr>
      </w:pPr>
      <w:r w:rsidRPr="00C61164">
        <w:rPr>
          <w:rFonts w:ascii="Garamond" w:hAnsi="Garamond"/>
        </w:rPr>
        <w:t xml:space="preserve">Course Director: Vincent </w:t>
      </w:r>
      <w:proofErr w:type="spellStart"/>
      <w:r w:rsidRPr="00C61164">
        <w:rPr>
          <w:rFonts w:ascii="Garamond" w:hAnsi="Garamond"/>
        </w:rPr>
        <w:t>Quagliarello</w:t>
      </w:r>
      <w:proofErr w:type="spellEnd"/>
      <w:r w:rsidRPr="00C61164">
        <w:rPr>
          <w:rFonts w:ascii="Garamond" w:hAnsi="Garamond"/>
        </w:rPr>
        <w:t>, MD - None</w:t>
      </w:r>
    </w:p>
    <w:p w14:paraId="0405A637" w14:textId="0EA61220" w:rsidR="009C034E" w:rsidRPr="00C61164" w:rsidRDefault="009C034E" w:rsidP="00AE73B2">
      <w:pPr>
        <w:ind w:left="-144"/>
        <w:jc w:val="both"/>
        <w:rPr>
          <w:rFonts w:ascii="Garamond" w:hAnsi="Garamond"/>
        </w:rPr>
      </w:pPr>
      <w:r>
        <w:rPr>
          <w:rFonts w:ascii="Garamond" w:hAnsi="Garamond"/>
        </w:rPr>
        <w:t xml:space="preserve">Speaker: </w:t>
      </w:r>
      <w:r w:rsidR="00DC31E4">
        <w:rPr>
          <w:rFonts w:ascii="Garamond" w:hAnsi="Garamond"/>
        </w:rPr>
        <w:t xml:space="preserve">Stefania </w:t>
      </w:r>
      <w:proofErr w:type="spellStart"/>
      <w:r w:rsidR="00DC31E4">
        <w:rPr>
          <w:rFonts w:ascii="Garamond" w:hAnsi="Garamond"/>
        </w:rPr>
        <w:t>Nicoli</w:t>
      </w:r>
      <w:proofErr w:type="spellEnd"/>
      <w:r w:rsidR="00DC31E4">
        <w:rPr>
          <w:rFonts w:ascii="Garamond" w:hAnsi="Garamond"/>
        </w:rPr>
        <w:t>, PhD- None</w:t>
      </w:r>
    </w:p>
    <w:p w14:paraId="1BE72AF3" w14:textId="25EF7569" w:rsidR="0043024C" w:rsidRPr="00AE73B2" w:rsidRDefault="009C034E" w:rsidP="00AE73B2">
      <w:pPr>
        <w:ind w:left="-144"/>
        <w:jc w:val="both"/>
        <w:rPr>
          <w:rFonts w:ascii="Garamond" w:hAnsi="Garamond"/>
        </w:rPr>
      </w:pPr>
      <w:r w:rsidRPr="00C61164">
        <w:rPr>
          <w:rFonts w:ascii="Garamond" w:hAnsi="Garamond"/>
        </w:rPr>
        <w:t xml:space="preserve">It is the policy of Yale School of Medicine, Continuing Medical Education, to ensure balance, independence, </w:t>
      </w:r>
      <w:proofErr w:type="gramStart"/>
      <w:r w:rsidRPr="00C61164">
        <w:rPr>
          <w:rFonts w:ascii="Garamond" w:hAnsi="Garamond"/>
        </w:rPr>
        <w:t>objectivity</w:t>
      </w:r>
      <w:proofErr w:type="gramEnd"/>
      <w:r w:rsidRPr="00C61164">
        <w:rPr>
          <w:rFonts w:ascii="Garamond" w:hAnsi="Garamond"/>
        </w:rPr>
        <w:t xml:space="preserve">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 affect the content of CME about the products or services of the commercial interests.  The Center for Continuing Medical Education will ensure that any conflicts of interest are resolved before the educational activity occurs.</w:t>
      </w:r>
    </w:p>
    <w:sectPr w:rsidR="0043024C" w:rsidRPr="00AE73B2" w:rsidSect="0043024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D173" w14:textId="77777777" w:rsidR="00265ED8" w:rsidRDefault="00265ED8">
      <w:r>
        <w:separator/>
      </w:r>
    </w:p>
  </w:endnote>
  <w:endnote w:type="continuationSeparator" w:id="0">
    <w:p w14:paraId="41B5E72B" w14:textId="77777777" w:rsidR="00265ED8" w:rsidRDefault="0026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E8A" w14:textId="77777777" w:rsidR="0043024C" w:rsidRDefault="00430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D54" w14:textId="77777777" w:rsidR="0043024C" w:rsidRDefault="00430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FF44" w14:textId="77777777" w:rsidR="0043024C" w:rsidRDefault="00430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44CD" w14:textId="77777777" w:rsidR="00265ED8" w:rsidRDefault="00265ED8">
      <w:r>
        <w:separator/>
      </w:r>
    </w:p>
  </w:footnote>
  <w:footnote w:type="continuationSeparator" w:id="0">
    <w:p w14:paraId="3D6358BA" w14:textId="77777777" w:rsidR="00265ED8" w:rsidRDefault="0026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A316" w14:textId="77777777" w:rsidR="0043024C" w:rsidRDefault="00430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CE76" w14:textId="77777777" w:rsidR="00525504" w:rsidRDefault="00ED3AF7">
    <w:pPr>
      <w:pStyle w:val="Header"/>
    </w:pPr>
    <w:r>
      <w:rPr>
        <w:noProof/>
      </w:rPr>
      <w:drawing>
        <wp:anchor distT="0" distB="0" distL="114300" distR="114300" simplePos="0" relativeHeight="251658240" behindDoc="1" locked="1" layoutInCell="1" allowOverlap="1" wp14:anchorId="323DE297" wp14:editId="6AEE73F0">
          <wp:simplePos x="0" y="0"/>
          <wp:positionH relativeFrom="margin">
            <wp:posOffset>-1009650</wp:posOffset>
          </wp:positionH>
          <wp:positionV relativeFrom="page">
            <wp:posOffset>-222885</wp:posOffset>
          </wp:positionV>
          <wp:extent cx="7949421" cy="10287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9421" cy="10287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E603" w14:textId="77777777" w:rsidR="0043024C" w:rsidRDefault="004302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54"/>
    <w:rsid w:val="000B446A"/>
    <w:rsid w:val="000B78E6"/>
    <w:rsid w:val="00123D67"/>
    <w:rsid w:val="00265ED8"/>
    <w:rsid w:val="003141D6"/>
    <w:rsid w:val="00416E12"/>
    <w:rsid w:val="0043024C"/>
    <w:rsid w:val="00466E0C"/>
    <w:rsid w:val="00502CF1"/>
    <w:rsid w:val="0053731E"/>
    <w:rsid w:val="00695954"/>
    <w:rsid w:val="006C34BC"/>
    <w:rsid w:val="006F3311"/>
    <w:rsid w:val="008D2BE7"/>
    <w:rsid w:val="00903FE8"/>
    <w:rsid w:val="009C034E"/>
    <w:rsid w:val="00A31F5E"/>
    <w:rsid w:val="00A87E2D"/>
    <w:rsid w:val="00AE73B2"/>
    <w:rsid w:val="00BA3D06"/>
    <w:rsid w:val="00C45E3A"/>
    <w:rsid w:val="00DC31E4"/>
    <w:rsid w:val="00ED3AF7"/>
    <w:rsid w:val="00F245D9"/>
    <w:rsid w:val="00FA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04B1"/>
  <w15:docId w15:val="{BDD0E000-59CD-6A49-AF2A-B38721EC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A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ted">
    <w:name w:val="granted"/>
    <w:basedOn w:val="Normal"/>
    <w:rsid w:val="000A4A5D"/>
    <w:pPr>
      <w:spacing w:before="100" w:beforeAutospacing="1" w:after="100" w:afterAutospacing="1"/>
    </w:pPr>
    <w:rPr>
      <w:i/>
      <w:iCs/>
      <w:color w:val="003399"/>
      <w:sz w:val="21"/>
      <w:szCs w:val="21"/>
    </w:rPr>
  </w:style>
  <w:style w:type="table" w:styleId="TableGrid">
    <w:name w:val="Table Grid"/>
    <w:basedOn w:val="TableNormal"/>
    <w:uiPriority w:val="39"/>
    <w:rsid w:val="0051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5Dark-Accent51">
    <w:name w:val="List Table 5 Dark - Accent 51"/>
    <w:basedOn w:val="TableNormal"/>
    <w:uiPriority w:val="50"/>
    <w:rsid w:val="0051213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525504"/>
    <w:pPr>
      <w:tabs>
        <w:tab w:val="center" w:pos="4680"/>
        <w:tab w:val="right" w:pos="9360"/>
      </w:tabs>
    </w:pPr>
  </w:style>
  <w:style w:type="character" w:customStyle="1" w:styleId="HeaderChar">
    <w:name w:val="Header Char"/>
    <w:basedOn w:val="DefaultParagraphFont"/>
    <w:link w:val="Header"/>
    <w:uiPriority w:val="99"/>
    <w:rsid w:val="005255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5504"/>
    <w:pPr>
      <w:tabs>
        <w:tab w:val="center" w:pos="4680"/>
        <w:tab w:val="right" w:pos="9360"/>
      </w:tabs>
    </w:pPr>
  </w:style>
  <w:style w:type="character" w:customStyle="1" w:styleId="FooterChar">
    <w:name w:val="Footer Char"/>
    <w:basedOn w:val="DefaultParagraphFont"/>
    <w:link w:val="Footer"/>
    <w:uiPriority w:val="99"/>
    <w:rsid w:val="00525504"/>
    <w:rPr>
      <w:rFonts w:ascii="Times New Roman" w:eastAsia="Times New Roman" w:hAnsi="Times New Roman" w:cs="Times New Roman"/>
      <w:sz w:val="20"/>
      <w:szCs w:val="20"/>
    </w:rPr>
  </w:style>
  <w:style w:type="paragraph" w:styleId="BodyText">
    <w:name w:val="Body Text"/>
    <w:basedOn w:val="Normal"/>
    <w:link w:val="BodyTextChar"/>
    <w:rsid w:val="009C034E"/>
    <w:pPr>
      <w:jc w:val="center"/>
    </w:pPr>
    <w:rPr>
      <w:b/>
      <w:snapToGrid w:val="0"/>
      <w:sz w:val="56"/>
    </w:rPr>
  </w:style>
  <w:style w:type="character" w:customStyle="1" w:styleId="BodyTextChar">
    <w:name w:val="Body Text Char"/>
    <w:basedOn w:val="DefaultParagraphFont"/>
    <w:link w:val="BodyText"/>
    <w:rsid w:val="009C034E"/>
    <w:rPr>
      <w:rFonts w:ascii="Times New Roman" w:eastAsia="Times New Roman" w:hAnsi="Times New Roman" w:cs="Times New Roman"/>
      <w:b/>
      <w:snapToGrid w:val="0"/>
      <w:sz w:val="56"/>
      <w:szCs w:val="20"/>
    </w:rPr>
  </w:style>
  <w:style w:type="character" w:styleId="Hyperlink">
    <w:name w:val="Hyperlink"/>
    <w:basedOn w:val="DefaultParagraphFont"/>
    <w:uiPriority w:val="99"/>
    <w:unhideWhenUsed/>
    <w:rsid w:val="009C0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zoom.us/j/94896766303?pwd=UWFrcG9GNXMvcWZ3YU4ycUc5VEVSdz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 Prentice, Nixida</dc:creator>
  <cp:lastModifiedBy>Biceglia, Roberta</cp:lastModifiedBy>
  <cp:revision>8</cp:revision>
  <dcterms:created xsi:type="dcterms:W3CDTF">2021-08-18T18:11:00Z</dcterms:created>
  <dcterms:modified xsi:type="dcterms:W3CDTF">2021-09-22T12:37:00Z</dcterms:modified>
</cp:coreProperties>
</file>