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6A37AF0"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725B44">
        <w:rPr>
          <w:rFonts w:ascii="Garamond" w:hAnsi="Garamond"/>
          <w:sz w:val="28"/>
          <w:szCs w:val="28"/>
        </w:rPr>
        <w:t>Internal Medicine Education</w:t>
      </w:r>
    </w:p>
    <w:p w14:paraId="6F9EC34C" w14:textId="38B72203" w:rsidR="006D51F2" w:rsidRDefault="006D51F2" w:rsidP="00224AF1">
      <w:pPr>
        <w:pStyle w:val="BodyText"/>
        <w:rPr>
          <w:rFonts w:ascii="Garamond" w:hAnsi="Garamond"/>
          <w:b w:val="0"/>
          <w:sz w:val="24"/>
          <w:szCs w:val="28"/>
        </w:rPr>
      </w:pPr>
    </w:p>
    <w:p w14:paraId="64A09A0A" w14:textId="5307452C" w:rsidR="006D51F2" w:rsidRPr="003B4420" w:rsidRDefault="002D4065" w:rsidP="002D4065">
      <w:pPr>
        <w:pStyle w:val="BodyText"/>
        <w:rPr>
          <w:rFonts w:ascii="Garamond" w:hAnsi="Garamond"/>
          <w:b w:val="0"/>
          <w:color w:val="0036A7"/>
          <w:sz w:val="92"/>
          <w:szCs w:val="92"/>
        </w:rPr>
      </w:pPr>
      <w:r w:rsidRPr="003B4420">
        <w:rPr>
          <w:rFonts w:ascii="Garamond" w:hAnsi="Garamond"/>
          <w:b w:val="0"/>
          <w:color w:val="0036A7"/>
          <w:sz w:val="92"/>
          <w:szCs w:val="92"/>
        </w:rPr>
        <w:t xml:space="preserve">Hiam </w:t>
      </w:r>
      <w:proofErr w:type="spellStart"/>
      <w:r w:rsidRPr="003B4420">
        <w:rPr>
          <w:rFonts w:ascii="Garamond" w:hAnsi="Garamond"/>
          <w:b w:val="0"/>
          <w:color w:val="0036A7"/>
          <w:sz w:val="92"/>
          <w:szCs w:val="92"/>
        </w:rPr>
        <w:t>Naiditch</w:t>
      </w:r>
      <w:proofErr w:type="spellEnd"/>
      <w:r w:rsidRPr="003B4420">
        <w:rPr>
          <w:rFonts w:ascii="Garamond" w:hAnsi="Garamond"/>
          <w:b w:val="0"/>
          <w:color w:val="0036A7"/>
          <w:sz w:val="92"/>
          <w:szCs w:val="92"/>
        </w:rPr>
        <w:t>, MD</w:t>
      </w:r>
      <w:r w:rsidR="003B4420" w:rsidRPr="003B4420">
        <w:rPr>
          <w:rFonts w:ascii="Garamond" w:hAnsi="Garamond"/>
          <w:b w:val="0"/>
          <w:color w:val="0036A7"/>
          <w:sz w:val="92"/>
          <w:szCs w:val="92"/>
        </w:rPr>
        <w:t>, MHS</w:t>
      </w:r>
    </w:p>
    <w:p w14:paraId="77A4B002" w14:textId="03A84472" w:rsidR="003B4420" w:rsidRDefault="003B4420" w:rsidP="003B4420">
      <w:pPr>
        <w:pStyle w:val="BodyText"/>
        <w:rPr>
          <w:rFonts w:ascii="Garamond" w:hAnsi="Garamond"/>
          <w:b w:val="0"/>
          <w:color w:val="000000" w:themeColor="text1"/>
          <w:sz w:val="20"/>
          <w:szCs w:val="21"/>
        </w:rPr>
      </w:pPr>
      <w:r w:rsidRPr="003B4420">
        <w:rPr>
          <w:rFonts w:ascii="Garamond" w:hAnsi="Garamond"/>
          <w:b w:val="0"/>
          <w:color w:val="000000" w:themeColor="text1"/>
          <w:sz w:val="20"/>
          <w:szCs w:val="21"/>
        </w:rPr>
        <w:t>Ambulatory Chief Resident (NHPCC)</w:t>
      </w:r>
      <w:r>
        <w:rPr>
          <w:rFonts w:ascii="Garamond" w:hAnsi="Garamond"/>
          <w:b w:val="0"/>
          <w:color w:val="000000" w:themeColor="text1"/>
          <w:sz w:val="20"/>
          <w:szCs w:val="21"/>
        </w:rPr>
        <w:t xml:space="preserve">, </w:t>
      </w:r>
      <w:r w:rsidRPr="003B4420">
        <w:rPr>
          <w:rFonts w:ascii="Garamond" w:hAnsi="Garamond"/>
          <w:b w:val="0"/>
          <w:color w:val="000000" w:themeColor="text1"/>
          <w:sz w:val="20"/>
          <w:szCs w:val="21"/>
        </w:rPr>
        <w:t xml:space="preserve">Yale Internal Medicine Residency Program </w:t>
      </w:r>
    </w:p>
    <w:p w14:paraId="2DAB49C5" w14:textId="29A69B68" w:rsidR="001D263B" w:rsidRPr="003B4420" w:rsidRDefault="001D263B" w:rsidP="003B4420">
      <w:pPr>
        <w:pStyle w:val="BodyText"/>
        <w:rPr>
          <w:rFonts w:ascii="Garamond" w:hAnsi="Garamond"/>
          <w:b w:val="0"/>
          <w:color w:val="000000" w:themeColor="text1"/>
          <w:sz w:val="76"/>
          <w:szCs w:val="76"/>
        </w:rPr>
      </w:pPr>
      <w:r w:rsidRPr="003B4420">
        <w:rPr>
          <w:rFonts w:ascii="Garamond" w:hAnsi="Garamond"/>
          <w:b w:val="0"/>
          <w:color w:val="00B050"/>
          <w:sz w:val="76"/>
          <w:szCs w:val="76"/>
        </w:rPr>
        <w:t xml:space="preserve">“COVID-19 in the Orthodox </w:t>
      </w:r>
    </w:p>
    <w:p w14:paraId="1C4F1754" w14:textId="5D8E0D91" w:rsidR="001D263B" w:rsidRPr="003B4420" w:rsidRDefault="001D263B" w:rsidP="00224AF1">
      <w:pPr>
        <w:pStyle w:val="BodyText"/>
        <w:rPr>
          <w:rFonts w:ascii="Garamond" w:hAnsi="Garamond"/>
          <w:b w:val="0"/>
          <w:color w:val="00B050"/>
          <w:sz w:val="76"/>
          <w:szCs w:val="76"/>
        </w:rPr>
      </w:pPr>
      <w:r w:rsidRPr="003B4420">
        <w:rPr>
          <w:rFonts w:ascii="Garamond" w:hAnsi="Garamond"/>
          <w:b w:val="0"/>
          <w:color w:val="00B050"/>
          <w:sz w:val="76"/>
          <w:szCs w:val="76"/>
        </w:rPr>
        <w:t>Jewish Community”</w:t>
      </w:r>
    </w:p>
    <w:p w14:paraId="519146D6" w14:textId="72622AEE" w:rsidR="000E00A4" w:rsidRPr="00F46948" w:rsidRDefault="004A3256" w:rsidP="00F46948">
      <w:pPr>
        <w:jc w:val="center"/>
        <w:rPr>
          <w:rFonts w:ascii="Garamond" w:hAnsi="Garamond"/>
          <w:b/>
        </w:rPr>
      </w:pPr>
      <w:r>
        <w:rPr>
          <w:rFonts w:ascii="Garamond" w:hAnsi="Garamond"/>
          <w:b/>
        </w:rPr>
        <w:t>Date:</w:t>
      </w:r>
      <w:r w:rsidR="002D4065">
        <w:rPr>
          <w:rFonts w:ascii="Garamond" w:hAnsi="Garamond"/>
          <w:b/>
        </w:rPr>
        <w:t xml:space="preserve"> February 18</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115764A1" w:rsidR="00DD2BF3" w:rsidRDefault="00715C55" w:rsidP="001B6215">
      <w:pPr>
        <w:jc w:val="both"/>
        <w:rPr>
          <w:rFonts w:ascii="Garamond" w:hAnsi="Garamond"/>
          <w:sz w:val="20"/>
          <w:szCs w:val="20"/>
        </w:rPr>
      </w:pPr>
      <w:r w:rsidRPr="00715C55">
        <w:rPr>
          <w:rFonts w:ascii="Garamond" w:hAnsi="Garamond"/>
          <w:sz w:val="20"/>
          <w:szCs w:val="20"/>
        </w:rPr>
        <w:t xml:space="preserve">COVID-19 has disproportionately affected certain minority communities.  Clinicians need to understand the factors causing greater impact of COVID-19 in minority </w:t>
      </w:r>
      <w:r w:rsidRPr="00715C55">
        <w:rPr>
          <w:rFonts w:ascii="Garamond" w:hAnsi="Garamond"/>
          <w:sz w:val="20"/>
          <w:szCs w:val="20"/>
        </w:rPr>
        <w:t>communities and</w:t>
      </w:r>
      <w:r w:rsidRPr="00715C55">
        <w:rPr>
          <w:rFonts w:ascii="Garamond" w:hAnsi="Garamond"/>
          <w:sz w:val="20"/>
          <w:szCs w:val="20"/>
        </w:rPr>
        <w:t xml:space="preserve"> know about approaches to address the individual and public health needs of these communities.</w:t>
      </w:r>
    </w:p>
    <w:p w14:paraId="60BC2B09" w14:textId="77777777" w:rsidR="00715C55" w:rsidRPr="00C61164" w:rsidRDefault="00715C55"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1EA5B221" w14:textId="77777777" w:rsidR="008D35BE" w:rsidRPr="008D35BE" w:rsidRDefault="008D35BE" w:rsidP="008D35BE">
      <w:pPr>
        <w:jc w:val="both"/>
        <w:rPr>
          <w:rFonts w:ascii="Garamond" w:hAnsi="Garamond"/>
          <w:bCs/>
          <w:sz w:val="20"/>
          <w:szCs w:val="20"/>
        </w:rPr>
      </w:pPr>
      <w:r w:rsidRPr="008D35BE">
        <w:rPr>
          <w:rFonts w:ascii="Garamond" w:hAnsi="Garamond"/>
          <w:bCs/>
          <w:sz w:val="20"/>
          <w:szCs w:val="20"/>
        </w:rPr>
        <w:t>1. COVID-19 has disproportionately affected minority communities.</w:t>
      </w:r>
    </w:p>
    <w:p w14:paraId="55AF4D11" w14:textId="77777777" w:rsidR="008D35BE" w:rsidRPr="008D35BE" w:rsidRDefault="008D35BE" w:rsidP="008D35BE">
      <w:pPr>
        <w:jc w:val="both"/>
        <w:rPr>
          <w:rFonts w:ascii="Garamond" w:hAnsi="Garamond"/>
          <w:bCs/>
          <w:sz w:val="20"/>
          <w:szCs w:val="20"/>
        </w:rPr>
      </w:pPr>
      <w:r w:rsidRPr="008D35BE">
        <w:rPr>
          <w:rFonts w:ascii="Garamond" w:hAnsi="Garamond"/>
          <w:bCs/>
          <w:sz w:val="20"/>
          <w:szCs w:val="20"/>
        </w:rPr>
        <w:t>2. The Orthodox Jewish community exhibited early COVID-19 seroprevalence and symptom onset shortly after the festival of Purim.</w:t>
      </w:r>
    </w:p>
    <w:p w14:paraId="352454B2" w14:textId="412C5E0A" w:rsidR="000E00A4" w:rsidRPr="008D35BE" w:rsidRDefault="008D35BE" w:rsidP="008D35BE">
      <w:pPr>
        <w:jc w:val="both"/>
        <w:rPr>
          <w:rFonts w:ascii="Garamond" w:hAnsi="Garamond"/>
          <w:bCs/>
          <w:sz w:val="20"/>
          <w:szCs w:val="20"/>
        </w:rPr>
      </w:pPr>
      <w:r w:rsidRPr="008D35BE">
        <w:rPr>
          <w:rFonts w:ascii="Garamond" w:hAnsi="Garamond"/>
          <w:bCs/>
          <w:sz w:val="20"/>
          <w:szCs w:val="20"/>
        </w:rPr>
        <w:t>3. Culturally integrated approaches may help to address the acute care and public health needs of minority communities.</w:t>
      </w:r>
    </w:p>
    <w:p w14:paraId="6B94370B" w14:textId="77777777" w:rsidR="00372998" w:rsidRPr="00C61164" w:rsidRDefault="00372998" w:rsidP="00DD2BF3">
      <w:pPr>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22CA3A92" w14:textId="77777777" w:rsidR="008D35BE" w:rsidRDefault="008D35BE" w:rsidP="001B6215">
      <w:pPr>
        <w:jc w:val="both"/>
        <w:rPr>
          <w:rFonts w:ascii="Garamond" w:hAnsi="Garamond"/>
          <w:b/>
          <w:sz w:val="20"/>
          <w:szCs w:val="20"/>
          <w:u w:val="single"/>
        </w:rPr>
      </w:pPr>
    </w:p>
    <w:p w14:paraId="3E5BC260" w14:textId="3A1A6CBC"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04F6C6F0"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2D4065">
        <w:rPr>
          <w:rFonts w:ascii="Garamond" w:hAnsi="Garamond"/>
          <w:sz w:val="20"/>
          <w:szCs w:val="20"/>
        </w:rPr>
        <w:t xml:space="preserve">Hiam </w:t>
      </w:r>
      <w:proofErr w:type="spellStart"/>
      <w:r w:rsidR="002D4065">
        <w:rPr>
          <w:rFonts w:ascii="Garamond" w:hAnsi="Garamond"/>
          <w:sz w:val="20"/>
          <w:szCs w:val="20"/>
        </w:rPr>
        <w:t>Naiditch</w:t>
      </w:r>
      <w:proofErr w:type="spellEnd"/>
      <w:r w:rsidR="002D4065">
        <w:rPr>
          <w:rFonts w:ascii="Garamond" w:hAnsi="Garamond"/>
          <w:sz w:val="20"/>
          <w:szCs w:val="20"/>
        </w:rPr>
        <w:t>, MD</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735BDEE7" w14:textId="77777777" w:rsidR="00FD6B53" w:rsidRPr="001155D7" w:rsidRDefault="00FD6B53" w:rsidP="00FD6B53">
      <w:pPr>
        <w:jc w:val="both"/>
        <w:rPr>
          <w:rFonts w:ascii="Garamond" w:hAnsi="Garamond"/>
          <w:b/>
          <w:sz w:val="20"/>
          <w:szCs w:val="20"/>
          <w:u w:val="single"/>
        </w:rPr>
      </w:pPr>
      <w:r w:rsidRPr="001155D7">
        <w:rPr>
          <w:rFonts w:ascii="Garamond" w:hAnsi="Garamond"/>
          <w:b/>
          <w:sz w:val="20"/>
          <w:szCs w:val="20"/>
          <w:u w:val="single"/>
        </w:rPr>
        <w:t>O</w:t>
      </w:r>
      <w:r>
        <w:rPr>
          <w:rFonts w:ascii="Garamond" w:hAnsi="Garamond"/>
          <w:b/>
          <w:sz w:val="20"/>
          <w:szCs w:val="20"/>
          <w:u w:val="single"/>
        </w:rPr>
        <w:t>BTAINING</w:t>
      </w:r>
      <w:r w:rsidRPr="001155D7">
        <w:rPr>
          <w:rFonts w:ascii="Garamond" w:hAnsi="Garamond"/>
          <w:b/>
          <w:sz w:val="20"/>
          <w:szCs w:val="20"/>
          <w:u w:val="single"/>
        </w:rPr>
        <w:t xml:space="preserve"> MOC:</w:t>
      </w:r>
    </w:p>
    <w:p w14:paraId="6D48FB7E" w14:textId="60B4DC53" w:rsidR="0014523F" w:rsidRPr="0014523F" w:rsidRDefault="00FD6B53" w:rsidP="0014523F">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201BF" w14:textId="77777777" w:rsidR="00284E08" w:rsidRDefault="00284E08" w:rsidP="00C56D8A">
      <w:r>
        <w:separator/>
      </w:r>
    </w:p>
  </w:endnote>
  <w:endnote w:type="continuationSeparator" w:id="0">
    <w:p w14:paraId="4D8ACB9B" w14:textId="77777777" w:rsidR="00284E08" w:rsidRDefault="00284E0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CB727" w14:textId="77777777" w:rsidR="00284E08" w:rsidRDefault="00284E08" w:rsidP="00C56D8A">
      <w:r>
        <w:separator/>
      </w:r>
    </w:p>
  </w:footnote>
  <w:footnote w:type="continuationSeparator" w:id="0">
    <w:p w14:paraId="1F287FBC" w14:textId="77777777" w:rsidR="00284E08" w:rsidRDefault="00284E0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D263B"/>
    <w:rsid w:val="001E4EB0"/>
    <w:rsid w:val="00207B34"/>
    <w:rsid w:val="00224AF1"/>
    <w:rsid w:val="00261840"/>
    <w:rsid w:val="00263DA5"/>
    <w:rsid w:val="00274DBF"/>
    <w:rsid w:val="002834B8"/>
    <w:rsid w:val="00284E08"/>
    <w:rsid w:val="002A0E2E"/>
    <w:rsid w:val="002C3259"/>
    <w:rsid w:val="002D4065"/>
    <w:rsid w:val="003206A1"/>
    <w:rsid w:val="00320B49"/>
    <w:rsid w:val="00347F3E"/>
    <w:rsid w:val="00371900"/>
    <w:rsid w:val="00372998"/>
    <w:rsid w:val="003841BE"/>
    <w:rsid w:val="00386D2B"/>
    <w:rsid w:val="00391279"/>
    <w:rsid w:val="003943F5"/>
    <w:rsid w:val="003B4420"/>
    <w:rsid w:val="003C31D5"/>
    <w:rsid w:val="003C538E"/>
    <w:rsid w:val="003D4BC1"/>
    <w:rsid w:val="00456098"/>
    <w:rsid w:val="00466BA1"/>
    <w:rsid w:val="00472605"/>
    <w:rsid w:val="00481F88"/>
    <w:rsid w:val="004A3256"/>
    <w:rsid w:val="004B7394"/>
    <w:rsid w:val="004D0CDB"/>
    <w:rsid w:val="004F3F78"/>
    <w:rsid w:val="00556381"/>
    <w:rsid w:val="005640BD"/>
    <w:rsid w:val="005876B3"/>
    <w:rsid w:val="005A7B39"/>
    <w:rsid w:val="005C628E"/>
    <w:rsid w:val="006346C1"/>
    <w:rsid w:val="0064239A"/>
    <w:rsid w:val="00670AD1"/>
    <w:rsid w:val="00677794"/>
    <w:rsid w:val="006D51F2"/>
    <w:rsid w:val="00702303"/>
    <w:rsid w:val="00711E95"/>
    <w:rsid w:val="00715C55"/>
    <w:rsid w:val="00723DD5"/>
    <w:rsid w:val="00725B44"/>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8D35BE"/>
    <w:rsid w:val="00935EF4"/>
    <w:rsid w:val="00941C2E"/>
    <w:rsid w:val="00951DAB"/>
    <w:rsid w:val="00954871"/>
    <w:rsid w:val="00961B92"/>
    <w:rsid w:val="009C79AA"/>
    <w:rsid w:val="009D487C"/>
    <w:rsid w:val="009E57E2"/>
    <w:rsid w:val="00A00695"/>
    <w:rsid w:val="00A46992"/>
    <w:rsid w:val="00AD5711"/>
    <w:rsid w:val="00AE26F0"/>
    <w:rsid w:val="00B14B8B"/>
    <w:rsid w:val="00B332F9"/>
    <w:rsid w:val="00B343B0"/>
    <w:rsid w:val="00B474CF"/>
    <w:rsid w:val="00B83336"/>
    <w:rsid w:val="00B94053"/>
    <w:rsid w:val="00BA18E4"/>
    <w:rsid w:val="00BA1C9E"/>
    <w:rsid w:val="00BA5D0B"/>
    <w:rsid w:val="00C10080"/>
    <w:rsid w:val="00C10BFA"/>
    <w:rsid w:val="00C11A1C"/>
    <w:rsid w:val="00C41346"/>
    <w:rsid w:val="00C41B5F"/>
    <w:rsid w:val="00C44658"/>
    <w:rsid w:val="00C45D58"/>
    <w:rsid w:val="00C467AF"/>
    <w:rsid w:val="00C55839"/>
    <w:rsid w:val="00C56D8A"/>
    <w:rsid w:val="00C61164"/>
    <w:rsid w:val="00CA01C3"/>
    <w:rsid w:val="00CB646D"/>
    <w:rsid w:val="00CC3960"/>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F125B9"/>
    <w:rsid w:val="00F46948"/>
    <w:rsid w:val="00F623A0"/>
    <w:rsid w:val="00F747AA"/>
    <w:rsid w:val="00F75FDE"/>
    <w:rsid w:val="00FA6870"/>
    <w:rsid w:val="00FD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056396744">
      <w:bodyDiv w:val="1"/>
      <w:marLeft w:val="0"/>
      <w:marRight w:val="0"/>
      <w:marTop w:val="0"/>
      <w:marBottom w:val="0"/>
      <w:divBdr>
        <w:top w:val="none" w:sz="0" w:space="0" w:color="auto"/>
        <w:left w:val="none" w:sz="0" w:space="0" w:color="auto"/>
        <w:bottom w:val="none" w:sz="0" w:space="0" w:color="auto"/>
        <w:right w:val="none" w:sz="0" w:space="0" w:color="auto"/>
      </w:divBdr>
    </w:div>
    <w:div w:id="1158234020">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39687106">
      <w:bodyDiv w:val="1"/>
      <w:marLeft w:val="0"/>
      <w:marRight w:val="0"/>
      <w:marTop w:val="0"/>
      <w:marBottom w:val="0"/>
      <w:divBdr>
        <w:top w:val="none" w:sz="0" w:space="0" w:color="auto"/>
        <w:left w:val="none" w:sz="0" w:space="0" w:color="auto"/>
        <w:bottom w:val="none" w:sz="0" w:space="0" w:color="auto"/>
        <w:right w:val="none" w:sz="0" w:space="0" w:color="auto"/>
      </w:divBdr>
      <w:divsChild>
        <w:div w:id="840387172">
          <w:marLeft w:val="0"/>
          <w:marRight w:val="0"/>
          <w:marTop w:val="0"/>
          <w:marBottom w:val="0"/>
          <w:divBdr>
            <w:top w:val="none" w:sz="0" w:space="0" w:color="auto"/>
            <w:left w:val="none" w:sz="0" w:space="0" w:color="auto"/>
            <w:bottom w:val="none" w:sz="0" w:space="0" w:color="auto"/>
            <w:right w:val="none" w:sz="0" w:space="0" w:color="auto"/>
          </w:divBdr>
        </w:div>
        <w:div w:id="210692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7</cp:revision>
  <cp:lastPrinted>2016-05-13T15:17:00Z</cp:lastPrinted>
  <dcterms:created xsi:type="dcterms:W3CDTF">2021-01-06T17:56:00Z</dcterms:created>
  <dcterms:modified xsi:type="dcterms:W3CDTF">2021-02-05T13:44:00Z</dcterms:modified>
</cp:coreProperties>
</file>