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59E8A" w14:textId="77777777" w:rsidR="00C56D8A" w:rsidRDefault="00C56D8A"/>
    <w:p w14:paraId="25EFD193" w14:textId="77777777" w:rsidR="00C56D8A" w:rsidRPr="00C56D8A" w:rsidRDefault="00C56D8A" w:rsidP="00C56D8A"/>
    <w:p w14:paraId="7C47CC24" w14:textId="5471C4DE"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 xml:space="preserve">Child Study Center </w:t>
      </w:r>
      <w:r w:rsidR="000C3DCE">
        <w:rPr>
          <w:rFonts w:ascii="Garamond" w:hAnsi="Garamond" w:cs="Microsoft Sans Serif"/>
          <w:color w:val="333333"/>
          <w:sz w:val="32"/>
          <w:szCs w:val="32"/>
        </w:rPr>
        <w:t>Compassionate Care</w:t>
      </w:r>
      <w:r>
        <w:rPr>
          <w:rFonts w:ascii="Garamond" w:hAnsi="Garamond" w:cs="Microsoft Sans Serif"/>
          <w:color w:val="333333"/>
          <w:sz w:val="32"/>
          <w:szCs w:val="32"/>
        </w:rPr>
        <w:t xml:space="preserve"> Rounds</w:t>
      </w:r>
    </w:p>
    <w:p w14:paraId="696F75D0"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407ACC3"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657BACDF" w14:textId="77777777" w:rsidR="00F75FDE" w:rsidRDefault="00F75FDE" w:rsidP="00C56D8A"/>
    <w:p w14:paraId="54A3E6EA" w14:textId="0B11F6BE" w:rsidR="00C456E2" w:rsidRPr="00004C73" w:rsidRDefault="00A723B1" w:rsidP="00B91460">
      <w:pPr>
        <w:spacing w:before="100" w:beforeAutospacing="1" w:after="100" w:afterAutospacing="1"/>
        <w:jc w:val="center"/>
        <w:rPr>
          <w:b/>
          <w:color w:val="FF0000"/>
          <w:sz w:val="32"/>
          <w:szCs w:val="32"/>
        </w:rPr>
      </w:pPr>
      <w:r w:rsidRPr="00004C73">
        <w:rPr>
          <w:b/>
          <w:color w:val="FF0000"/>
          <w:sz w:val="32"/>
          <w:szCs w:val="32"/>
        </w:rPr>
        <w:t>"</w:t>
      </w:r>
      <w:r w:rsidR="00B91460" w:rsidRPr="00B91460">
        <w:rPr>
          <w:b/>
          <w:bCs/>
          <w:color w:val="FF0000"/>
          <w:sz w:val="32"/>
          <w:szCs w:val="32"/>
        </w:rPr>
        <w:t xml:space="preserve">Too </w:t>
      </w:r>
      <w:r w:rsidR="00B91460">
        <w:rPr>
          <w:b/>
          <w:bCs/>
          <w:color w:val="FF0000"/>
          <w:sz w:val="32"/>
          <w:szCs w:val="32"/>
        </w:rPr>
        <w:t>l</w:t>
      </w:r>
      <w:r w:rsidR="00B91460" w:rsidRPr="00B91460">
        <w:rPr>
          <w:b/>
          <w:bCs/>
          <w:color w:val="FF0000"/>
          <w:sz w:val="32"/>
          <w:szCs w:val="32"/>
        </w:rPr>
        <w:t xml:space="preserve">ittle </w:t>
      </w:r>
      <w:r w:rsidR="00B91460">
        <w:rPr>
          <w:b/>
          <w:bCs/>
          <w:color w:val="FF0000"/>
          <w:sz w:val="32"/>
          <w:szCs w:val="32"/>
        </w:rPr>
        <w:t>e</w:t>
      </w:r>
      <w:r w:rsidR="00B91460" w:rsidRPr="00B91460">
        <w:rPr>
          <w:b/>
          <w:bCs/>
          <w:color w:val="FF0000"/>
          <w:sz w:val="32"/>
          <w:szCs w:val="32"/>
        </w:rPr>
        <w:t>ating, too many cases:</w:t>
      </w:r>
      <w:r w:rsidR="00B91460" w:rsidRPr="00B91460">
        <w:rPr>
          <w:b/>
          <w:bCs/>
          <w:color w:val="FF0000"/>
          <w:sz w:val="32"/>
          <w:szCs w:val="32"/>
        </w:rPr>
        <w:br/>
      </w:r>
      <w:r w:rsidR="00B91460">
        <w:rPr>
          <w:b/>
          <w:bCs/>
          <w:color w:val="FF0000"/>
          <w:sz w:val="32"/>
          <w:szCs w:val="32"/>
        </w:rPr>
        <w:t>M</w:t>
      </w:r>
      <w:r w:rsidR="00B91460" w:rsidRPr="00B91460">
        <w:rPr>
          <w:b/>
          <w:bCs/>
          <w:color w:val="FF0000"/>
          <w:sz w:val="32"/>
          <w:szCs w:val="32"/>
        </w:rPr>
        <w:t xml:space="preserve">icro-droplets of </w:t>
      </w:r>
      <w:r w:rsidR="00B91460">
        <w:rPr>
          <w:b/>
          <w:bCs/>
          <w:color w:val="FF0000"/>
          <w:sz w:val="32"/>
          <w:szCs w:val="32"/>
        </w:rPr>
        <w:t>t</w:t>
      </w:r>
      <w:r w:rsidR="00B91460" w:rsidRPr="00B91460">
        <w:rPr>
          <w:b/>
          <w:bCs/>
          <w:color w:val="FF0000"/>
          <w:sz w:val="32"/>
          <w:szCs w:val="32"/>
        </w:rPr>
        <w:t xml:space="preserve">rust toward </w:t>
      </w:r>
      <w:r w:rsidR="00B91460">
        <w:rPr>
          <w:b/>
          <w:bCs/>
          <w:color w:val="FF0000"/>
          <w:sz w:val="32"/>
          <w:szCs w:val="32"/>
        </w:rPr>
        <w:t>N</w:t>
      </w:r>
      <w:r w:rsidR="00B91460" w:rsidRPr="00B91460">
        <w:rPr>
          <w:b/>
          <w:bCs/>
          <w:color w:val="FF0000"/>
          <w:sz w:val="32"/>
          <w:szCs w:val="32"/>
        </w:rPr>
        <w:t xml:space="preserve">utritional </w:t>
      </w:r>
      <w:r w:rsidR="00B91460">
        <w:rPr>
          <w:b/>
          <w:bCs/>
          <w:color w:val="FF0000"/>
          <w:sz w:val="32"/>
          <w:szCs w:val="32"/>
        </w:rPr>
        <w:t>R</w:t>
      </w:r>
      <w:r w:rsidR="00B91460" w:rsidRPr="00B91460">
        <w:rPr>
          <w:b/>
          <w:bCs/>
          <w:color w:val="FF0000"/>
          <w:sz w:val="32"/>
          <w:szCs w:val="32"/>
        </w:rPr>
        <w:t>ehabilitation</w:t>
      </w:r>
      <w:r w:rsidRPr="00004C73">
        <w:rPr>
          <w:b/>
          <w:color w:val="FF0000"/>
          <w:sz w:val="32"/>
          <w:szCs w:val="32"/>
        </w:rPr>
        <w:t>"</w:t>
      </w:r>
    </w:p>
    <w:p w14:paraId="1EEA2642" w14:textId="77777777" w:rsidR="00880863" w:rsidRDefault="00880863" w:rsidP="00880863">
      <w:pPr>
        <w:jc w:val="center"/>
      </w:pPr>
      <w:r>
        <w:t>Claudia Moreno, MD., Medical Director, CSC Pediatric Consultation Liaison Service</w:t>
      </w:r>
    </w:p>
    <w:p w14:paraId="17CA71BE" w14:textId="77777777" w:rsidR="00880863" w:rsidRDefault="00880863" w:rsidP="00880863">
      <w:pPr>
        <w:jc w:val="center"/>
      </w:pPr>
      <w:r>
        <w:t>Laurie Cardona, Psy.D., Co-Director CSC Pediatric Consultation Liaison Service</w:t>
      </w:r>
    </w:p>
    <w:p w14:paraId="4C7A4F9A" w14:textId="77777777" w:rsidR="00880863" w:rsidRDefault="00880863" w:rsidP="00880863">
      <w:pPr>
        <w:jc w:val="center"/>
      </w:pPr>
      <w:r>
        <w:t>Tara Thompson-Felix, MD, Child Psychiatry Fellow</w:t>
      </w:r>
    </w:p>
    <w:p w14:paraId="0B4CAF06" w14:textId="77777777" w:rsidR="00880863" w:rsidRDefault="00880863" w:rsidP="00880863">
      <w:pPr>
        <w:jc w:val="center"/>
      </w:pPr>
      <w:r>
        <w:t xml:space="preserve">Anna </w:t>
      </w:r>
      <w:proofErr w:type="spellStart"/>
      <w:r>
        <w:t>Marante</w:t>
      </w:r>
      <w:proofErr w:type="spellEnd"/>
      <w:r>
        <w:t>, LCSW, Pediatric Social Work, YNHCH</w:t>
      </w:r>
    </w:p>
    <w:p w14:paraId="17E3381F" w14:textId="77777777" w:rsidR="00880863" w:rsidRPr="00C83FAC" w:rsidRDefault="00880863" w:rsidP="00880863">
      <w:pPr>
        <w:jc w:val="center"/>
      </w:pPr>
      <w:r>
        <w:t>Sonia Grafos, RN, Pediatric Nursing, YNHCH</w:t>
      </w:r>
    </w:p>
    <w:p w14:paraId="2211BECA" w14:textId="77777777" w:rsidR="00B91460" w:rsidRDefault="00B91460" w:rsidP="00B91460">
      <w:pPr>
        <w:spacing w:before="100" w:beforeAutospacing="1" w:after="100" w:afterAutospacing="1"/>
        <w:jc w:val="center"/>
        <w:rPr>
          <w:sz w:val="22"/>
          <w:szCs w:val="22"/>
        </w:rPr>
      </w:pPr>
      <w:r>
        <w:t xml:space="preserve">Andrés Martin, MD, MPH, </w:t>
      </w:r>
      <w:r>
        <w:rPr>
          <w:i/>
          <w:iCs/>
        </w:rPr>
        <w:t>moderator</w:t>
      </w:r>
    </w:p>
    <w:p w14:paraId="22F14C00" w14:textId="097B6338" w:rsidR="00C56D8A" w:rsidRPr="00C84B3A" w:rsidRDefault="004B7394" w:rsidP="00C56D8A">
      <w:pPr>
        <w:spacing w:before="240"/>
        <w:jc w:val="center"/>
        <w:rPr>
          <w:b/>
        </w:rPr>
      </w:pPr>
      <w:r w:rsidRPr="00C84B3A">
        <w:rPr>
          <w:b/>
        </w:rPr>
        <w:t xml:space="preserve">Date: </w:t>
      </w:r>
      <w:r w:rsidR="00004C73">
        <w:rPr>
          <w:b/>
        </w:rPr>
        <w:t xml:space="preserve">March </w:t>
      </w:r>
      <w:r w:rsidR="00B91460">
        <w:rPr>
          <w:b/>
        </w:rPr>
        <w:t>30, 2021</w:t>
      </w:r>
      <w:r w:rsidR="00C84B3A">
        <w:rPr>
          <w:b/>
        </w:rPr>
        <w:t xml:space="preserve"> @ 1:00</w:t>
      </w:r>
    </w:p>
    <w:p w14:paraId="1DE0FED3" w14:textId="44BE1939" w:rsidR="00C56D8A" w:rsidRDefault="008738C9" w:rsidP="008738C9">
      <w:pPr>
        <w:jc w:val="center"/>
        <w:rPr>
          <w:b/>
        </w:rPr>
      </w:pPr>
      <w:r>
        <w:rPr>
          <w:b/>
        </w:rPr>
        <w:t>Virtual Talk</w:t>
      </w:r>
    </w:p>
    <w:p w14:paraId="4BDA6DB5" w14:textId="1A608D3C" w:rsidR="008738C9" w:rsidRDefault="00880863" w:rsidP="008738C9">
      <w:pPr>
        <w:jc w:val="center"/>
        <w:rPr>
          <w:b/>
          <w:sz w:val="28"/>
          <w:szCs w:val="28"/>
        </w:rPr>
      </w:pPr>
      <w:hyperlink r:id="rId8" w:history="1">
        <w:r w:rsidR="00B91460" w:rsidRPr="005733C9">
          <w:rPr>
            <w:rStyle w:val="Hyperlink"/>
            <w:b/>
            <w:sz w:val="28"/>
            <w:szCs w:val="28"/>
          </w:rPr>
          <w:t>https://zoom.us/j/97271063445?pwd=V3NqbkVPVnAwYTZidWVWaEFML2xNUT09</w:t>
        </w:r>
      </w:hyperlink>
    </w:p>
    <w:p w14:paraId="11057B4C" w14:textId="77777777" w:rsidR="00B91460" w:rsidRPr="00C84B3A" w:rsidRDefault="00B91460" w:rsidP="008738C9">
      <w:pPr>
        <w:jc w:val="center"/>
        <w:rPr>
          <w:b/>
          <w:sz w:val="28"/>
          <w:szCs w:val="28"/>
        </w:rPr>
      </w:pPr>
    </w:p>
    <w:p w14:paraId="5B9CB0A1" w14:textId="77777777" w:rsidR="00C56D8A" w:rsidRPr="00C84B3A" w:rsidRDefault="004B7394" w:rsidP="00C56D8A">
      <w:pPr>
        <w:jc w:val="center"/>
        <w:rPr>
          <w:b/>
        </w:rPr>
      </w:pPr>
      <w:r w:rsidRPr="00C84B3A">
        <w:rPr>
          <w:b/>
        </w:rPr>
        <w:t>Course Director</w:t>
      </w:r>
      <w:r w:rsidR="00C84B3A">
        <w:rPr>
          <w:b/>
        </w:rPr>
        <w:t>: Andres Martin, MD, MPH</w:t>
      </w:r>
    </w:p>
    <w:p w14:paraId="2530F15F" w14:textId="77777777" w:rsidR="00C56D8A" w:rsidRPr="00C84B3A" w:rsidRDefault="00C56D8A" w:rsidP="00C56D8A">
      <w:pPr>
        <w:spacing w:before="240"/>
        <w:jc w:val="center"/>
        <w:rPr>
          <w:b/>
          <w:i/>
          <w:sz w:val="22"/>
          <w:szCs w:val="22"/>
        </w:rPr>
      </w:pPr>
      <w:r w:rsidRPr="00C84B3A">
        <w:rPr>
          <w:b/>
          <w:i/>
          <w:sz w:val="22"/>
          <w:szCs w:val="22"/>
        </w:rPr>
        <w:t>There is no corporate support for this activity</w:t>
      </w:r>
    </w:p>
    <w:p w14:paraId="61A89E07"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1074E24E" w14:textId="77777777" w:rsidR="00DD2BF3" w:rsidRPr="00C84B3A" w:rsidRDefault="00DD2BF3" w:rsidP="00DD2BF3">
      <w:pPr>
        <w:rPr>
          <w:sz w:val="20"/>
          <w:szCs w:val="20"/>
        </w:rPr>
        <w:sectPr w:rsidR="00DD2BF3" w:rsidRPr="00C84B3A" w:rsidSect="00C56D8A">
          <w:headerReference w:type="default" r:id="rId9"/>
          <w:pgSz w:w="12240" w:h="15840"/>
          <w:pgMar w:top="720" w:right="720" w:bottom="720" w:left="720" w:header="720" w:footer="720" w:gutter="0"/>
          <w:cols w:space="720"/>
          <w:docGrid w:linePitch="360"/>
        </w:sectPr>
      </w:pPr>
    </w:p>
    <w:p w14:paraId="6F8B7E1E" w14:textId="77777777" w:rsidR="00004C73" w:rsidRDefault="00004C73" w:rsidP="00DD2BF3">
      <w:pPr>
        <w:rPr>
          <w:b/>
          <w:sz w:val="20"/>
          <w:szCs w:val="20"/>
          <w:u w:val="single"/>
        </w:rPr>
      </w:pPr>
    </w:p>
    <w:p w14:paraId="36E8659B" w14:textId="77777777" w:rsidR="00B91460" w:rsidRDefault="00B91460" w:rsidP="00DD2BF3">
      <w:pPr>
        <w:rPr>
          <w:b/>
          <w:sz w:val="20"/>
          <w:szCs w:val="20"/>
          <w:u w:val="single"/>
        </w:rPr>
      </w:pPr>
    </w:p>
    <w:p w14:paraId="6B40B8F7" w14:textId="2930242C" w:rsidR="00DD2BF3" w:rsidRPr="00C84B3A" w:rsidRDefault="00DD2BF3" w:rsidP="00DD2BF3">
      <w:pPr>
        <w:rPr>
          <w:b/>
          <w:sz w:val="20"/>
          <w:szCs w:val="20"/>
          <w:u w:val="single"/>
        </w:rPr>
      </w:pPr>
      <w:r w:rsidRPr="00C84B3A">
        <w:rPr>
          <w:b/>
          <w:sz w:val="20"/>
          <w:szCs w:val="20"/>
          <w:u w:val="single"/>
        </w:rPr>
        <w:t>ACCREDITATION</w:t>
      </w:r>
    </w:p>
    <w:p w14:paraId="2D04D112" w14:textId="77777777" w:rsidR="00DD2BF3" w:rsidRPr="00C84B3A" w:rsidRDefault="00DD2BF3" w:rsidP="00DD2BF3">
      <w:pPr>
        <w:rPr>
          <w:sz w:val="20"/>
          <w:szCs w:val="20"/>
        </w:rPr>
      </w:pPr>
      <w:r w:rsidRPr="00880863">
        <w:rPr>
          <w:sz w:val="18"/>
          <w:szCs w:val="18"/>
        </w:rPr>
        <w:t>The Yale School of Medicine is accredited by the Accreditation Council for Continuing Medical Education to provide continuing medical education for physicians</w:t>
      </w:r>
      <w:r w:rsidRPr="00C84B3A">
        <w:rPr>
          <w:sz w:val="20"/>
          <w:szCs w:val="20"/>
        </w:rPr>
        <w:t>.</w:t>
      </w:r>
    </w:p>
    <w:p w14:paraId="2CD56466" w14:textId="77777777" w:rsidR="00DD2BF3" w:rsidRPr="00C84B3A" w:rsidRDefault="00DD2BF3" w:rsidP="00DD2BF3">
      <w:pPr>
        <w:rPr>
          <w:sz w:val="20"/>
          <w:szCs w:val="20"/>
        </w:rPr>
      </w:pPr>
    </w:p>
    <w:p w14:paraId="11797420" w14:textId="77777777" w:rsidR="00DD2BF3" w:rsidRPr="00C84B3A" w:rsidRDefault="00DD2BF3" w:rsidP="00DD2BF3">
      <w:pPr>
        <w:rPr>
          <w:b/>
          <w:sz w:val="20"/>
          <w:szCs w:val="20"/>
          <w:u w:val="single"/>
        </w:rPr>
      </w:pPr>
      <w:r w:rsidRPr="00C84B3A">
        <w:rPr>
          <w:b/>
          <w:sz w:val="20"/>
          <w:szCs w:val="20"/>
          <w:u w:val="single"/>
        </w:rPr>
        <w:t>TARGET AUDIENCE</w:t>
      </w:r>
    </w:p>
    <w:p w14:paraId="7B68A5A5" w14:textId="77777777" w:rsidR="000D05F3" w:rsidRPr="00880863" w:rsidRDefault="000D05F3" w:rsidP="000D05F3">
      <w:pPr>
        <w:rPr>
          <w:sz w:val="18"/>
          <w:szCs w:val="18"/>
        </w:rPr>
      </w:pPr>
      <w:r w:rsidRPr="00880863">
        <w:rPr>
          <w:sz w:val="18"/>
          <w:szCs w:val="18"/>
        </w:rPr>
        <w:t>Trainees in child psychiatry, psychology, and social work, faculty, clinicians, scientists</w:t>
      </w:r>
    </w:p>
    <w:p w14:paraId="5326DE92" w14:textId="77777777" w:rsidR="00DD2BF3" w:rsidRPr="00C84B3A" w:rsidRDefault="00DD2BF3" w:rsidP="00DD2BF3">
      <w:pPr>
        <w:rPr>
          <w:sz w:val="20"/>
          <w:szCs w:val="20"/>
        </w:rPr>
      </w:pPr>
    </w:p>
    <w:p w14:paraId="15356214" w14:textId="77777777"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14:paraId="3C006757" w14:textId="77777777" w:rsidR="00DD2BF3" w:rsidRPr="00C84B3A" w:rsidRDefault="00DD2BF3" w:rsidP="00DD2BF3">
      <w:pPr>
        <w:rPr>
          <w:sz w:val="20"/>
          <w:szCs w:val="20"/>
        </w:rPr>
      </w:pPr>
      <w:r w:rsidRPr="00C84B3A">
        <w:rPr>
          <w:sz w:val="20"/>
          <w:szCs w:val="20"/>
        </w:rPr>
        <w:t>At the conclusion of this activity, participants will be able to:</w:t>
      </w:r>
    </w:p>
    <w:p w14:paraId="7950AF33" w14:textId="77777777" w:rsidR="00880863" w:rsidRPr="005C3E7E" w:rsidRDefault="00880863" w:rsidP="00880863">
      <w:pPr>
        <w:pStyle w:val="ListParagraph"/>
        <w:numPr>
          <w:ilvl w:val="0"/>
          <w:numId w:val="4"/>
        </w:numPr>
        <w:rPr>
          <w:sz w:val="18"/>
          <w:szCs w:val="18"/>
        </w:rPr>
      </w:pPr>
      <w:r w:rsidRPr="005C3E7E">
        <w:rPr>
          <w:sz w:val="18"/>
          <w:szCs w:val="18"/>
        </w:rPr>
        <w:t>Understand the challenges of providing coordinated medical and psychiatric care for children/teens with co-morbid medical and psychiatric conditions.</w:t>
      </w:r>
    </w:p>
    <w:p w14:paraId="275E28D2" w14:textId="77777777" w:rsidR="00880863" w:rsidRPr="005C3E7E" w:rsidRDefault="00880863" w:rsidP="00880863">
      <w:pPr>
        <w:pStyle w:val="ListParagraph"/>
        <w:numPr>
          <w:ilvl w:val="0"/>
          <w:numId w:val="4"/>
        </w:numPr>
        <w:rPr>
          <w:sz w:val="18"/>
          <w:szCs w:val="18"/>
        </w:rPr>
      </w:pPr>
      <w:r w:rsidRPr="005C3E7E">
        <w:rPr>
          <w:sz w:val="18"/>
          <w:szCs w:val="18"/>
        </w:rPr>
        <w:t>Understand how provider’s views and parental expectations of a child’s eating disorder impacts the care of the patient and their trajectory to recovery.</w:t>
      </w:r>
    </w:p>
    <w:p w14:paraId="6250CC57" w14:textId="77777777" w:rsidR="00880863" w:rsidRPr="005C3E7E" w:rsidRDefault="00880863" w:rsidP="00880863">
      <w:pPr>
        <w:pStyle w:val="ListParagraph"/>
        <w:numPr>
          <w:ilvl w:val="0"/>
          <w:numId w:val="4"/>
        </w:numPr>
        <w:rPr>
          <w:sz w:val="18"/>
          <w:szCs w:val="18"/>
        </w:rPr>
      </w:pPr>
      <w:r w:rsidRPr="005C3E7E">
        <w:rPr>
          <w:sz w:val="18"/>
          <w:szCs w:val="18"/>
        </w:rPr>
        <w:t>Describe strategies for providing multidisciplinary approaches to care, alongside with advocacy for improved systems of care within our communities.</w:t>
      </w:r>
    </w:p>
    <w:p w14:paraId="00B5095D" w14:textId="77777777" w:rsidR="00004C73" w:rsidRDefault="00004C73" w:rsidP="00004C73">
      <w:pPr>
        <w:pStyle w:val="ListParagraph"/>
        <w:shd w:val="clear" w:color="auto" w:fill="FFFFFF"/>
        <w:rPr>
          <w:b/>
          <w:bCs/>
          <w:color w:val="201F1E"/>
          <w:sz w:val="18"/>
          <w:szCs w:val="18"/>
        </w:rPr>
      </w:pPr>
    </w:p>
    <w:p w14:paraId="40D43971" w14:textId="77777777" w:rsidR="00B91460" w:rsidRDefault="00B91460" w:rsidP="00A723B1">
      <w:pPr>
        <w:rPr>
          <w:b/>
          <w:sz w:val="20"/>
          <w:szCs w:val="20"/>
          <w:u w:val="single"/>
        </w:rPr>
      </w:pPr>
    </w:p>
    <w:p w14:paraId="361CAF17" w14:textId="77777777" w:rsidR="00880863" w:rsidRDefault="00880863" w:rsidP="00880863">
      <w:pPr>
        <w:rPr>
          <w:b/>
          <w:sz w:val="20"/>
          <w:szCs w:val="20"/>
          <w:u w:val="single"/>
        </w:rPr>
      </w:pPr>
      <w:r>
        <w:rPr>
          <w:b/>
          <w:sz w:val="20"/>
          <w:szCs w:val="20"/>
          <w:u w:val="single"/>
        </w:rPr>
        <w:t>NEEDS ASSESSMENT</w:t>
      </w:r>
    </w:p>
    <w:p w14:paraId="29447D43" w14:textId="77777777" w:rsidR="00880863" w:rsidRPr="00880863" w:rsidRDefault="00880863" w:rsidP="00880863">
      <w:pPr>
        <w:rPr>
          <w:rFonts w:cstheme="minorHAnsi"/>
          <w:color w:val="2A2A2A"/>
          <w:sz w:val="16"/>
          <w:szCs w:val="16"/>
        </w:rPr>
      </w:pPr>
      <w:r w:rsidRPr="00880863">
        <w:rPr>
          <w:rFonts w:cstheme="minorHAnsi"/>
          <w:color w:val="2A2A2A"/>
          <w:sz w:val="16"/>
          <w:szCs w:val="16"/>
        </w:rPr>
        <w:t xml:space="preserve">The lifetime prevalence of anorexia nervosa in the United States is estimated to be 0.3-1%; however, some studies have shown rates as high as 4% among females. The rates among men are estimated at </w:t>
      </w:r>
    </w:p>
    <w:p w14:paraId="0ED93717" w14:textId="77777777" w:rsidR="00880863" w:rsidRPr="00880863" w:rsidRDefault="00880863" w:rsidP="00880863">
      <w:pPr>
        <w:rPr>
          <w:rFonts w:cstheme="minorHAnsi"/>
          <w:color w:val="2A2A2A"/>
          <w:sz w:val="16"/>
          <w:szCs w:val="16"/>
        </w:rPr>
      </w:pPr>
    </w:p>
    <w:p w14:paraId="5200F450" w14:textId="77777777" w:rsidR="00880863" w:rsidRPr="00880863" w:rsidRDefault="00880863" w:rsidP="00880863">
      <w:pPr>
        <w:rPr>
          <w:rFonts w:cstheme="minorHAnsi"/>
          <w:color w:val="2A2A2A"/>
          <w:sz w:val="16"/>
          <w:szCs w:val="16"/>
        </w:rPr>
      </w:pPr>
    </w:p>
    <w:p w14:paraId="58450818" w14:textId="77777777" w:rsidR="00880863" w:rsidRDefault="00880863" w:rsidP="00A723B1">
      <w:pPr>
        <w:rPr>
          <w:rFonts w:cstheme="minorHAnsi"/>
          <w:color w:val="2A2A2A"/>
          <w:sz w:val="16"/>
          <w:szCs w:val="16"/>
        </w:rPr>
      </w:pPr>
    </w:p>
    <w:p w14:paraId="68BAB7A0" w14:textId="75124098" w:rsidR="00880863" w:rsidRPr="00880863" w:rsidRDefault="00880863" w:rsidP="00A723B1">
      <w:pPr>
        <w:rPr>
          <w:b/>
          <w:sz w:val="18"/>
          <w:szCs w:val="18"/>
          <w:u w:val="single"/>
        </w:rPr>
      </w:pPr>
      <w:r w:rsidRPr="00880863">
        <w:rPr>
          <w:rFonts w:cstheme="minorHAnsi"/>
          <w:color w:val="2A2A2A"/>
          <w:sz w:val="16"/>
          <w:szCs w:val="16"/>
        </w:rPr>
        <w:t>0.1-0.3%.  Some studies show disordered eating behavior in 13% of adolescent girls in the United States. Relapse rates approach 50% and the standardized mortality ratio is approximately 6.  During the pandemic, the rates of child and adolescents admitted to the Yale</w:t>
      </w:r>
    </w:p>
    <w:p w14:paraId="6A7A624A" w14:textId="77FCBE47" w:rsidR="00C456E2" w:rsidRPr="00880863" w:rsidRDefault="00880863" w:rsidP="00DD2BF3">
      <w:pPr>
        <w:rPr>
          <w:b/>
          <w:sz w:val="18"/>
          <w:szCs w:val="18"/>
          <w:u w:val="single"/>
        </w:rPr>
      </w:pPr>
      <w:r w:rsidRPr="00880863">
        <w:rPr>
          <w:rFonts w:cstheme="minorHAnsi"/>
          <w:color w:val="2A2A2A"/>
          <w:sz w:val="16"/>
          <w:szCs w:val="16"/>
        </w:rPr>
        <w:t xml:space="preserve">Children’s Hospital for treatment of severe forms of eating disorders has nearly doubled.  The complex needs of these patients has placed great strain on the health care system.  This Compassionate Care </w:t>
      </w:r>
    </w:p>
    <w:p w14:paraId="401FB74E" w14:textId="77777777" w:rsidR="00880863" w:rsidRPr="00880863" w:rsidRDefault="00880863" w:rsidP="00880863">
      <w:pPr>
        <w:rPr>
          <w:rFonts w:cstheme="minorHAnsi"/>
          <w:color w:val="2A2A2A"/>
          <w:sz w:val="16"/>
          <w:szCs w:val="16"/>
        </w:rPr>
      </w:pPr>
      <w:r w:rsidRPr="00880863">
        <w:rPr>
          <w:rFonts w:cstheme="minorHAnsi"/>
          <w:color w:val="2A2A2A"/>
          <w:sz w:val="16"/>
          <w:szCs w:val="16"/>
        </w:rPr>
        <w:t>Rounds provides a case example of a multidisciplinary, coordinated model of medical and psychiatric care for this population of children.</w:t>
      </w:r>
    </w:p>
    <w:p w14:paraId="1BC802C8" w14:textId="77777777" w:rsidR="00880863" w:rsidRPr="00880863" w:rsidRDefault="00880863" w:rsidP="00880863">
      <w:pPr>
        <w:rPr>
          <w:b/>
          <w:sz w:val="18"/>
          <w:szCs w:val="18"/>
          <w:u w:val="single"/>
        </w:rPr>
      </w:pPr>
    </w:p>
    <w:p w14:paraId="4B6D9A6E" w14:textId="3422B928" w:rsidR="00454473" w:rsidRPr="00454473" w:rsidRDefault="00454473" w:rsidP="00DD2BF3">
      <w:pPr>
        <w:rPr>
          <w:b/>
          <w:sz w:val="20"/>
          <w:szCs w:val="20"/>
          <w:u w:val="single"/>
        </w:rPr>
      </w:pPr>
      <w:r w:rsidRPr="00454473">
        <w:rPr>
          <w:b/>
          <w:sz w:val="20"/>
          <w:szCs w:val="20"/>
          <w:u w:val="single"/>
        </w:rPr>
        <w:t>DESIGNATION STATEMENT</w:t>
      </w:r>
    </w:p>
    <w:p w14:paraId="46CA5D14" w14:textId="77777777" w:rsidR="00DD2BF3" w:rsidRPr="00880863" w:rsidRDefault="00DD2BF3" w:rsidP="00DD2BF3">
      <w:pPr>
        <w:rPr>
          <w:sz w:val="18"/>
          <w:szCs w:val="18"/>
        </w:rPr>
      </w:pPr>
      <w:r w:rsidRPr="00880863">
        <w:rPr>
          <w:sz w:val="18"/>
          <w:szCs w:val="18"/>
        </w:rPr>
        <w:t xml:space="preserve">The Yale School of Medicine designates this live activity for 1 AMA PRA Category 1 Credit(s)™.  Physicians should only claim the credit commensurate with the extent of their participation in the activity. </w:t>
      </w:r>
    </w:p>
    <w:p w14:paraId="5C61B06A" w14:textId="77777777" w:rsidR="004B7394" w:rsidRPr="00C84B3A" w:rsidRDefault="004B7394" w:rsidP="00DD2BF3">
      <w:pPr>
        <w:rPr>
          <w:b/>
          <w:sz w:val="20"/>
          <w:szCs w:val="20"/>
          <w:u w:val="single"/>
        </w:rPr>
      </w:pPr>
    </w:p>
    <w:p w14:paraId="2AB9BEC8" w14:textId="77777777" w:rsidR="00DD2BF3" w:rsidRPr="00C84B3A" w:rsidRDefault="00DD2BF3" w:rsidP="00DD2BF3">
      <w:pPr>
        <w:rPr>
          <w:b/>
          <w:sz w:val="20"/>
          <w:szCs w:val="20"/>
          <w:u w:val="single"/>
        </w:rPr>
      </w:pPr>
      <w:r w:rsidRPr="00C84B3A">
        <w:rPr>
          <w:b/>
          <w:sz w:val="20"/>
          <w:szCs w:val="20"/>
          <w:u w:val="single"/>
        </w:rPr>
        <w:t>FACULTY DISCLOSURES</w:t>
      </w:r>
    </w:p>
    <w:p w14:paraId="32D8C431" w14:textId="1C63F093" w:rsidR="00DD2BF3" w:rsidRPr="00C84B3A" w:rsidRDefault="00B91460" w:rsidP="00DD2BF3">
      <w:pPr>
        <w:rPr>
          <w:sz w:val="20"/>
          <w:szCs w:val="20"/>
        </w:rPr>
      </w:pPr>
      <w:r>
        <w:rPr>
          <w:sz w:val="20"/>
          <w:szCs w:val="20"/>
        </w:rPr>
        <w:t>All listed above:</w:t>
      </w:r>
      <w:r w:rsidR="00F13383">
        <w:rPr>
          <w:sz w:val="20"/>
          <w:szCs w:val="20"/>
        </w:rPr>
        <w:t xml:space="preserve"> NONE</w:t>
      </w:r>
    </w:p>
    <w:p w14:paraId="40EB54DB" w14:textId="77777777" w:rsidR="004B7394" w:rsidRPr="00C84B3A" w:rsidRDefault="006B7272" w:rsidP="004B7394">
      <w:pPr>
        <w:rPr>
          <w:sz w:val="20"/>
          <w:szCs w:val="20"/>
        </w:rPr>
      </w:pPr>
      <w:r w:rsidRPr="00C84B3A">
        <w:rPr>
          <w:sz w:val="20"/>
          <w:szCs w:val="20"/>
        </w:rPr>
        <w:t>Andres Martin:  NONE</w:t>
      </w:r>
    </w:p>
    <w:p w14:paraId="1F233339" w14:textId="77777777" w:rsidR="00DD2BF3" w:rsidRPr="00C84B3A" w:rsidRDefault="00DD2BF3" w:rsidP="00DD2BF3">
      <w:pPr>
        <w:rPr>
          <w:sz w:val="20"/>
          <w:szCs w:val="20"/>
        </w:rPr>
      </w:pPr>
    </w:p>
    <w:p w14:paraId="2470C722" w14:textId="77777777" w:rsidR="00C56D8A" w:rsidRPr="00880863" w:rsidRDefault="00DD2BF3" w:rsidP="00DD2BF3">
      <w:pPr>
        <w:rPr>
          <w:sz w:val="16"/>
          <w:szCs w:val="16"/>
        </w:rPr>
      </w:pPr>
      <w:r w:rsidRPr="00880863">
        <w:rPr>
          <w:sz w:val="16"/>
          <w:szCs w:val="16"/>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88086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B90D3" w14:textId="77777777" w:rsidR="00C56D8A" w:rsidRDefault="00C56D8A" w:rsidP="00C56D8A">
      <w:r>
        <w:separator/>
      </w:r>
    </w:p>
  </w:endnote>
  <w:endnote w:type="continuationSeparator" w:id="0">
    <w:p w14:paraId="68BA0BAA" w14:textId="77777777"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42A63" w14:textId="77777777" w:rsidR="00C56D8A" w:rsidRDefault="00C56D8A" w:rsidP="00C56D8A">
      <w:r>
        <w:separator/>
      </w:r>
    </w:p>
  </w:footnote>
  <w:footnote w:type="continuationSeparator" w:id="0">
    <w:p w14:paraId="35EAF2CA" w14:textId="77777777"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6CECC"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10306F58" wp14:editId="2D2C3433">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13DB48F8" wp14:editId="5E8B0DA9">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608F9"/>
    <w:multiLevelType w:val="hybridMultilevel"/>
    <w:tmpl w:val="C474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67E14"/>
    <w:multiLevelType w:val="multilevel"/>
    <w:tmpl w:val="239A2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C5359E7"/>
    <w:multiLevelType w:val="hybridMultilevel"/>
    <w:tmpl w:val="BBA66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04C73"/>
    <w:rsid w:val="000C3DCE"/>
    <w:rsid w:val="000C6878"/>
    <w:rsid w:val="000D05F3"/>
    <w:rsid w:val="00454473"/>
    <w:rsid w:val="00456098"/>
    <w:rsid w:val="004B7394"/>
    <w:rsid w:val="006B7272"/>
    <w:rsid w:val="007A7132"/>
    <w:rsid w:val="008738C9"/>
    <w:rsid w:val="00880863"/>
    <w:rsid w:val="00A46992"/>
    <w:rsid w:val="00A723B1"/>
    <w:rsid w:val="00B91460"/>
    <w:rsid w:val="00C11A1C"/>
    <w:rsid w:val="00C456E2"/>
    <w:rsid w:val="00C45D58"/>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BB62B3"/>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character" w:styleId="Hyperlink">
    <w:name w:val="Hyperlink"/>
    <w:basedOn w:val="DefaultParagraphFont"/>
    <w:uiPriority w:val="99"/>
    <w:unhideWhenUsed/>
    <w:rsid w:val="00004C73"/>
    <w:rPr>
      <w:color w:val="0563C1" w:themeColor="hyperlink"/>
      <w:u w:val="single"/>
    </w:rPr>
  </w:style>
  <w:style w:type="character" w:styleId="UnresolvedMention">
    <w:name w:val="Unresolved Mention"/>
    <w:basedOn w:val="DefaultParagraphFont"/>
    <w:uiPriority w:val="99"/>
    <w:semiHidden/>
    <w:unhideWhenUsed/>
    <w:rsid w:val="00B91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41263">
      <w:bodyDiv w:val="1"/>
      <w:marLeft w:val="0"/>
      <w:marRight w:val="0"/>
      <w:marTop w:val="0"/>
      <w:marBottom w:val="0"/>
      <w:divBdr>
        <w:top w:val="none" w:sz="0" w:space="0" w:color="auto"/>
        <w:left w:val="none" w:sz="0" w:space="0" w:color="auto"/>
        <w:bottom w:val="none" w:sz="0" w:space="0" w:color="auto"/>
        <w:right w:val="none" w:sz="0" w:space="0" w:color="auto"/>
      </w:divBdr>
    </w:div>
    <w:div w:id="192353374">
      <w:bodyDiv w:val="1"/>
      <w:marLeft w:val="0"/>
      <w:marRight w:val="0"/>
      <w:marTop w:val="0"/>
      <w:marBottom w:val="0"/>
      <w:divBdr>
        <w:top w:val="none" w:sz="0" w:space="0" w:color="auto"/>
        <w:left w:val="none" w:sz="0" w:space="0" w:color="auto"/>
        <w:bottom w:val="none" w:sz="0" w:space="0" w:color="auto"/>
        <w:right w:val="none" w:sz="0" w:space="0" w:color="auto"/>
      </w:divBdr>
    </w:div>
    <w:div w:id="228074720">
      <w:bodyDiv w:val="1"/>
      <w:marLeft w:val="0"/>
      <w:marRight w:val="0"/>
      <w:marTop w:val="0"/>
      <w:marBottom w:val="0"/>
      <w:divBdr>
        <w:top w:val="none" w:sz="0" w:space="0" w:color="auto"/>
        <w:left w:val="none" w:sz="0" w:space="0" w:color="auto"/>
        <w:bottom w:val="none" w:sz="0" w:space="0" w:color="auto"/>
        <w:right w:val="none" w:sz="0" w:space="0" w:color="auto"/>
      </w:divBdr>
    </w:div>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789591358">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1791701376">
      <w:bodyDiv w:val="1"/>
      <w:marLeft w:val="0"/>
      <w:marRight w:val="0"/>
      <w:marTop w:val="0"/>
      <w:marBottom w:val="0"/>
      <w:divBdr>
        <w:top w:val="none" w:sz="0" w:space="0" w:color="auto"/>
        <w:left w:val="none" w:sz="0" w:space="0" w:color="auto"/>
        <w:bottom w:val="none" w:sz="0" w:space="0" w:color="auto"/>
        <w:right w:val="none" w:sz="0" w:space="0" w:color="auto"/>
      </w:divBdr>
    </w:div>
    <w:div w:id="1807157074">
      <w:bodyDiv w:val="1"/>
      <w:marLeft w:val="0"/>
      <w:marRight w:val="0"/>
      <w:marTop w:val="0"/>
      <w:marBottom w:val="0"/>
      <w:divBdr>
        <w:top w:val="none" w:sz="0" w:space="0" w:color="auto"/>
        <w:left w:val="none" w:sz="0" w:space="0" w:color="auto"/>
        <w:bottom w:val="none" w:sz="0" w:space="0" w:color="auto"/>
        <w:right w:val="none" w:sz="0" w:space="0" w:color="auto"/>
      </w:divBdr>
    </w:div>
    <w:div w:id="208283070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271063445?pwd=V3NqbkVPVnAwYTZidWVWaEFML2xN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38E71-003D-466A-B9DA-D9310C14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4</cp:revision>
  <cp:lastPrinted>2019-06-03T13:42:00Z</cp:lastPrinted>
  <dcterms:created xsi:type="dcterms:W3CDTF">2021-03-22T14:05:00Z</dcterms:created>
  <dcterms:modified xsi:type="dcterms:W3CDTF">2021-03-25T13:15:00Z</dcterms:modified>
</cp:coreProperties>
</file>