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82CB3" w14:textId="77777777" w:rsidR="000A4A5D" w:rsidRDefault="004C5829" w:rsidP="00654C31">
      <w:pPr>
        <w:tabs>
          <w:tab w:val="right" w:pos="9360"/>
        </w:tabs>
      </w:pPr>
      <w:r>
        <w:tab/>
      </w:r>
    </w:p>
    <w:p w14:paraId="6B37B9F3" w14:textId="77777777" w:rsidR="000A4A5D" w:rsidRDefault="00CE39A4"/>
    <w:p w14:paraId="6C3174D1" w14:textId="36844D9C" w:rsidR="00B5192A" w:rsidRPr="008B7EA2" w:rsidRDefault="00B5192A" w:rsidP="00B5192A">
      <w:pPr>
        <w:pStyle w:val="granted"/>
        <w:rPr>
          <w:rFonts w:ascii="Arial" w:hAnsi="Arial" w:cs="Arial"/>
          <w:b/>
          <w:bCs/>
          <w:color w:val="000000" w:themeColor="text1"/>
          <w:sz w:val="20"/>
          <w:szCs w:val="20"/>
        </w:rPr>
      </w:pPr>
      <w:r w:rsidRPr="008B7EA2">
        <w:rPr>
          <w:rFonts w:ascii="Arial" w:hAnsi="Arial" w:cs="Arial"/>
          <w:b/>
          <w:bCs/>
          <w:color w:val="000000" w:themeColor="text1"/>
          <w:sz w:val="20"/>
          <w:szCs w:val="20"/>
        </w:rPr>
        <w:t>Presented by: Medical Education – Program for Biomedical Ethics</w:t>
      </w:r>
    </w:p>
    <w:p w14:paraId="53E580D5" w14:textId="405B6D96" w:rsidR="000A4A5D" w:rsidRPr="006C29A5" w:rsidRDefault="00CE39A4" w:rsidP="00512139">
      <w:pPr>
        <w:pStyle w:val="granted"/>
        <w:rPr>
          <w:rFonts w:ascii="Arial" w:hAnsi="Arial" w:cs="Arial"/>
          <w:b/>
          <w:bCs/>
          <w:color w:val="08B5E2"/>
          <w:sz w:val="20"/>
          <w:szCs w:val="20"/>
        </w:rPr>
      </w:pPr>
    </w:p>
    <w:p w14:paraId="268C5867" w14:textId="77777777" w:rsidR="000D2BA9" w:rsidRDefault="00CE39A4" w:rsidP="00743043">
      <w:pPr>
        <w:jc w:val="center"/>
        <w:rPr>
          <w:rFonts w:ascii="Georgia" w:eastAsia="Cambria" w:hAnsi="Georgia"/>
          <w:b/>
          <w:bCs/>
          <w:noProof/>
          <w:color w:val="0078BF"/>
          <w:sz w:val="28"/>
          <w:szCs w:val="28"/>
        </w:rPr>
      </w:pPr>
    </w:p>
    <w:p w14:paraId="712825E8" w14:textId="77777777" w:rsidR="00164471" w:rsidRPr="000D2BA9" w:rsidRDefault="004C5829" w:rsidP="00512139">
      <w:pPr>
        <w:spacing w:after="200"/>
        <w:jc w:val="center"/>
        <w:rPr>
          <w:rFonts w:ascii="Georgia" w:eastAsia="Cambria" w:hAnsi="Georgia"/>
          <w:b/>
          <w:bCs/>
          <w:noProof/>
          <w:color w:val="0078BF"/>
          <w:sz w:val="28"/>
          <w:szCs w:val="28"/>
        </w:rPr>
      </w:pPr>
      <w:r w:rsidRPr="000D2BA9">
        <w:rPr>
          <w:rFonts w:ascii="Georgia" w:eastAsia="Cambria" w:hAnsi="Georgia"/>
          <w:b/>
          <w:bCs/>
          <w:noProof/>
          <w:color w:val="0078BF"/>
          <w:sz w:val="28"/>
          <w:szCs w:val="28"/>
        </w:rPr>
        <w:t>Conscientious Objection in Medicine - 6/8/2022</w:t>
      </w:r>
    </w:p>
    <w:p w14:paraId="2C4321DB" w14:textId="304AE4CE" w:rsidR="00C86889" w:rsidRPr="00CC0ABE" w:rsidRDefault="004C5829" w:rsidP="00512139">
      <w:pPr>
        <w:spacing w:after="200"/>
        <w:jc w:val="center"/>
        <w:rPr>
          <w:rFonts w:ascii="Arial" w:eastAsia="Cambria" w:hAnsi="Arial"/>
          <w:noProof/>
          <w:sz w:val="22"/>
          <w:szCs w:val="22"/>
        </w:rPr>
      </w:pPr>
      <w:bookmarkStart w:id="0" w:name="_Hlk76632197"/>
      <w:r w:rsidRPr="00CC0ABE">
        <w:rPr>
          <w:rFonts w:ascii="Arial" w:eastAsia="Cambria" w:hAnsi="Arial"/>
          <w:noProof/>
          <w:sz w:val="22"/>
          <w:szCs w:val="22"/>
        </w:rPr>
        <w:t>6/8/2022 5:00 PM</w:t>
      </w:r>
      <w:bookmarkEnd w:id="0"/>
      <w:r w:rsidRPr="00CC0ABE">
        <w:rPr>
          <w:rFonts w:ascii="Symbol" w:eastAsia="Cambria" w:hAnsi="Symbol"/>
          <w:noProof/>
          <w:sz w:val="22"/>
          <w:szCs w:val="22"/>
        </w:rPr>
        <w:sym w:font="Symbol" w:char="F02D"/>
      </w:r>
      <w:r w:rsidRPr="00CC0ABE">
        <w:rPr>
          <w:rFonts w:ascii="Arial" w:eastAsia="Cambria" w:hAnsi="Arial"/>
          <w:noProof/>
          <w:sz w:val="22"/>
          <w:szCs w:val="22"/>
        </w:rPr>
        <w:t xml:space="preserve"> 6:30 PM </w:t>
      </w:r>
      <w:r w:rsidRPr="00CC0ABE">
        <w:rPr>
          <w:rFonts w:ascii="Arial" w:eastAsia="Cambria" w:hAnsi="Arial"/>
          <w:noProof/>
          <w:color w:val="0078BF"/>
          <w:sz w:val="22"/>
          <w:szCs w:val="22"/>
        </w:rPr>
        <w:t>|</w:t>
      </w:r>
      <w:r w:rsidRPr="00CC0ABE">
        <w:rPr>
          <w:rFonts w:ascii="Arial" w:eastAsia="Cambria" w:hAnsi="Arial"/>
          <w:noProof/>
          <w:sz w:val="22"/>
          <w:szCs w:val="22"/>
        </w:rPr>
        <w:t xml:space="preserve"> </w:t>
      </w:r>
      <w:r w:rsidR="00071F89">
        <w:rPr>
          <w:rFonts w:ascii="Arial" w:eastAsia="Cambria" w:hAnsi="Arial"/>
          <w:noProof/>
          <w:sz w:val="22"/>
          <w:szCs w:val="22"/>
        </w:rPr>
        <w:t>Via Zoom</w:t>
      </w:r>
    </w:p>
    <w:p w14:paraId="267689AE" w14:textId="0064DC4D" w:rsidR="00C86889" w:rsidRPr="00AC4DCE" w:rsidRDefault="004C5829" w:rsidP="00512139">
      <w:pPr>
        <w:spacing w:after="200"/>
        <w:jc w:val="center"/>
        <w:rPr>
          <w:rFonts w:ascii="Arial" w:eastAsia="Cambria" w:hAnsi="Arial" w:cs="Arial"/>
          <w:noProof/>
          <w:color w:val="000000"/>
          <w:sz w:val="22"/>
          <w:szCs w:val="22"/>
        </w:rPr>
      </w:pPr>
      <w:r>
        <w:t xml:space="preserve">The Program for Biomedical Ethics at Yale School of Medicine provides multidisciplinary leadership regarding the ethical and social aspects of health care and medical research. Our interdisciplinary team draws upon philosophy, </w:t>
      </w:r>
      <w:proofErr w:type="gramStart"/>
      <w:r>
        <w:t>law</w:t>
      </w:r>
      <w:proofErr w:type="gramEnd"/>
      <w:r>
        <w:t xml:space="preserve"> and social and behavioral sciences to provide expert biomedical ethics consultations for families, researchers, physicians and other health care providers. Additionally, the Program for Biomedical Ethics develops and presents various ethics-related educational programs throughout the academic year for medical, nursing and physician assistant students, the community, Yale faculty as well as local, </w:t>
      </w:r>
      <w:proofErr w:type="gramStart"/>
      <w:r>
        <w:t>regional</w:t>
      </w:r>
      <w:proofErr w:type="gramEnd"/>
      <w:r>
        <w:t xml:space="preserve"> and national health care professionals. Mark Mercurio, MD, MA, is the Director of the Program for Biomedical Ethics. The Associate Directors of the Program for Biomedical Ethics are John S. Hughes, MD and Sarah Hull, MD</w:t>
      </w:r>
      <w:r w:rsidR="00436890">
        <w:t xml:space="preserve">, </w:t>
      </w:r>
      <w:proofErr w:type="gramStart"/>
      <w:r w:rsidR="00436890">
        <w:t>MBE.</w:t>
      </w:r>
      <w:r>
        <w:t>.</w:t>
      </w:r>
      <w:proofErr w:type="gramEnd"/>
    </w:p>
    <w:p w14:paraId="2C8C97C0" w14:textId="77777777" w:rsidR="00527E2C" w:rsidRDefault="004C5829" w:rsidP="00527E2C">
      <w:pPr>
        <w:spacing w:after="200"/>
        <w:jc w:val="center"/>
        <w:rPr>
          <w:rFonts w:ascii="Arial" w:eastAsia="Cambria" w:hAnsi="Arial" w:cs="Arial"/>
          <w:b/>
          <w:bCs/>
          <w:noProof/>
          <w:sz w:val="22"/>
          <w:szCs w:val="22"/>
        </w:rPr>
      </w:pPr>
      <w:r w:rsidRPr="00AC4DCE">
        <w:rPr>
          <w:rFonts w:ascii="Arial" w:eastAsia="Cambria" w:hAnsi="Arial" w:cs="Arial"/>
          <w:b/>
          <w:bCs/>
          <w:iCs/>
          <w:sz w:val="22"/>
          <w:szCs w:val="22"/>
        </w:rPr>
        <w:t xml:space="preserve">Texting code for today’s session: </w:t>
      </w:r>
      <w:r>
        <w:rPr>
          <w:rFonts w:ascii="Arial" w:eastAsia="Cambria" w:hAnsi="Arial" w:cs="Arial"/>
          <w:b/>
          <w:bCs/>
          <w:iCs/>
          <w:noProof/>
          <w:sz w:val="22"/>
          <w:szCs w:val="22"/>
        </w:rPr>
        <w:t>30648</w:t>
      </w:r>
    </w:p>
    <w:p w14:paraId="28A67BCA" w14:textId="16DE0651" w:rsidR="00527E2C" w:rsidRDefault="00D3445E" w:rsidP="00527E2C">
      <w:pPr>
        <w:spacing w:after="200"/>
        <w:jc w:val="center"/>
        <w:rPr>
          <w:rFonts w:ascii="Arial" w:eastAsia="Cambria" w:hAnsi="Arial" w:cs="Arial"/>
          <w:b/>
          <w:bCs/>
          <w:noProof/>
          <w:sz w:val="22"/>
          <w:szCs w:val="22"/>
        </w:rPr>
      </w:pPr>
      <w:r>
        <w:rPr>
          <w:rFonts w:ascii="Arial" w:eastAsia="Cambria" w:hAnsi="Arial" w:cs="Arial"/>
          <w:b/>
          <w:bCs/>
          <w:noProof/>
          <w:sz w:val="22"/>
          <w:szCs w:val="22"/>
        </w:rPr>
        <w:t>Reoccurrence</w:t>
      </w:r>
    </w:p>
    <w:p w14:paraId="5FA2AB6E" w14:textId="77777777" w:rsidR="00D3445E" w:rsidRPr="009C1A30" w:rsidRDefault="00D3445E" w:rsidP="00527E2C">
      <w:pPr>
        <w:spacing w:after="200"/>
        <w:jc w:val="center"/>
        <w:rPr>
          <w:rFonts w:ascii="Arial" w:eastAsia="Cambria" w:hAnsi="Arial" w:cs="Arial"/>
          <w:b/>
          <w:bCs/>
          <w:noProof/>
          <w:sz w:val="22"/>
          <w:szCs w:val="22"/>
        </w:rPr>
      </w:pPr>
    </w:p>
    <w:p w14:paraId="15E7C276" w14:textId="77777777" w:rsidR="00527E2C" w:rsidRPr="009C1A30" w:rsidRDefault="004C5829" w:rsidP="00527E2C">
      <w:pPr>
        <w:spacing w:after="200"/>
        <w:rPr>
          <w:rFonts w:ascii="Arial" w:eastAsia="Cambria" w:hAnsi="Arial" w:cs="Arial"/>
          <w:noProof/>
          <w:sz w:val="22"/>
          <w:szCs w:val="22"/>
        </w:rPr>
      </w:pPr>
      <w:r w:rsidRPr="00164471">
        <w:rPr>
          <w:rFonts w:ascii="Arial" w:eastAsia="Cambria" w:hAnsi="Arial" w:cs="Arial"/>
          <w:b/>
          <w:bCs/>
          <w:sz w:val="22"/>
          <w:szCs w:val="22"/>
        </w:rPr>
        <w:t xml:space="preserve">Faculty: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B5192A" w14:paraId="046D9BCC" w14:textId="77777777" w:rsidTr="002E16FB">
        <w:trPr>
          <w:tblCellSpacing w:w="15" w:type="dxa"/>
        </w:trPr>
        <w:tc>
          <w:tcPr>
            <w:tcW w:w="0" w:type="auto"/>
          </w:tcPr>
          <w:p w14:paraId="771BE6AE" w14:textId="09A8A930" w:rsidR="00B5192A" w:rsidRPr="00B5192A" w:rsidRDefault="00B5192A" w:rsidP="00B5192A">
            <w:pPr>
              <w:rPr>
                <w:rFonts w:asciiTheme="minorHAnsi" w:hAnsiTheme="minorHAnsi" w:cstheme="minorHAnsi"/>
                <w:b/>
                <w:bCs/>
                <w:sz w:val="24"/>
                <w:szCs w:val="24"/>
              </w:rPr>
            </w:pPr>
            <w:r w:rsidRPr="00B5192A">
              <w:rPr>
                <w:rFonts w:asciiTheme="minorHAnsi" w:hAnsiTheme="minorHAnsi" w:cstheme="minorHAnsi"/>
                <w:b/>
                <w:bCs/>
                <w:color w:val="000000"/>
                <w:sz w:val="24"/>
                <w:szCs w:val="24"/>
              </w:rPr>
              <w:t>Sarah C. Hull, MD, MBE</w:t>
            </w:r>
            <w:r w:rsidRPr="00B5192A">
              <w:rPr>
                <w:rStyle w:val="apple-converted-space"/>
                <w:rFonts w:asciiTheme="minorHAnsi" w:hAnsiTheme="minorHAnsi" w:cstheme="minorHAnsi"/>
                <w:b/>
                <w:bCs/>
                <w:color w:val="000000"/>
                <w:sz w:val="24"/>
                <w:szCs w:val="24"/>
              </w:rPr>
              <w:t> </w:t>
            </w:r>
          </w:p>
        </w:tc>
      </w:tr>
      <w:tr w:rsidR="00B5192A" w14:paraId="7188854C" w14:textId="77777777" w:rsidTr="002E16FB">
        <w:trPr>
          <w:tblCellSpacing w:w="15" w:type="dxa"/>
        </w:trPr>
        <w:tc>
          <w:tcPr>
            <w:tcW w:w="0" w:type="auto"/>
          </w:tcPr>
          <w:p w14:paraId="767BA5AF" w14:textId="77777777" w:rsidR="00B5192A" w:rsidRPr="00B5192A" w:rsidRDefault="00B5192A" w:rsidP="00B5192A">
            <w:pPr>
              <w:rPr>
                <w:rFonts w:asciiTheme="minorHAnsi" w:hAnsiTheme="minorHAnsi" w:cstheme="minorHAnsi"/>
                <w:i/>
                <w:iCs/>
                <w:color w:val="000000"/>
                <w:sz w:val="24"/>
                <w:szCs w:val="24"/>
              </w:rPr>
            </w:pPr>
            <w:r w:rsidRPr="00B5192A">
              <w:rPr>
                <w:rFonts w:asciiTheme="minorHAnsi" w:hAnsiTheme="minorHAnsi" w:cstheme="minorHAnsi"/>
                <w:i/>
                <w:iCs/>
                <w:color w:val="000000"/>
                <w:sz w:val="24"/>
                <w:szCs w:val="24"/>
              </w:rPr>
              <w:t>Assistant Professor of Medicine (Cardiology)</w:t>
            </w:r>
          </w:p>
          <w:p w14:paraId="0AC3635C" w14:textId="77777777" w:rsidR="00B5192A" w:rsidRPr="00B5192A" w:rsidRDefault="00B5192A" w:rsidP="00B5192A">
            <w:pPr>
              <w:pStyle w:val="xmsonormal"/>
              <w:spacing w:before="0" w:beforeAutospacing="0" w:after="0" w:afterAutospacing="0"/>
              <w:rPr>
                <w:rFonts w:asciiTheme="minorHAnsi" w:hAnsiTheme="minorHAnsi" w:cstheme="minorHAnsi"/>
                <w:color w:val="000000"/>
              </w:rPr>
            </w:pPr>
            <w:r w:rsidRPr="00B5192A">
              <w:rPr>
                <w:rFonts w:asciiTheme="minorHAnsi" w:hAnsiTheme="minorHAnsi" w:cstheme="minorHAnsi"/>
                <w:i/>
                <w:iCs/>
                <w:color w:val="000000"/>
              </w:rPr>
              <w:t>Associate Director, Program for Biomedical Ethics</w:t>
            </w:r>
          </w:p>
          <w:p w14:paraId="145D2719" w14:textId="77777777" w:rsidR="00B5192A" w:rsidRPr="00B5192A" w:rsidRDefault="00B5192A" w:rsidP="00B5192A">
            <w:pPr>
              <w:pStyle w:val="xmsonormal"/>
              <w:spacing w:before="0" w:beforeAutospacing="0" w:after="0" w:afterAutospacing="0"/>
              <w:rPr>
                <w:rFonts w:asciiTheme="minorHAnsi" w:hAnsiTheme="minorHAnsi" w:cstheme="minorHAnsi"/>
                <w:i/>
                <w:iCs/>
                <w:color w:val="000000"/>
              </w:rPr>
            </w:pPr>
            <w:r w:rsidRPr="00B5192A">
              <w:rPr>
                <w:rFonts w:asciiTheme="minorHAnsi" w:hAnsiTheme="minorHAnsi" w:cstheme="minorHAnsi"/>
                <w:i/>
                <w:iCs/>
                <w:color w:val="000000"/>
              </w:rPr>
              <w:t>Yale School of Medicine</w:t>
            </w:r>
          </w:p>
          <w:p w14:paraId="3CDC69C9" w14:textId="77777777" w:rsidR="00B5192A" w:rsidRPr="00B5192A" w:rsidRDefault="00B5192A" w:rsidP="00B5192A">
            <w:pPr>
              <w:pStyle w:val="xmsonormal"/>
              <w:spacing w:before="0" w:beforeAutospacing="0" w:after="0" w:afterAutospacing="0"/>
              <w:rPr>
                <w:rFonts w:asciiTheme="minorHAnsi" w:hAnsiTheme="minorHAnsi" w:cstheme="minorHAnsi"/>
                <w:i/>
                <w:iCs/>
                <w:color w:val="000000"/>
              </w:rPr>
            </w:pPr>
          </w:p>
          <w:p w14:paraId="47F244BA" w14:textId="77777777" w:rsidR="00B5192A" w:rsidRPr="00B5192A" w:rsidRDefault="00B5192A" w:rsidP="00B5192A">
            <w:pPr>
              <w:pStyle w:val="xmsonormal"/>
              <w:spacing w:before="0" w:beforeAutospacing="0" w:after="11" w:afterAutospacing="0"/>
              <w:ind w:hanging="10"/>
              <w:rPr>
                <w:rFonts w:asciiTheme="minorHAnsi" w:hAnsiTheme="minorHAnsi" w:cstheme="minorHAnsi"/>
                <w:color w:val="000000"/>
              </w:rPr>
            </w:pPr>
            <w:r w:rsidRPr="00B5192A">
              <w:rPr>
                <w:rFonts w:asciiTheme="minorHAnsi" w:hAnsiTheme="minorHAnsi" w:cstheme="minorHAnsi"/>
                <w:b/>
                <w:bCs/>
                <w:color w:val="000000"/>
              </w:rPr>
              <w:t>Ronit Stahl, PhD</w:t>
            </w:r>
          </w:p>
          <w:p w14:paraId="34437654" w14:textId="5C04EFDE" w:rsidR="00B5192A" w:rsidRPr="00B5192A" w:rsidRDefault="00B5192A" w:rsidP="00B5192A">
            <w:pPr>
              <w:pStyle w:val="xmsonormal"/>
              <w:spacing w:before="0" w:beforeAutospacing="0" w:after="11" w:afterAutospacing="0"/>
              <w:ind w:hanging="10"/>
              <w:rPr>
                <w:rFonts w:asciiTheme="minorHAnsi" w:hAnsiTheme="minorHAnsi" w:cstheme="minorHAnsi"/>
                <w:i/>
                <w:iCs/>
                <w:color w:val="000000"/>
              </w:rPr>
            </w:pPr>
            <w:r w:rsidRPr="00B5192A">
              <w:rPr>
                <w:rFonts w:asciiTheme="minorHAnsi" w:hAnsiTheme="minorHAnsi" w:cstheme="minorHAnsi"/>
                <w:i/>
                <w:iCs/>
                <w:color w:val="000000"/>
              </w:rPr>
              <w:t>Associate Professor, University of California, Berkeley, Department of History</w:t>
            </w:r>
          </w:p>
          <w:p w14:paraId="4472FD67" w14:textId="77777777" w:rsidR="00B5192A" w:rsidRPr="00B5192A" w:rsidRDefault="00B5192A" w:rsidP="00B5192A">
            <w:pPr>
              <w:pStyle w:val="xmsonormal"/>
              <w:spacing w:before="0" w:beforeAutospacing="0" w:after="11" w:afterAutospacing="0"/>
              <w:ind w:hanging="10"/>
              <w:rPr>
                <w:rFonts w:asciiTheme="minorHAnsi" w:hAnsiTheme="minorHAnsi" w:cstheme="minorHAnsi"/>
                <w:color w:val="000000"/>
              </w:rPr>
            </w:pPr>
          </w:p>
          <w:p w14:paraId="1B1F376E" w14:textId="77777777" w:rsidR="00B5192A" w:rsidRPr="00B5192A" w:rsidRDefault="00B5192A" w:rsidP="00B5192A">
            <w:pPr>
              <w:pStyle w:val="xmsonormal"/>
              <w:spacing w:before="0" w:beforeAutospacing="0" w:after="0" w:afterAutospacing="0"/>
              <w:textAlignment w:val="baseline"/>
              <w:rPr>
                <w:rFonts w:asciiTheme="minorHAnsi" w:hAnsiTheme="minorHAnsi" w:cstheme="minorHAnsi"/>
                <w:color w:val="000000"/>
              </w:rPr>
            </w:pPr>
            <w:r w:rsidRPr="00B5192A">
              <w:rPr>
                <w:rFonts w:asciiTheme="minorHAnsi" w:hAnsiTheme="minorHAnsi" w:cstheme="minorHAnsi"/>
                <w:b/>
                <w:bCs/>
                <w:color w:val="000000"/>
              </w:rPr>
              <w:t>Mark David Siegel, MD</w:t>
            </w:r>
          </w:p>
          <w:p w14:paraId="179E324F" w14:textId="77777777" w:rsidR="00B5192A" w:rsidRPr="00B5192A" w:rsidRDefault="00B5192A" w:rsidP="00B5192A">
            <w:pPr>
              <w:pStyle w:val="xmsonormal"/>
              <w:spacing w:before="0" w:beforeAutospacing="0" w:after="0" w:afterAutospacing="0"/>
              <w:textAlignment w:val="baseline"/>
              <w:rPr>
                <w:rFonts w:asciiTheme="minorHAnsi" w:hAnsiTheme="minorHAnsi" w:cstheme="minorHAnsi"/>
                <w:color w:val="000000"/>
              </w:rPr>
            </w:pPr>
            <w:r w:rsidRPr="00B5192A">
              <w:rPr>
                <w:rFonts w:asciiTheme="minorHAnsi" w:hAnsiTheme="minorHAnsi" w:cstheme="minorHAnsi"/>
                <w:i/>
                <w:iCs/>
                <w:color w:val="000000"/>
              </w:rPr>
              <w:t>Professor of Medicine (Pulmonary)</w:t>
            </w:r>
          </w:p>
          <w:p w14:paraId="2AFCAEC8" w14:textId="77777777" w:rsidR="00B5192A" w:rsidRPr="00B5192A" w:rsidRDefault="00B5192A" w:rsidP="00B5192A">
            <w:pPr>
              <w:pStyle w:val="xmsonormal"/>
              <w:spacing w:before="0" w:beforeAutospacing="0" w:after="0" w:afterAutospacing="0"/>
              <w:textAlignment w:val="baseline"/>
              <w:rPr>
                <w:rFonts w:asciiTheme="minorHAnsi" w:hAnsiTheme="minorHAnsi" w:cstheme="minorHAnsi"/>
                <w:color w:val="000000"/>
              </w:rPr>
            </w:pPr>
            <w:r w:rsidRPr="00B5192A">
              <w:rPr>
                <w:rFonts w:asciiTheme="minorHAnsi" w:hAnsiTheme="minorHAnsi" w:cstheme="minorHAnsi"/>
                <w:i/>
                <w:iCs/>
                <w:color w:val="000000"/>
              </w:rPr>
              <w:t>Program Director, Internal Medicine Traditional Residency Program</w:t>
            </w:r>
          </w:p>
          <w:p w14:paraId="3AC9FD55" w14:textId="0A702586" w:rsidR="00B5192A" w:rsidRPr="00B5192A" w:rsidRDefault="00B5192A" w:rsidP="00B5192A">
            <w:pPr>
              <w:pStyle w:val="xmsonormal"/>
              <w:spacing w:before="0" w:beforeAutospacing="0" w:after="0" w:afterAutospacing="0"/>
              <w:textAlignment w:val="baseline"/>
              <w:rPr>
                <w:rFonts w:asciiTheme="minorHAnsi" w:hAnsiTheme="minorHAnsi" w:cstheme="minorHAnsi"/>
                <w:i/>
                <w:iCs/>
                <w:color w:val="000000"/>
              </w:rPr>
            </w:pPr>
            <w:r w:rsidRPr="00B5192A">
              <w:rPr>
                <w:rFonts w:asciiTheme="minorHAnsi" w:hAnsiTheme="minorHAnsi" w:cstheme="minorHAnsi"/>
                <w:i/>
                <w:iCs/>
                <w:color w:val="000000"/>
              </w:rPr>
              <w:t>Yale School of Medicine</w:t>
            </w:r>
          </w:p>
          <w:p w14:paraId="0B5C35A3" w14:textId="6B826B47" w:rsidR="00B5192A" w:rsidRPr="00B5192A" w:rsidRDefault="00B5192A" w:rsidP="00B5192A">
            <w:pPr>
              <w:pStyle w:val="xmsonormal"/>
              <w:spacing w:before="0" w:beforeAutospacing="0" w:after="0" w:afterAutospacing="0"/>
              <w:textAlignment w:val="baseline"/>
              <w:rPr>
                <w:rFonts w:asciiTheme="minorHAnsi" w:hAnsiTheme="minorHAnsi" w:cstheme="minorHAnsi"/>
                <w:i/>
                <w:iCs/>
                <w:color w:val="000000"/>
              </w:rPr>
            </w:pPr>
          </w:p>
          <w:p w14:paraId="67F905D7" w14:textId="39C582B4" w:rsidR="00B5192A" w:rsidRPr="00B5192A" w:rsidRDefault="00B5192A" w:rsidP="00B5192A">
            <w:pPr>
              <w:rPr>
                <w:rFonts w:asciiTheme="minorHAnsi" w:hAnsiTheme="minorHAnsi" w:cstheme="minorHAnsi"/>
                <w:b/>
                <w:bCs/>
                <w:color w:val="000000"/>
                <w:sz w:val="24"/>
                <w:szCs w:val="24"/>
              </w:rPr>
            </w:pPr>
            <w:r w:rsidRPr="00B5192A">
              <w:rPr>
                <w:rFonts w:asciiTheme="minorHAnsi" w:hAnsiTheme="minorHAnsi" w:cstheme="minorHAnsi"/>
                <w:b/>
                <w:bCs/>
                <w:color w:val="000000"/>
                <w:sz w:val="24"/>
                <w:szCs w:val="24"/>
              </w:rPr>
              <w:t>Mark R. Mercurio, MD, MA</w:t>
            </w:r>
          </w:p>
          <w:p w14:paraId="57620569" w14:textId="77777777" w:rsidR="00B5192A" w:rsidRPr="00B5192A" w:rsidRDefault="00B5192A" w:rsidP="00B5192A">
            <w:pPr>
              <w:rPr>
                <w:rFonts w:asciiTheme="minorHAnsi" w:hAnsiTheme="minorHAnsi" w:cstheme="minorHAnsi"/>
                <w:i/>
                <w:iCs/>
                <w:color w:val="000000"/>
                <w:sz w:val="24"/>
                <w:szCs w:val="24"/>
              </w:rPr>
            </w:pPr>
            <w:r w:rsidRPr="00B5192A">
              <w:rPr>
                <w:rFonts w:asciiTheme="minorHAnsi" w:hAnsiTheme="minorHAnsi" w:cstheme="minorHAnsi"/>
                <w:i/>
                <w:iCs/>
                <w:color w:val="000000"/>
                <w:sz w:val="24"/>
                <w:szCs w:val="24"/>
              </w:rPr>
              <w:t>Director, Program for Biomedical Ethics</w:t>
            </w:r>
          </w:p>
          <w:p w14:paraId="66767418" w14:textId="77777777" w:rsidR="00B5192A" w:rsidRPr="00B5192A" w:rsidRDefault="00B5192A" w:rsidP="00B5192A">
            <w:pPr>
              <w:rPr>
                <w:rFonts w:asciiTheme="minorHAnsi" w:hAnsiTheme="minorHAnsi" w:cstheme="minorHAnsi"/>
                <w:i/>
                <w:iCs/>
                <w:color w:val="000000"/>
                <w:sz w:val="24"/>
                <w:szCs w:val="24"/>
              </w:rPr>
            </w:pPr>
            <w:r w:rsidRPr="00B5192A">
              <w:rPr>
                <w:rFonts w:asciiTheme="minorHAnsi" w:hAnsiTheme="minorHAnsi" w:cstheme="minorHAnsi"/>
                <w:i/>
                <w:iCs/>
                <w:color w:val="000000"/>
                <w:sz w:val="24"/>
                <w:szCs w:val="24"/>
              </w:rPr>
              <w:t>Director, Yale Pediatric Ethics Program</w:t>
            </w:r>
          </w:p>
          <w:p w14:paraId="6950AC96" w14:textId="77777777" w:rsidR="00B5192A" w:rsidRPr="00B5192A" w:rsidRDefault="00B5192A" w:rsidP="00B5192A">
            <w:pPr>
              <w:rPr>
                <w:rFonts w:asciiTheme="minorHAnsi" w:hAnsiTheme="minorHAnsi" w:cstheme="minorHAnsi"/>
                <w:i/>
                <w:iCs/>
                <w:color w:val="000000"/>
                <w:sz w:val="24"/>
                <w:szCs w:val="24"/>
              </w:rPr>
            </w:pPr>
            <w:r w:rsidRPr="00B5192A">
              <w:rPr>
                <w:rFonts w:asciiTheme="minorHAnsi" w:hAnsiTheme="minorHAnsi" w:cstheme="minorHAnsi"/>
                <w:i/>
                <w:iCs/>
                <w:color w:val="000000"/>
                <w:sz w:val="24"/>
                <w:szCs w:val="24"/>
              </w:rPr>
              <w:t>Chief, Division of Neonatal-Perinatal Medicine</w:t>
            </w:r>
          </w:p>
          <w:p w14:paraId="56F9D799" w14:textId="77777777" w:rsidR="00B5192A" w:rsidRPr="00B5192A" w:rsidRDefault="00B5192A" w:rsidP="00B5192A">
            <w:pPr>
              <w:rPr>
                <w:rFonts w:asciiTheme="minorHAnsi" w:hAnsiTheme="minorHAnsi" w:cstheme="minorHAnsi"/>
                <w:i/>
                <w:iCs/>
                <w:color w:val="000000"/>
                <w:sz w:val="24"/>
                <w:szCs w:val="24"/>
              </w:rPr>
            </w:pPr>
            <w:r w:rsidRPr="00B5192A">
              <w:rPr>
                <w:rFonts w:asciiTheme="minorHAnsi" w:hAnsiTheme="minorHAnsi" w:cstheme="minorHAnsi"/>
                <w:i/>
                <w:iCs/>
                <w:color w:val="000000"/>
                <w:sz w:val="24"/>
                <w:szCs w:val="24"/>
              </w:rPr>
              <w:t>Professor of Pediatrics</w:t>
            </w:r>
          </w:p>
          <w:p w14:paraId="49D0F202" w14:textId="77777777" w:rsidR="00B5192A" w:rsidRPr="00B5192A" w:rsidRDefault="00B5192A" w:rsidP="00B5192A">
            <w:pPr>
              <w:rPr>
                <w:rFonts w:asciiTheme="minorHAnsi" w:hAnsiTheme="minorHAnsi" w:cstheme="minorHAnsi"/>
                <w:i/>
                <w:iCs/>
                <w:color w:val="000000"/>
                <w:sz w:val="24"/>
                <w:szCs w:val="24"/>
              </w:rPr>
            </w:pPr>
            <w:r w:rsidRPr="00B5192A">
              <w:rPr>
                <w:rFonts w:asciiTheme="minorHAnsi" w:hAnsiTheme="minorHAnsi" w:cstheme="minorHAnsi"/>
                <w:i/>
                <w:iCs/>
                <w:color w:val="000000"/>
                <w:sz w:val="24"/>
                <w:szCs w:val="24"/>
              </w:rPr>
              <w:t>Yale University School of Medicine</w:t>
            </w:r>
          </w:p>
          <w:p w14:paraId="055A846C" w14:textId="77777777" w:rsidR="00B5192A" w:rsidRPr="00B5192A" w:rsidRDefault="00B5192A" w:rsidP="00B5192A">
            <w:pPr>
              <w:pStyle w:val="xmsonormal"/>
              <w:spacing w:before="0" w:beforeAutospacing="0" w:after="0" w:afterAutospacing="0"/>
              <w:textAlignment w:val="baseline"/>
              <w:rPr>
                <w:rFonts w:asciiTheme="minorHAnsi" w:hAnsiTheme="minorHAnsi" w:cstheme="minorHAnsi"/>
                <w:color w:val="000000"/>
              </w:rPr>
            </w:pPr>
          </w:p>
          <w:p w14:paraId="7BFE9AE0" w14:textId="54B19CE2" w:rsidR="00B5192A" w:rsidRPr="00B5192A" w:rsidRDefault="00B5192A" w:rsidP="00B5192A">
            <w:pPr>
              <w:pStyle w:val="xmsonormal"/>
              <w:spacing w:before="0" w:beforeAutospacing="0" w:after="0" w:afterAutospacing="0"/>
              <w:rPr>
                <w:rFonts w:asciiTheme="minorHAnsi" w:hAnsiTheme="minorHAnsi" w:cstheme="minorHAnsi"/>
                <w:color w:val="000000"/>
              </w:rPr>
            </w:pPr>
          </w:p>
        </w:tc>
      </w:tr>
      <w:tr w:rsidR="00457541" w14:paraId="3AED6361" w14:textId="77777777">
        <w:trPr>
          <w:tblCellSpacing w:w="15" w:type="dxa"/>
        </w:trPr>
        <w:tc>
          <w:tcPr>
            <w:tcW w:w="0" w:type="auto"/>
            <w:vAlign w:val="center"/>
          </w:tcPr>
          <w:p w14:paraId="1D6EB39E" w14:textId="77777777" w:rsidR="00457541" w:rsidRDefault="00457541"/>
        </w:tc>
      </w:tr>
      <w:tr w:rsidR="00457541" w14:paraId="5096B6F6" w14:textId="77777777">
        <w:trPr>
          <w:tblCellSpacing w:w="15" w:type="dxa"/>
        </w:trPr>
        <w:tc>
          <w:tcPr>
            <w:tcW w:w="0" w:type="auto"/>
            <w:vAlign w:val="center"/>
          </w:tcPr>
          <w:p w14:paraId="4E7A9AF0" w14:textId="77777777" w:rsidR="00457541" w:rsidRDefault="00457541"/>
        </w:tc>
      </w:tr>
      <w:tr w:rsidR="00457541" w14:paraId="08FC8A5D" w14:textId="77777777">
        <w:trPr>
          <w:tblCellSpacing w:w="15" w:type="dxa"/>
        </w:trPr>
        <w:tc>
          <w:tcPr>
            <w:tcW w:w="0" w:type="auto"/>
            <w:vAlign w:val="center"/>
          </w:tcPr>
          <w:p w14:paraId="52A1CAA0" w14:textId="77777777" w:rsidR="00B5192A" w:rsidRDefault="00B5192A"/>
          <w:p w14:paraId="7A91F96E" w14:textId="77777777" w:rsidR="00B5192A" w:rsidRDefault="00B5192A"/>
          <w:p w14:paraId="02DD907C" w14:textId="23E746C0" w:rsidR="00B5192A" w:rsidRDefault="00B5192A"/>
        </w:tc>
      </w:tr>
    </w:tbl>
    <w:p w14:paraId="5B54D6CC" w14:textId="77777777" w:rsidR="00457541" w:rsidRDefault="00457541"/>
    <w:p w14:paraId="60C125BE" w14:textId="77777777" w:rsidR="001572B8" w:rsidRDefault="00CE39A4" w:rsidP="00C86889">
      <w:pPr>
        <w:spacing w:after="200"/>
        <w:rPr>
          <w:rFonts w:ascii="Arial" w:eastAsia="Cambria" w:hAnsi="Arial" w:cs="Arial"/>
          <w:sz w:val="22"/>
          <w:szCs w:val="22"/>
        </w:rPr>
        <w:sectPr w:rsidR="001572B8">
          <w:headerReference w:type="default" r:id="rId6"/>
          <w:pgSz w:w="12240" w:h="15840"/>
          <w:pgMar w:top="1440" w:right="1440" w:bottom="1440" w:left="1440" w:header="720" w:footer="720" w:gutter="0"/>
          <w:cols w:space="720"/>
          <w:docGrid w:linePitch="360"/>
        </w:sectPr>
      </w:pPr>
    </w:p>
    <w:tbl>
      <w:tblPr>
        <w:tblStyle w:val="ListTable5Dark-Accent51"/>
        <w:tblW w:w="9320" w:type="dxa"/>
        <w:tblLook w:val="04A0" w:firstRow="1" w:lastRow="0" w:firstColumn="1" w:lastColumn="0" w:noHBand="0" w:noVBand="1"/>
      </w:tblPr>
      <w:tblGrid>
        <w:gridCol w:w="9320"/>
      </w:tblGrid>
      <w:tr w:rsidR="00457541" w14:paraId="4D86ECF9" w14:textId="77777777" w:rsidTr="00457541">
        <w:trPr>
          <w:cnfStyle w:val="100000000000" w:firstRow="1" w:lastRow="0" w:firstColumn="0" w:lastColumn="0" w:oddVBand="0" w:evenVBand="0" w:oddHBand="0" w:evenHBand="0" w:firstRowFirstColumn="0" w:firstRowLastColumn="0" w:lastRowFirstColumn="0" w:lastRowLastColumn="0"/>
          <w:trHeight w:val="633"/>
        </w:trPr>
        <w:tc>
          <w:tcPr>
            <w:cnfStyle w:val="001000000100" w:firstRow="0" w:lastRow="0" w:firstColumn="1" w:lastColumn="0" w:oddVBand="0" w:evenVBand="0" w:oddHBand="0" w:evenHBand="0" w:firstRowFirstColumn="1" w:firstRowLastColumn="0" w:lastRowFirstColumn="0" w:lastRowLastColumn="0"/>
            <w:tcW w:w="9320" w:type="dxa"/>
            <w:tcBorders>
              <w:right w:val="single" w:sz="4" w:space="0" w:color="FFFFFF" w:themeColor="background1"/>
            </w:tcBorders>
          </w:tcPr>
          <w:p w14:paraId="6CD1CC2D" w14:textId="54E30551" w:rsidR="008F5709" w:rsidRPr="00CC0ABE" w:rsidRDefault="004C5829" w:rsidP="008F5709">
            <w:pPr>
              <w:spacing w:before="120" w:after="120"/>
              <w:rPr>
                <w:rFonts w:ascii="Arial" w:eastAsia="Cambria" w:hAnsi="Arial" w:cs="Arial"/>
              </w:rPr>
            </w:pPr>
            <w:r w:rsidRPr="00CC0ABE">
              <w:rPr>
                <w:rFonts w:ascii="Arial" w:eastAsia="Cambria" w:hAnsi="Arial" w:cs="Arial"/>
              </w:rPr>
              <w:t>Program Goal</w:t>
            </w:r>
            <w:r w:rsidR="0066560F">
              <w:rPr>
                <w:rFonts w:ascii="Arial" w:eastAsia="Cambria" w:hAnsi="Arial" w:cs="Arial"/>
              </w:rPr>
              <w:t>s</w:t>
            </w:r>
            <w:r w:rsidRPr="00CC0ABE">
              <w:rPr>
                <w:rFonts w:ascii="Arial" w:eastAsia="Cambria" w:hAnsi="Arial" w:cs="Arial"/>
              </w:rPr>
              <w:t xml:space="preserve">: </w:t>
            </w:r>
          </w:p>
          <w:p w14:paraId="4792D89A" w14:textId="77777777" w:rsidR="008F5709" w:rsidRPr="00CC0ABE" w:rsidRDefault="004C5829" w:rsidP="00B62074">
            <w:pPr>
              <w:spacing w:after="120"/>
              <w:rPr>
                <w:rFonts w:ascii="Arial" w:eastAsia="Cambria" w:hAnsi="Arial"/>
                <w:color w:val="000000"/>
              </w:rPr>
            </w:pPr>
            <w:r w:rsidRPr="00CC0ABE">
              <w:rPr>
                <w:rFonts w:ascii="Arial" w:eastAsia="Cambria" w:hAnsi="Arial" w:cs="Arial"/>
                <w:b w:val="0"/>
                <w:bCs w:val="0"/>
                <w:noProof/>
              </w:rPr>
              <w:t>1 Understand</w:t>
            </w:r>
            <w:r w:rsidRPr="00CC0ABE">
              <w:rPr>
                <w:rFonts w:ascii="Arial" w:eastAsia="Cambria" w:hAnsi="Arial" w:cs="Arial"/>
                <w:noProof/>
              </w:rPr>
              <w:t xml:space="preserve"> the concept of conscientious objection as applied to the practice of medicine.</w:t>
            </w:r>
          </w:p>
          <w:p w14:paraId="678C6854" w14:textId="77777777" w:rsidR="00457541" w:rsidRPr="00CC0ABE" w:rsidRDefault="004C5829" w:rsidP="00B62074">
            <w:pPr>
              <w:spacing w:after="120"/>
              <w:rPr>
                <w:rFonts w:ascii="Arial" w:eastAsia="Cambria" w:hAnsi="Arial" w:cs="Arial"/>
                <w:noProof/>
              </w:rPr>
            </w:pPr>
            <w:r w:rsidRPr="00CC0ABE">
              <w:rPr>
                <w:rFonts w:ascii="Arial" w:eastAsia="Cambria" w:hAnsi="Arial" w:cs="Arial"/>
                <w:noProof/>
              </w:rPr>
              <w:t>2 Describe how overly permissive allowances for conscientious objection may threaten patient autonomy or worsen inequities in patient care.</w:t>
            </w:r>
          </w:p>
          <w:p w14:paraId="108B5D4C" w14:textId="77777777" w:rsidR="008F5709" w:rsidRPr="00CC0ABE" w:rsidRDefault="004C5829" w:rsidP="00B62074">
            <w:pPr>
              <w:spacing w:after="120"/>
              <w:rPr>
                <w:rFonts w:ascii="Arial" w:eastAsia="Cambria" w:hAnsi="Arial"/>
                <w:color w:val="000000"/>
              </w:rPr>
            </w:pPr>
            <w:r w:rsidRPr="00CC0ABE">
              <w:rPr>
                <w:rFonts w:ascii="Arial" w:eastAsia="Cambria" w:hAnsi="Arial" w:cs="Arial"/>
                <w:noProof/>
              </w:rPr>
              <w:t>3 Discuss how some degree of conscientious objection may be instrumental in reducing harm and protecting vulnerable populations.</w:t>
            </w:r>
          </w:p>
        </w:tc>
      </w:tr>
      <w:tr w:rsidR="00457541" w14:paraId="7DE3E156" w14:textId="77777777" w:rsidTr="00457541">
        <w:trPr>
          <w:cnfStyle w:val="000000100000" w:firstRow="0" w:lastRow="0" w:firstColumn="0" w:lastColumn="0" w:oddVBand="0" w:evenVBand="0" w:oddHBand="1" w:evenHBand="0" w:firstRowFirstColumn="0" w:firstRowLastColumn="0" w:lastRowFirstColumn="0" w:lastRowLastColumn="0"/>
          <w:trHeight w:val="633"/>
        </w:trPr>
        <w:tc>
          <w:tcPr>
            <w:cnfStyle w:val="001000000000" w:firstRow="0" w:lastRow="0" w:firstColumn="1" w:lastColumn="0" w:oddVBand="0" w:evenVBand="0" w:oddHBand="0" w:evenHBand="0" w:firstRowFirstColumn="0" w:firstRowLastColumn="0" w:lastRowFirstColumn="0" w:lastRowLastColumn="0"/>
            <w:tcW w:w="9320" w:type="dxa"/>
          </w:tcPr>
          <w:p w14:paraId="4C3DE76B" w14:textId="77777777" w:rsidR="008F5709" w:rsidRPr="00CC0ABE" w:rsidRDefault="004C5829" w:rsidP="008F5709">
            <w:pPr>
              <w:spacing w:before="120" w:after="200"/>
              <w:rPr>
                <w:rFonts w:ascii="Arial" w:eastAsia="Cambria" w:hAnsi="Arial" w:cs="Arial"/>
              </w:rPr>
            </w:pPr>
            <w:r w:rsidRPr="00CC0ABE">
              <w:rPr>
                <w:rFonts w:ascii="Arial" w:eastAsia="Cambria" w:hAnsi="Arial" w:cs="Arial"/>
              </w:rPr>
              <w:t xml:space="preserve">Target Audience: </w:t>
            </w:r>
            <w:r w:rsidRPr="00CC0ABE">
              <w:rPr>
                <w:rFonts w:ascii="Arial" w:eastAsia="Cambria" w:hAnsi="Arial" w:cs="Arial"/>
                <w:b w:val="0"/>
                <w:bCs w:val="0"/>
                <w:noProof/>
              </w:rPr>
              <w:t>Cardiovascular Disease</w:t>
            </w:r>
            <w:r w:rsidRPr="00CC0ABE">
              <w:rPr>
                <w:rFonts w:ascii="Arial" w:eastAsia="Cambria" w:hAnsi="Arial" w:cs="Arial"/>
                <w:noProof/>
              </w:rPr>
              <w:t>, Critical Care Medicine, Emergency Medicine, Family Practice, General Practice, Hospitalist, Internal Medicine, Orthopedic Surgery, Pediatrics, Psychiatry, Multiple Specialties, Nurse Practitioner, Physician Assistant, Public Health, Social Work, Infectious Diseases, Surgery / Transplant, Surgery, Vascular Medicine, Primary Care</w:t>
            </w:r>
          </w:p>
        </w:tc>
      </w:tr>
    </w:tbl>
    <w:p w14:paraId="2A48AEE8" w14:textId="77777777" w:rsidR="00CC0ABE" w:rsidRDefault="00CE39A4" w:rsidP="00C86889">
      <w:pPr>
        <w:spacing w:after="200"/>
        <w:rPr>
          <w:rFonts w:ascii="Arial" w:eastAsia="Cambria" w:hAnsi="Arial" w:cs="Arial"/>
          <w:i/>
          <w:sz w:val="16"/>
          <w:szCs w:val="16"/>
        </w:rPr>
      </w:pPr>
    </w:p>
    <w:p w14:paraId="6DDB82AF" w14:textId="505C5D90" w:rsidR="00B5192A" w:rsidRPr="00B5192A" w:rsidRDefault="00B5192A" w:rsidP="00C86889">
      <w:pPr>
        <w:spacing w:after="200"/>
        <w:rPr>
          <w:rFonts w:asciiTheme="minorHAnsi" w:eastAsia="Cambria" w:hAnsiTheme="minorHAnsi" w:cstheme="minorHAnsi"/>
          <w:i/>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B5192A" w:rsidRPr="00B5192A" w14:paraId="152E5957" w14:textId="77777777" w:rsidTr="001A1D35">
        <w:trPr>
          <w:tblCellSpacing w:w="15" w:type="dxa"/>
        </w:trPr>
        <w:tc>
          <w:tcPr>
            <w:tcW w:w="0" w:type="auto"/>
          </w:tcPr>
          <w:p w14:paraId="193158F4" w14:textId="027E2F96" w:rsidR="00B5192A" w:rsidRPr="00B5192A" w:rsidRDefault="00B5192A" w:rsidP="00B5192A">
            <w:pPr>
              <w:spacing w:after="200"/>
              <w:rPr>
                <w:rFonts w:asciiTheme="minorHAnsi" w:eastAsia="Cambria" w:hAnsiTheme="minorHAnsi" w:cstheme="minorHAnsi"/>
                <w:i/>
                <w:sz w:val="24"/>
                <w:szCs w:val="24"/>
              </w:rPr>
            </w:pPr>
            <w:r w:rsidRPr="00B5192A">
              <w:rPr>
                <w:rFonts w:asciiTheme="minorHAnsi" w:eastAsia="Cambria" w:hAnsiTheme="minorHAnsi" w:cstheme="minorHAnsi"/>
                <w:i/>
                <w:sz w:val="24"/>
                <w:szCs w:val="24"/>
              </w:rPr>
              <w:t xml:space="preserve">Financial Disclosure Information: </w:t>
            </w:r>
            <w:r w:rsidRPr="00B5192A">
              <w:rPr>
                <w:rFonts w:asciiTheme="minorHAnsi" w:hAnsiTheme="minorHAnsi" w:cstheme="minorHAnsi"/>
                <w:color w:val="000000"/>
                <w:sz w:val="24"/>
                <w:szCs w:val="24"/>
              </w:rPr>
              <w:t>Sarah C. Hull, MD, MBE,</w:t>
            </w:r>
            <w:r w:rsidRPr="00B5192A">
              <w:rPr>
                <w:rFonts w:asciiTheme="minorHAnsi" w:hAnsiTheme="minorHAnsi" w:cstheme="minorHAnsi"/>
                <w:sz w:val="24"/>
                <w:szCs w:val="24"/>
              </w:rPr>
              <w:t xml:space="preserve"> </w:t>
            </w:r>
            <w:r w:rsidRPr="00B5192A">
              <w:rPr>
                <w:rFonts w:asciiTheme="minorHAnsi" w:hAnsiTheme="minorHAnsi" w:cstheme="minorHAnsi"/>
                <w:color w:val="000000"/>
                <w:sz w:val="24"/>
                <w:szCs w:val="24"/>
              </w:rPr>
              <w:t>Ronit Stahl, PhD,</w:t>
            </w:r>
            <w:r w:rsidRPr="00B5192A">
              <w:rPr>
                <w:rFonts w:asciiTheme="minorHAnsi" w:hAnsiTheme="minorHAnsi" w:cstheme="minorHAnsi"/>
                <w:sz w:val="24"/>
                <w:szCs w:val="24"/>
              </w:rPr>
              <w:t xml:space="preserve"> </w:t>
            </w:r>
            <w:r w:rsidRPr="00B5192A">
              <w:rPr>
                <w:rFonts w:asciiTheme="minorHAnsi" w:hAnsiTheme="minorHAnsi" w:cstheme="minorHAnsi"/>
                <w:color w:val="000000"/>
                <w:sz w:val="24"/>
                <w:szCs w:val="24"/>
              </w:rPr>
              <w:t xml:space="preserve">Mark David Siegel, </w:t>
            </w:r>
            <w:proofErr w:type="gramStart"/>
            <w:r w:rsidRPr="00B5192A">
              <w:rPr>
                <w:rFonts w:asciiTheme="minorHAnsi" w:hAnsiTheme="minorHAnsi" w:cstheme="minorHAnsi"/>
                <w:color w:val="000000"/>
                <w:sz w:val="24"/>
                <w:szCs w:val="24"/>
              </w:rPr>
              <w:t>MD</w:t>
            </w:r>
            <w:proofErr w:type="gramEnd"/>
            <w:r w:rsidRPr="00B5192A">
              <w:rPr>
                <w:rFonts w:asciiTheme="minorHAnsi" w:hAnsiTheme="minorHAnsi" w:cstheme="minorHAnsi"/>
                <w:color w:val="000000"/>
                <w:sz w:val="24"/>
                <w:szCs w:val="24"/>
              </w:rPr>
              <w:t xml:space="preserve"> </w:t>
            </w:r>
            <w:r w:rsidRPr="00B5192A">
              <w:rPr>
                <w:rFonts w:asciiTheme="minorHAnsi" w:hAnsiTheme="minorHAnsi" w:cstheme="minorHAnsi"/>
                <w:sz w:val="24"/>
                <w:szCs w:val="24"/>
              </w:rPr>
              <w:t>and Mark R. Mercurio, MD, MA have nothing to disclose.</w:t>
            </w:r>
          </w:p>
        </w:tc>
      </w:tr>
    </w:tbl>
    <w:p w14:paraId="416ACE20" w14:textId="3578943C" w:rsidR="004A543C" w:rsidRPr="00B5192A" w:rsidRDefault="00CE39A4" w:rsidP="00C86889">
      <w:pPr>
        <w:spacing w:after="200"/>
        <w:rPr>
          <w:rFonts w:asciiTheme="minorHAnsi" w:eastAsia="Cambria" w:hAnsiTheme="minorHAnsi" w:cstheme="minorHAnsi"/>
          <w:i/>
          <w:sz w:val="24"/>
          <w:szCs w:val="24"/>
        </w:rPr>
      </w:pPr>
    </w:p>
    <w:p w14:paraId="39728548" w14:textId="77777777" w:rsidR="00C86889" w:rsidRPr="00B5192A" w:rsidRDefault="004C5829" w:rsidP="00C86889">
      <w:pPr>
        <w:spacing w:after="200"/>
        <w:rPr>
          <w:rFonts w:asciiTheme="minorHAnsi" w:eastAsia="Cambria" w:hAnsiTheme="minorHAnsi" w:cstheme="minorHAnsi"/>
          <w:i/>
          <w:sz w:val="24"/>
          <w:szCs w:val="24"/>
        </w:rPr>
      </w:pPr>
      <w:r w:rsidRPr="00B5192A">
        <w:rPr>
          <w:rFonts w:asciiTheme="minorHAnsi" w:eastAsia="Cambria" w:hAnsiTheme="minorHAnsi" w:cstheme="minorHAnsi"/>
          <w:i/>
          <w:sz w:val="24"/>
          <w:szCs w:val="24"/>
        </w:rPr>
        <w:t>Accreditation Statement: Yale School of Medicine is accredited by the Accreditation Council for Continuing Medical Education (ACCME) to provide continuing medical education for physicians.</w:t>
      </w:r>
    </w:p>
    <w:p w14:paraId="796FE4F5" w14:textId="77777777" w:rsidR="00C86889" w:rsidRPr="00B5192A" w:rsidRDefault="004C5829" w:rsidP="00C86889">
      <w:pPr>
        <w:spacing w:after="200"/>
        <w:rPr>
          <w:rFonts w:asciiTheme="minorHAnsi" w:eastAsia="Cambria" w:hAnsiTheme="minorHAnsi" w:cstheme="minorHAnsi"/>
          <w:i/>
          <w:sz w:val="24"/>
          <w:szCs w:val="24"/>
        </w:rPr>
      </w:pPr>
      <w:r w:rsidRPr="00B5192A">
        <w:rPr>
          <w:rFonts w:asciiTheme="minorHAnsi" w:eastAsia="Cambria" w:hAnsiTheme="minorHAnsi" w:cstheme="minorHAnsi"/>
          <w:i/>
          <w:sz w:val="24"/>
          <w:szCs w:val="24"/>
        </w:rPr>
        <w:t xml:space="preserve">Designation Statement: Yale School of Medicine designates this </w:t>
      </w:r>
      <w:r w:rsidRPr="00B5192A">
        <w:rPr>
          <w:rFonts w:asciiTheme="minorHAnsi" w:eastAsia="Cambria" w:hAnsiTheme="minorHAnsi" w:cstheme="minorHAnsi"/>
          <w:i/>
          <w:noProof/>
          <w:sz w:val="24"/>
          <w:szCs w:val="24"/>
        </w:rPr>
        <w:t>Live Activity</w:t>
      </w:r>
      <w:r w:rsidRPr="00B5192A">
        <w:rPr>
          <w:rFonts w:asciiTheme="minorHAnsi" w:eastAsia="Cambria" w:hAnsiTheme="minorHAnsi" w:cstheme="minorHAnsi"/>
          <w:i/>
          <w:sz w:val="24"/>
          <w:szCs w:val="24"/>
        </w:rPr>
        <w:t xml:space="preserve"> for a maximum of </w:t>
      </w:r>
      <w:r w:rsidRPr="00B5192A">
        <w:rPr>
          <w:rFonts w:asciiTheme="minorHAnsi" w:eastAsia="Cambria" w:hAnsiTheme="minorHAnsi" w:cstheme="minorHAnsi"/>
          <w:i/>
          <w:noProof/>
          <w:color w:val="0078BF"/>
          <w:sz w:val="24"/>
          <w:szCs w:val="24"/>
        </w:rPr>
        <w:t>1.50</w:t>
      </w:r>
      <w:r w:rsidRPr="00B5192A">
        <w:rPr>
          <w:rFonts w:asciiTheme="minorHAnsi" w:eastAsia="Cambria" w:hAnsiTheme="minorHAnsi" w:cstheme="minorHAnsi"/>
          <w:i/>
          <w:color w:val="0078BF"/>
          <w:sz w:val="24"/>
          <w:szCs w:val="24"/>
        </w:rPr>
        <w:t xml:space="preserve"> AMA PRA Category 1 Credit(s)™. </w:t>
      </w:r>
      <w:r w:rsidRPr="00B5192A">
        <w:rPr>
          <w:rFonts w:asciiTheme="minorHAnsi" w:eastAsia="Cambria" w:hAnsiTheme="minorHAnsi" w:cstheme="minorHAnsi"/>
          <w:i/>
          <w:sz w:val="24"/>
          <w:szCs w:val="24"/>
        </w:rPr>
        <w:t>Physicians should only claim credit commensurate with the extent of their participation in the activity.</w:t>
      </w:r>
    </w:p>
    <w:p w14:paraId="54AF87FC" w14:textId="77777777" w:rsidR="00222E80" w:rsidRPr="00B5192A" w:rsidRDefault="004C5829" w:rsidP="00222E80">
      <w:pPr>
        <w:spacing w:after="200"/>
        <w:rPr>
          <w:rFonts w:asciiTheme="minorHAnsi" w:eastAsia="Cambria" w:hAnsiTheme="minorHAnsi" w:cstheme="minorHAnsi"/>
          <w:color w:val="000000"/>
          <w:sz w:val="24"/>
          <w:szCs w:val="24"/>
        </w:rPr>
      </w:pPr>
      <w:r w:rsidRPr="00B5192A">
        <w:rPr>
          <w:rFonts w:asciiTheme="minorHAnsi" w:eastAsia="Cambria" w:hAnsiTheme="minorHAnsi" w:cstheme="minorHAnsi"/>
          <w:sz w:val="24"/>
          <w:szCs w:val="24"/>
        </w:rPr>
        <w:t xml:space="preserve">For questions, email </w:t>
      </w:r>
      <w:r w:rsidRPr="00B5192A">
        <w:rPr>
          <w:rFonts w:asciiTheme="minorHAnsi" w:eastAsia="Cambria" w:hAnsiTheme="minorHAnsi" w:cstheme="minorHAnsi"/>
          <w:noProof/>
          <w:sz w:val="24"/>
          <w:szCs w:val="24"/>
        </w:rPr>
        <w:t>karen.kolb@yale.edu</w:t>
      </w:r>
      <w:r w:rsidRPr="00B5192A">
        <w:rPr>
          <w:rFonts w:asciiTheme="minorHAnsi" w:eastAsia="Cambria" w:hAnsiTheme="minorHAnsi" w:cstheme="minorHAnsi"/>
          <w:sz w:val="24"/>
          <w:szCs w:val="24"/>
        </w:rPr>
        <w:t>.</w:t>
      </w:r>
    </w:p>
    <w:p w14:paraId="6D00A77C" w14:textId="77777777" w:rsidR="00B85050" w:rsidRDefault="00CE39A4" w:rsidP="000A4A5D">
      <w:pPr>
        <w:jc w:val="center"/>
      </w:pPr>
    </w:p>
    <w:sectPr w:rsidR="00B85050" w:rsidSect="0051213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5CF11" w14:textId="77777777" w:rsidR="00CE39A4" w:rsidRDefault="00CE39A4">
      <w:r>
        <w:separator/>
      </w:r>
    </w:p>
  </w:endnote>
  <w:endnote w:type="continuationSeparator" w:id="0">
    <w:p w14:paraId="29850B90" w14:textId="77777777" w:rsidR="00CE39A4" w:rsidRDefault="00CE3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F8A8C" w14:textId="77777777" w:rsidR="00CE39A4" w:rsidRDefault="00CE39A4">
      <w:r>
        <w:separator/>
      </w:r>
    </w:p>
  </w:footnote>
  <w:footnote w:type="continuationSeparator" w:id="0">
    <w:p w14:paraId="3EF2F82F" w14:textId="77777777" w:rsidR="00CE39A4" w:rsidRDefault="00CE3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48E8D" w14:textId="77777777" w:rsidR="00525504" w:rsidRDefault="004C5829">
    <w:pPr>
      <w:pStyle w:val="Header"/>
    </w:pPr>
    <w:r>
      <w:rPr>
        <w:noProof/>
      </w:rPr>
      <w:drawing>
        <wp:anchor distT="0" distB="0" distL="114300" distR="114300" simplePos="0" relativeHeight="251658240" behindDoc="1" locked="1" layoutInCell="1" allowOverlap="1" wp14:anchorId="637E04D1" wp14:editId="748BB3B1">
          <wp:simplePos x="0" y="0"/>
          <wp:positionH relativeFrom="margin">
            <wp:posOffset>-1009650</wp:posOffset>
          </wp:positionH>
          <wp:positionV relativeFrom="page">
            <wp:posOffset>-222885</wp:posOffset>
          </wp:positionV>
          <wp:extent cx="7948930" cy="102863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48930" cy="1028636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541"/>
    <w:rsid w:val="00071F89"/>
    <w:rsid w:val="00436890"/>
    <w:rsid w:val="00457541"/>
    <w:rsid w:val="004C5829"/>
    <w:rsid w:val="005A0277"/>
    <w:rsid w:val="0066560F"/>
    <w:rsid w:val="00B5192A"/>
    <w:rsid w:val="00CE39A4"/>
    <w:rsid w:val="00D12171"/>
    <w:rsid w:val="00D34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CEB8AF"/>
  <w15:docId w15:val="{90CB021D-F4F5-784E-9661-7E1E03C83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4A5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anted">
    <w:name w:val="granted"/>
    <w:basedOn w:val="Normal"/>
    <w:rsid w:val="000A4A5D"/>
    <w:pPr>
      <w:spacing w:before="100" w:beforeAutospacing="1" w:after="100" w:afterAutospacing="1"/>
    </w:pPr>
    <w:rPr>
      <w:i/>
      <w:iCs/>
      <w:color w:val="003399"/>
      <w:sz w:val="21"/>
      <w:szCs w:val="21"/>
    </w:rPr>
  </w:style>
  <w:style w:type="table" w:styleId="TableGrid">
    <w:name w:val="Table Grid"/>
    <w:basedOn w:val="TableNormal"/>
    <w:uiPriority w:val="39"/>
    <w:rsid w:val="00512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5Dark-Accent51">
    <w:name w:val="List Table 5 Dark - Accent 51"/>
    <w:basedOn w:val="TableNormal"/>
    <w:uiPriority w:val="50"/>
    <w:rsid w:val="00512139"/>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Header">
    <w:name w:val="header"/>
    <w:basedOn w:val="Normal"/>
    <w:link w:val="HeaderChar"/>
    <w:uiPriority w:val="99"/>
    <w:unhideWhenUsed/>
    <w:rsid w:val="00525504"/>
    <w:pPr>
      <w:tabs>
        <w:tab w:val="center" w:pos="4680"/>
        <w:tab w:val="right" w:pos="9360"/>
      </w:tabs>
    </w:pPr>
  </w:style>
  <w:style w:type="character" w:customStyle="1" w:styleId="HeaderChar">
    <w:name w:val="Header Char"/>
    <w:basedOn w:val="DefaultParagraphFont"/>
    <w:link w:val="Header"/>
    <w:uiPriority w:val="99"/>
    <w:rsid w:val="0052550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25504"/>
    <w:pPr>
      <w:tabs>
        <w:tab w:val="center" w:pos="4680"/>
        <w:tab w:val="right" w:pos="9360"/>
      </w:tabs>
    </w:pPr>
  </w:style>
  <w:style w:type="character" w:customStyle="1" w:styleId="FooterChar">
    <w:name w:val="Footer Char"/>
    <w:basedOn w:val="DefaultParagraphFont"/>
    <w:link w:val="Footer"/>
    <w:uiPriority w:val="99"/>
    <w:rsid w:val="00525504"/>
    <w:rPr>
      <w:rFonts w:ascii="Times New Roman" w:eastAsia="Times New Roman" w:hAnsi="Times New Roman" w:cs="Times New Roman"/>
      <w:sz w:val="20"/>
      <w:szCs w:val="20"/>
    </w:rPr>
  </w:style>
  <w:style w:type="character" w:customStyle="1" w:styleId="apple-converted-space">
    <w:name w:val="apple-converted-space"/>
    <w:basedOn w:val="DefaultParagraphFont"/>
    <w:rsid w:val="00B5192A"/>
  </w:style>
  <w:style w:type="paragraph" w:customStyle="1" w:styleId="xmsonormal">
    <w:name w:val="x_msonormal"/>
    <w:basedOn w:val="Normal"/>
    <w:rsid w:val="00B5192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037916">
      <w:bodyDiv w:val="1"/>
      <w:marLeft w:val="0"/>
      <w:marRight w:val="0"/>
      <w:marTop w:val="0"/>
      <w:marBottom w:val="0"/>
      <w:divBdr>
        <w:top w:val="none" w:sz="0" w:space="0" w:color="auto"/>
        <w:left w:val="none" w:sz="0" w:space="0" w:color="auto"/>
        <w:bottom w:val="none" w:sz="0" w:space="0" w:color="auto"/>
        <w:right w:val="none" w:sz="0" w:space="0" w:color="auto"/>
      </w:divBdr>
    </w:div>
    <w:div w:id="1162349906">
      <w:bodyDiv w:val="1"/>
      <w:marLeft w:val="0"/>
      <w:marRight w:val="0"/>
      <w:marTop w:val="0"/>
      <w:marBottom w:val="0"/>
      <w:divBdr>
        <w:top w:val="none" w:sz="0" w:space="0" w:color="auto"/>
        <w:left w:val="none" w:sz="0" w:space="0" w:color="auto"/>
        <w:bottom w:val="none" w:sz="0" w:space="0" w:color="auto"/>
        <w:right w:val="none" w:sz="0" w:space="0" w:color="auto"/>
      </w:divBdr>
    </w:div>
    <w:div w:id="163486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Vega Prentice, Nixida</dc:creator>
  <cp:lastModifiedBy>Kolb, Karen</cp:lastModifiedBy>
  <cp:revision>3</cp:revision>
  <dcterms:created xsi:type="dcterms:W3CDTF">2022-05-17T15:33:00Z</dcterms:created>
  <dcterms:modified xsi:type="dcterms:W3CDTF">2022-05-18T17:09:00Z</dcterms:modified>
</cp:coreProperties>
</file>